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D9F8B" w14:textId="30796929" w:rsidR="001C2816" w:rsidRPr="00E22BD7" w:rsidRDefault="00881CA6" w:rsidP="000018B9">
      <w:pPr>
        <w:pStyle w:val="Pagedecouverture"/>
      </w:pPr>
      <w:bookmarkStart w:id="0" w:name="_GoBack"/>
      <w:bookmarkEnd w:id="0"/>
      <w:r>
        <w:rPr>
          <w:noProof/>
        </w:rPr>
        <w:drawing>
          <wp:inline distT="0" distB="0" distL="0" distR="0" wp14:anchorId="75BA4690" wp14:editId="10448A46">
            <wp:extent cx="5724525" cy="5200650"/>
            <wp:effectExtent l="0" t="0" r="0" b="0"/>
            <wp:docPr id="1" name="Picture 1" descr="B3779384-8045-47C0-83C5-7B5203250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3779384-8045-47C0-83C5-7B5203250DE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5200650"/>
                    </a:xfrm>
                    <a:prstGeom prst="rect">
                      <a:avLst/>
                    </a:prstGeom>
                    <a:noFill/>
                    <a:ln>
                      <a:noFill/>
                    </a:ln>
                  </pic:spPr>
                </pic:pic>
              </a:graphicData>
            </a:graphic>
          </wp:inline>
        </w:drawing>
      </w:r>
    </w:p>
    <w:p w14:paraId="2DAE6DE4" w14:textId="77777777" w:rsidR="00BF7471" w:rsidRPr="00E22BD7" w:rsidRDefault="00BF7471">
      <w:pPr>
        <w:sectPr w:rsidR="00BF7471" w:rsidRPr="00E22BD7" w:rsidSect="000018B9">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17BA87DE" w14:textId="4F5345DF" w:rsidR="00BF7471" w:rsidRPr="00E22BD7" w:rsidRDefault="000018B9" w:rsidP="000018B9">
      <w:pPr>
        <w:pStyle w:val="Typedudocument"/>
      </w:pPr>
      <w:r w:rsidRPr="000018B9">
        <w:lastRenderedPageBreak/>
        <w:t>COMMISSION IMPLEMENTING REGULATION (EU) …/...</w:t>
      </w:r>
    </w:p>
    <w:p w14:paraId="69FB006D" w14:textId="3BFDA8BE" w:rsidR="00BF7471" w:rsidRPr="00E22BD7" w:rsidRDefault="000018B9" w:rsidP="000018B9">
      <w:pPr>
        <w:pStyle w:val="Datedadoption"/>
      </w:pPr>
      <w:r w:rsidRPr="000018B9">
        <w:t xml:space="preserve">of </w:t>
      </w:r>
      <w:r w:rsidRPr="000018B9">
        <w:rPr>
          <w:rStyle w:val="Marker2"/>
        </w:rPr>
        <w:t>XXX</w:t>
      </w:r>
    </w:p>
    <w:p w14:paraId="5D4C38F3" w14:textId="564D3D29" w:rsidR="00BF7471" w:rsidRPr="00E22BD7" w:rsidRDefault="000018B9" w:rsidP="000018B9">
      <w:pPr>
        <w:pStyle w:val="Titreobjet"/>
      </w:pPr>
      <w:r w:rsidRPr="000018B9">
        <w:t>amending Regulation (EU) No 1321/2014 as regards transitional measures for organisations involved in the continuing airworthiness for general aviation and continuing airworthiness management and correcting that Regulation</w:t>
      </w:r>
      <w:r w:rsidRPr="000018B9">
        <w:br/>
      </w:r>
    </w:p>
    <w:p w14:paraId="5031BCEF" w14:textId="52B14F14" w:rsidR="00BF7471" w:rsidRPr="00E22BD7" w:rsidRDefault="000018B9" w:rsidP="000018B9">
      <w:pPr>
        <w:pStyle w:val="IntrtEEE"/>
      </w:pPr>
      <w:r w:rsidRPr="000018B9">
        <w:t>(Text with EEA relevance)</w:t>
      </w:r>
    </w:p>
    <w:p w14:paraId="1F2A03EE" w14:textId="77777777" w:rsidR="00BF7471" w:rsidRPr="00E22BD7" w:rsidRDefault="00BF7471" w:rsidP="00BF7471">
      <w:pPr>
        <w:pStyle w:val="Institutionquiagit"/>
      </w:pPr>
      <w:r w:rsidRPr="00E22BD7">
        <w:t>THE EUROPEAN COMMISSION,</w:t>
      </w:r>
    </w:p>
    <w:p w14:paraId="29E5728A" w14:textId="77777777" w:rsidR="00BF7471" w:rsidRPr="00E22BD7" w:rsidRDefault="00BF7471" w:rsidP="00BF7471">
      <w:r w:rsidRPr="00E22BD7">
        <w:rPr>
          <w:color w:val="000000"/>
        </w:rPr>
        <w:t>Having regard to the Treaty on the Functioning of the European Union</w:t>
      </w:r>
      <w:r w:rsidRPr="00E22BD7">
        <w:t>,</w:t>
      </w:r>
    </w:p>
    <w:p w14:paraId="6267F0FF" w14:textId="77777777" w:rsidR="00BF7471" w:rsidRPr="00E22BD7" w:rsidRDefault="00BF7471" w:rsidP="00BF7471">
      <w:r w:rsidRPr="00E22BD7">
        <w:t xml:space="preserve">Having regard to Regulation (EU) 2018/1139 of the European Parliament and of the Council of 4 July 2018 </w:t>
      </w:r>
      <w:r w:rsidR="007847FE" w:rsidRPr="00E22BD7">
        <w:t>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r w:rsidRPr="00E22BD7">
        <w:rPr>
          <w:rStyle w:val="FootnoteReference"/>
        </w:rPr>
        <w:footnoteReference w:id="1"/>
      </w:r>
      <w:r w:rsidRPr="00E22BD7">
        <w:t>, and in particular Article 17(1) and Article 62(14) and (15) thereof,</w:t>
      </w:r>
    </w:p>
    <w:p w14:paraId="489550CF" w14:textId="07AB5887" w:rsidR="00BF7471" w:rsidRPr="008B60B6" w:rsidRDefault="00BF7471" w:rsidP="008B60B6">
      <w:pPr>
        <w:pStyle w:val="Considrant"/>
        <w:numPr>
          <w:ilvl w:val="0"/>
          <w:numId w:val="1"/>
        </w:numPr>
        <w:rPr>
          <w:snapToGrid w:val="0"/>
        </w:rPr>
      </w:pPr>
      <w:r w:rsidRPr="008B60B6">
        <w:rPr>
          <w:snapToGrid w:val="0"/>
        </w:rPr>
        <w:t xml:space="preserve">Commission </w:t>
      </w:r>
      <w:r w:rsidR="006A7F47" w:rsidRPr="008B60B6">
        <w:rPr>
          <w:snapToGrid w:val="0"/>
        </w:rPr>
        <w:t xml:space="preserve">Implementing </w:t>
      </w:r>
      <w:r w:rsidRPr="008B60B6">
        <w:rPr>
          <w:snapToGrid w:val="0"/>
        </w:rPr>
        <w:t xml:space="preserve">Regulation (EU) </w:t>
      </w:r>
      <w:r w:rsidR="00965C04" w:rsidRPr="00E22BD7">
        <w:t>2019/1383</w:t>
      </w:r>
      <w:r w:rsidRPr="00E22BD7">
        <w:rPr>
          <w:rStyle w:val="FootnoteReference"/>
          <w:snapToGrid w:val="0"/>
        </w:rPr>
        <w:footnoteReference w:id="2"/>
      </w:r>
      <w:r w:rsidRPr="008B60B6">
        <w:rPr>
          <w:snapToGrid w:val="0"/>
        </w:rPr>
        <w:t xml:space="preserve"> </w:t>
      </w:r>
      <w:r w:rsidR="00321AE8" w:rsidRPr="00791A93">
        <w:rPr>
          <w:snapToGrid w:val="0"/>
        </w:rPr>
        <w:t>has</w:t>
      </w:r>
      <w:r w:rsidR="00321AE8" w:rsidRPr="008B60B6">
        <w:rPr>
          <w:snapToGrid w:val="0"/>
        </w:rPr>
        <w:t xml:space="preserve"> introduced </w:t>
      </w:r>
      <w:r w:rsidR="0065536A" w:rsidRPr="006C3649">
        <w:rPr>
          <w:snapToGrid w:val="0"/>
        </w:rPr>
        <w:t>more flexible requirements for maintenance of light aircra</w:t>
      </w:r>
      <w:r w:rsidR="0065536A" w:rsidRPr="0065536A">
        <w:rPr>
          <w:snapToGrid w:val="0"/>
        </w:rPr>
        <w:t>ft</w:t>
      </w:r>
      <w:r w:rsidR="0065536A">
        <w:rPr>
          <w:snapToGrid w:val="0"/>
        </w:rPr>
        <w:t xml:space="preserve"> </w:t>
      </w:r>
      <w:r w:rsidR="00321AE8" w:rsidRPr="008B60B6">
        <w:rPr>
          <w:snapToGrid w:val="0"/>
        </w:rPr>
        <w:t xml:space="preserve">established by </w:t>
      </w:r>
      <w:r w:rsidRPr="008B60B6">
        <w:rPr>
          <w:snapToGrid w:val="0"/>
        </w:rPr>
        <w:t>Commission Regulation (EU) No 1321/2014</w:t>
      </w:r>
      <w:r w:rsidRPr="00E22BD7">
        <w:rPr>
          <w:rStyle w:val="FootnoteReference"/>
        </w:rPr>
        <w:footnoteReference w:id="3"/>
      </w:r>
      <w:r w:rsidR="00FD4F2E" w:rsidRPr="008B60B6">
        <w:rPr>
          <w:snapToGrid w:val="0"/>
        </w:rPr>
        <w:t xml:space="preserve">. </w:t>
      </w:r>
      <w:r w:rsidR="00321AE8" w:rsidRPr="008B60B6">
        <w:rPr>
          <w:snapToGrid w:val="0"/>
        </w:rPr>
        <w:t>It has also</w:t>
      </w:r>
      <w:r w:rsidRPr="008B60B6">
        <w:rPr>
          <w:snapToGrid w:val="0"/>
        </w:rPr>
        <w:t xml:space="preserve"> added safety risk management</w:t>
      </w:r>
      <w:r w:rsidR="00321AE8" w:rsidRPr="008B60B6">
        <w:rPr>
          <w:snapToGrid w:val="0"/>
        </w:rPr>
        <w:t xml:space="preserve"> measures</w:t>
      </w:r>
      <w:r w:rsidRPr="008B60B6">
        <w:rPr>
          <w:snapToGrid w:val="0"/>
        </w:rPr>
        <w:t xml:space="preserve"> for organisations that manage the continuing airworthiness of aircraft operated by holders of an air operator certificate.</w:t>
      </w:r>
    </w:p>
    <w:p w14:paraId="2349FDCD" w14:textId="23A02F51" w:rsidR="00BF7471" w:rsidRPr="00E22BD7" w:rsidRDefault="00E45BA7" w:rsidP="00BF7471">
      <w:pPr>
        <w:pStyle w:val="Considrant"/>
        <w:rPr>
          <w:snapToGrid w:val="0"/>
        </w:rPr>
      </w:pPr>
      <w:r>
        <w:rPr>
          <w:snapToGrid w:val="0"/>
        </w:rPr>
        <w:t>In order t</w:t>
      </w:r>
      <w:r w:rsidR="00C705B9" w:rsidRPr="00E22BD7">
        <w:rPr>
          <w:snapToGrid w:val="0"/>
        </w:rPr>
        <w:t xml:space="preserve">o </w:t>
      </w:r>
      <w:r w:rsidR="00791A93">
        <w:rPr>
          <w:snapToGrid w:val="0"/>
        </w:rPr>
        <w:t>move toward</w:t>
      </w:r>
      <w:r w:rsidR="00C705B9" w:rsidRPr="00E22BD7">
        <w:rPr>
          <w:snapToGrid w:val="0"/>
        </w:rPr>
        <w:t xml:space="preserve"> full compliance with</w:t>
      </w:r>
      <w:r>
        <w:rPr>
          <w:snapToGrid w:val="0"/>
        </w:rPr>
        <w:t xml:space="preserve"> the</w:t>
      </w:r>
      <w:r w:rsidR="00C705B9" w:rsidRPr="00E22BD7">
        <w:rPr>
          <w:snapToGrid w:val="0"/>
        </w:rPr>
        <w:t xml:space="preserve"> new rules and procedures it introduced, </w:t>
      </w:r>
      <w:r w:rsidR="00FD4F2E" w:rsidRPr="00E22BD7">
        <w:rPr>
          <w:snapToGrid w:val="0"/>
        </w:rPr>
        <w:t xml:space="preserve">Implementing </w:t>
      </w:r>
      <w:r w:rsidR="00BF7471" w:rsidRPr="00E22BD7">
        <w:rPr>
          <w:snapToGrid w:val="0"/>
        </w:rPr>
        <w:t xml:space="preserve">Regulation (EU) </w:t>
      </w:r>
      <w:r w:rsidR="00FD4F2E" w:rsidRPr="00E22BD7">
        <w:t>2019/1383</w:t>
      </w:r>
      <w:r w:rsidR="00BF7471" w:rsidRPr="00E22BD7">
        <w:rPr>
          <w:snapToGrid w:val="0"/>
        </w:rPr>
        <w:t xml:space="preserve"> provided </w:t>
      </w:r>
      <w:r w:rsidR="00FD4F2E" w:rsidRPr="00E22BD7">
        <w:rPr>
          <w:snapToGrid w:val="0"/>
        </w:rPr>
        <w:t xml:space="preserve">for </w:t>
      </w:r>
      <w:r w:rsidR="00BF7471" w:rsidRPr="00E22BD7">
        <w:rPr>
          <w:snapToGrid w:val="0"/>
        </w:rPr>
        <w:t>transition</w:t>
      </w:r>
      <w:r w:rsidR="00C705B9" w:rsidRPr="00E22BD7">
        <w:rPr>
          <w:snapToGrid w:val="0"/>
        </w:rPr>
        <w:t>al</w:t>
      </w:r>
      <w:r w:rsidR="00BF7471" w:rsidRPr="00E22BD7">
        <w:rPr>
          <w:snapToGrid w:val="0"/>
        </w:rPr>
        <w:t xml:space="preserve"> measures for organisations involved in the continuing airworthiness of aircraft and components. In order to </w:t>
      </w:r>
      <w:r w:rsidR="00BF7471" w:rsidRPr="000018B9">
        <w:rPr>
          <w:snapToGrid w:val="0"/>
        </w:rPr>
        <w:t>clarify</w:t>
      </w:r>
      <w:r w:rsidR="00BF7471" w:rsidRPr="00E22BD7">
        <w:rPr>
          <w:snapToGrid w:val="0"/>
        </w:rPr>
        <w:t xml:space="preserve"> the oversight requirements</w:t>
      </w:r>
      <w:r>
        <w:rPr>
          <w:snapToGrid w:val="0"/>
        </w:rPr>
        <w:t xml:space="preserve"> </w:t>
      </w:r>
      <w:r w:rsidR="00BF7471" w:rsidRPr="00E22BD7">
        <w:rPr>
          <w:snapToGrid w:val="0"/>
        </w:rPr>
        <w:t>of th</w:t>
      </w:r>
      <w:r w:rsidR="00C705B9" w:rsidRPr="00E22BD7">
        <w:rPr>
          <w:snapToGrid w:val="0"/>
        </w:rPr>
        <w:t>o</w:t>
      </w:r>
      <w:r w:rsidR="00BF7471" w:rsidRPr="00E22BD7">
        <w:rPr>
          <w:snapToGrid w:val="0"/>
        </w:rPr>
        <w:t>se organisations, the transition</w:t>
      </w:r>
      <w:r w:rsidR="00C705B9" w:rsidRPr="00E22BD7">
        <w:rPr>
          <w:snapToGrid w:val="0"/>
        </w:rPr>
        <w:t>al</w:t>
      </w:r>
      <w:r w:rsidR="00BF7471" w:rsidRPr="00E22BD7">
        <w:rPr>
          <w:snapToGrid w:val="0"/>
        </w:rPr>
        <w:t xml:space="preserve"> measures should be amended.</w:t>
      </w:r>
    </w:p>
    <w:p w14:paraId="689A6AD3" w14:textId="2889DF36" w:rsidR="00BF7471" w:rsidRPr="00991671" w:rsidRDefault="00BF7471" w:rsidP="00BF7471">
      <w:pPr>
        <w:pStyle w:val="Considrant"/>
      </w:pPr>
      <w:r w:rsidRPr="00E22BD7">
        <w:rPr>
          <w:snapToGrid w:val="0"/>
        </w:rPr>
        <w:t xml:space="preserve">Some missing or wrong references between </w:t>
      </w:r>
      <w:r w:rsidR="00C83C00" w:rsidRPr="00E22BD7">
        <w:rPr>
          <w:snapToGrid w:val="0"/>
        </w:rPr>
        <w:t>A</w:t>
      </w:r>
      <w:r w:rsidRPr="00E22BD7">
        <w:rPr>
          <w:snapToGrid w:val="0"/>
        </w:rPr>
        <w:t xml:space="preserve">nnexes </w:t>
      </w:r>
      <w:r w:rsidR="00FD4F2E" w:rsidRPr="00E22BD7">
        <w:rPr>
          <w:snapToGrid w:val="0"/>
        </w:rPr>
        <w:t xml:space="preserve">to Implementing </w:t>
      </w:r>
      <w:r w:rsidRPr="00E22BD7">
        <w:rPr>
          <w:snapToGrid w:val="0"/>
        </w:rPr>
        <w:t>Regulation</w:t>
      </w:r>
      <w:r w:rsidR="00FD4F2E" w:rsidRPr="00E22BD7">
        <w:rPr>
          <w:snapToGrid w:val="0"/>
        </w:rPr>
        <w:t xml:space="preserve"> </w:t>
      </w:r>
      <w:r w:rsidR="00FD4F2E" w:rsidRPr="00E22BD7">
        <w:t>2019/1383</w:t>
      </w:r>
      <w:r w:rsidRPr="00E22BD7">
        <w:rPr>
          <w:snapToGrid w:val="0"/>
        </w:rPr>
        <w:t xml:space="preserve"> should also be corrected.</w:t>
      </w:r>
    </w:p>
    <w:p w14:paraId="4C44DE21" w14:textId="72C93053" w:rsidR="006C3649" w:rsidRPr="00BE53B1" w:rsidRDefault="006C3649" w:rsidP="00BF7471">
      <w:pPr>
        <w:pStyle w:val="Considrant"/>
      </w:pPr>
      <w:r>
        <w:rPr>
          <w:snapToGrid w:val="0"/>
        </w:rPr>
        <w:t xml:space="preserve">As the intention of the Commission is </w:t>
      </w:r>
      <w:r w:rsidR="00991671">
        <w:rPr>
          <w:snapToGrid w:val="0"/>
        </w:rPr>
        <w:t xml:space="preserve">not to </w:t>
      </w:r>
      <w:r w:rsidR="00127473">
        <w:rPr>
          <w:snapToGrid w:val="0"/>
        </w:rPr>
        <w:t>extend further</w:t>
      </w:r>
      <w:r>
        <w:rPr>
          <w:snapToGrid w:val="0"/>
        </w:rPr>
        <w:t xml:space="preserve"> the transition period, application date of this amendment should be aligned with the one laid down in Regulation (EU) 2019/1383.</w:t>
      </w:r>
    </w:p>
    <w:p w14:paraId="07011A31" w14:textId="77777777" w:rsidR="00073586" w:rsidRPr="00E22BD7" w:rsidRDefault="00073586" w:rsidP="00BF7471">
      <w:pPr>
        <w:pStyle w:val="Considrant"/>
      </w:pPr>
      <w:r w:rsidRPr="00E22BD7">
        <w:lastRenderedPageBreak/>
        <w:t>The measures provided for in this Regulation are in accordance with the opinion of the Committee referred to in Article 127(1) of Regulation (EU) 2018/1139,</w:t>
      </w:r>
    </w:p>
    <w:p w14:paraId="50566EBD" w14:textId="77777777" w:rsidR="00BF7471" w:rsidRPr="00E22BD7" w:rsidRDefault="00BF7471" w:rsidP="00BF7471">
      <w:pPr>
        <w:pStyle w:val="Formuledadoption"/>
      </w:pPr>
      <w:r w:rsidRPr="00E22BD7">
        <w:t>HAS ADOPTED THIS REGULATION:</w:t>
      </w:r>
    </w:p>
    <w:p w14:paraId="1EE3378E" w14:textId="77777777" w:rsidR="00BF7471" w:rsidRPr="00E22BD7" w:rsidRDefault="00BF7471" w:rsidP="00BF7471">
      <w:pPr>
        <w:pStyle w:val="Titrearticle"/>
      </w:pPr>
      <w:r w:rsidRPr="00E22BD7">
        <w:t>Article 1</w:t>
      </w:r>
    </w:p>
    <w:p w14:paraId="0DD715D6" w14:textId="77777777" w:rsidR="00BF7471" w:rsidRPr="00E22BD7" w:rsidRDefault="00950DAC" w:rsidP="00BF7471">
      <w:r w:rsidRPr="00E22BD7">
        <w:t xml:space="preserve">Article 4 of </w:t>
      </w:r>
      <w:r w:rsidR="00BF7471" w:rsidRPr="00E22BD7">
        <w:t xml:space="preserve">Regulation (EU) No 1321/2014 is </w:t>
      </w:r>
      <w:r w:rsidRPr="00E22BD7">
        <w:t>replaced by the following</w:t>
      </w:r>
      <w:r w:rsidR="00BF7471" w:rsidRPr="00E22BD7">
        <w:t>:</w:t>
      </w:r>
    </w:p>
    <w:p w14:paraId="0F6D5EA7" w14:textId="77777777" w:rsidR="00950DAC" w:rsidRPr="00E22BD7" w:rsidRDefault="00950DAC">
      <w:pPr>
        <w:pStyle w:val="Titrearticle"/>
      </w:pPr>
      <w:r w:rsidRPr="00BE53B1">
        <w:t>‘</w:t>
      </w:r>
      <w:r w:rsidRPr="00E22BD7">
        <w:t>Article 4</w:t>
      </w:r>
    </w:p>
    <w:p w14:paraId="71D4F113" w14:textId="77777777" w:rsidR="00BF7471" w:rsidRPr="00BE53B1" w:rsidRDefault="00950DAC" w:rsidP="00BE53B1">
      <w:pPr>
        <w:ind w:left="720"/>
        <w:jc w:val="center"/>
        <w:rPr>
          <w:b/>
        </w:rPr>
      </w:pPr>
      <w:r w:rsidRPr="00BE53B1">
        <w:rPr>
          <w:b/>
        </w:rPr>
        <w:t>Approvals for organisations involved in the continuing airworthiness</w:t>
      </w:r>
      <w:r w:rsidR="00D52939">
        <w:rPr>
          <w:b/>
        </w:rPr>
        <w:t xml:space="preserve"> [of aircraft]</w:t>
      </w:r>
    </w:p>
    <w:p w14:paraId="11315FE4" w14:textId="77777777" w:rsidR="00BF7471" w:rsidRPr="00BE53B1" w:rsidRDefault="00BF7471" w:rsidP="00BE53B1">
      <w:pPr>
        <w:pStyle w:val="NumPar1"/>
      </w:pPr>
      <w:r w:rsidRPr="00BE53B1">
        <w:t>Organisations involved in the continuing airworthiness of aircraft and components for installation thereon, including maintenance, shall be approved, upon their request, by the competent authority in accordance with the requirements of Annex II (Part-145), Annex Vc (Part-CAMO) or Annex Vd (Part-CAO), as applicable to the respective organisations.</w:t>
      </w:r>
      <w:r w:rsidRPr="00BE53B1">
        <w:tab/>
      </w:r>
    </w:p>
    <w:p w14:paraId="2E385637" w14:textId="4A485863" w:rsidR="00BF7471" w:rsidRPr="006C3649" w:rsidRDefault="00BF7471" w:rsidP="006C3649">
      <w:pPr>
        <w:pStyle w:val="NumPar1"/>
      </w:pPr>
      <w:r w:rsidRPr="006C3649">
        <w:t xml:space="preserve">By way of derogation from paragraph 1, until </w:t>
      </w:r>
      <w:r w:rsidRPr="00711D45">
        <w:t>24 September 2020</w:t>
      </w:r>
      <w:r w:rsidRPr="006C3649">
        <w:t xml:space="preserve"> organisations may, upon their request, be issued approvals by the competent authority in accordance with Subpart F and Subpart G of Annex I (Part-M). All </w:t>
      </w:r>
      <w:r w:rsidR="00403AA6" w:rsidRPr="0065536A">
        <w:t xml:space="preserve">approvals issued in accordance with </w:t>
      </w:r>
      <w:r w:rsidRPr="006C3649">
        <w:t xml:space="preserve">Subpart F and Subpart G </w:t>
      </w:r>
      <w:r w:rsidR="00403AA6" w:rsidRPr="0065536A">
        <w:t>of Annex I (Part-M)</w:t>
      </w:r>
      <w:r w:rsidRPr="006C3649">
        <w:t xml:space="preserve"> shall be valid until 24 September 2021. </w:t>
      </w:r>
    </w:p>
    <w:p w14:paraId="42505226" w14:textId="5473A5E4" w:rsidR="00BF7471" w:rsidRPr="006C3649" w:rsidRDefault="00BF7471" w:rsidP="006C3649">
      <w:pPr>
        <w:pStyle w:val="NumPar1"/>
      </w:pPr>
      <w:r w:rsidRPr="006C3649">
        <w:t>Maintenance</w:t>
      </w:r>
      <w:r w:rsidR="00655BDA">
        <w:t xml:space="preserve"> organisation</w:t>
      </w:r>
      <w:r w:rsidRPr="006C3649">
        <w:t xml:space="preserve"> approval</w:t>
      </w:r>
      <w:r w:rsidR="00991671">
        <w:t xml:space="preserve"> certificates</w:t>
      </w:r>
      <w:r w:rsidRPr="006C3649">
        <w:t xml:space="preserve"> issued or recognised by a Member State in accordance with the certification specification JAR-145 </w:t>
      </w:r>
      <w:r w:rsidRPr="0065536A">
        <w:rPr>
          <w:lang w:val="en-US"/>
        </w:rPr>
        <w:t>referred to in Annex II</w:t>
      </w:r>
      <w:r w:rsidRPr="006C3649">
        <w:t xml:space="preserve"> to Council Regulation (EEC) No 3922/91* and valid before 29 November 2003 shall be deemed to have been issued in accordance with the requirements of Annex II (Part-145) to this Regulation.</w:t>
      </w:r>
      <w:r w:rsidRPr="006C3649">
        <w:tab/>
      </w:r>
    </w:p>
    <w:p w14:paraId="1E6C514D" w14:textId="03154096" w:rsidR="00BF7471" w:rsidRPr="006C3649" w:rsidRDefault="00BF7471" w:rsidP="006C3649">
      <w:pPr>
        <w:pStyle w:val="NumPar1"/>
      </w:pPr>
      <w:r w:rsidRPr="006C3649">
        <w:t xml:space="preserve">Organisations that hold a valid </w:t>
      </w:r>
      <w:r w:rsidR="00A61994">
        <w:t>organisation</w:t>
      </w:r>
      <w:r w:rsidR="00655BDA">
        <w:t xml:space="preserve"> </w:t>
      </w:r>
      <w:r w:rsidRPr="006C3649">
        <w:t>approval</w:t>
      </w:r>
      <w:r w:rsidR="00A61994">
        <w:t xml:space="preserve"> certificate</w:t>
      </w:r>
      <w:r w:rsidRPr="006C3649">
        <w:t xml:space="preserve"> issued in accordance with Subpart F or Subpart G of Annex I (Part-M) or with Annex II (Part-145) shall, upon their request, be issued by the competent authority a Form 3-CAO as set out in Appendix I to Annex Vd (Part-CAO) and thereafter be overseen by the competent authority</w:t>
      </w:r>
      <w:r w:rsidR="00A61994" w:rsidRPr="006C3649">
        <w:t xml:space="preserve"> </w:t>
      </w:r>
      <w:r w:rsidRPr="006C3649">
        <w:t xml:space="preserve">in accordance with Annex Vd (Part-CAO). </w:t>
      </w:r>
    </w:p>
    <w:p w14:paraId="3C77B41D" w14:textId="4E9D3F31" w:rsidR="00BF7471" w:rsidRPr="006C3649" w:rsidRDefault="00BF7471" w:rsidP="006C3649">
      <w:pPr>
        <w:pStyle w:val="Text1"/>
      </w:pPr>
      <w:r w:rsidRPr="006C3649">
        <w:t>The privileges of such an organisation under the approval issued in accordance with Annex Vd (Part-CAO) shall be the same as privileges under the approval issued in accordance with Subpart F or Subpart G of Annex I (Part-M) or with Annex II (Part-145). However, those privileges shall not exceed the privileges of an organisation referred to in Section A of Annex Vd (Part-CAO).</w:t>
      </w:r>
    </w:p>
    <w:p w14:paraId="57459EC4" w14:textId="32000393" w:rsidR="00BF7471" w:rsidRPr="006C3649" w:rsidRDefault="00BF7471" w:rsidP="006C3649">
      <w:pPr>
        <w:pStyle w:val="Text1"/>
      </w:pPr>
      <w:r w:rsidRPr="006C3649">
        <w:t>By way of derogation from point CAO.B.060</w:t>
      </w:r>
      <w:r w:rsidR="00AB49AD" w:rsidRPr="00AB49AD">
        <w:t xml:space="preserve"> </w:t>
      </w:r>
      <w:r w:rsidR="00AB49AD">
        <w:t xml:space="preserve">of </w:t>
      </w:r>
      <w:r w:rsidR="00AB49AD" w:rsidRPr="00E16C76">
        <w:t>Annex Vd (Part-CAO</w:t>
      </w:r>
      <w:r w:rsidR="00AB49AD" w:rsidRPr="00AB49AD">
        <w:t>)</w:t>
      </w:r>
      <w:r w:rsidR="00E45BA7">
        <w:t>,</w:t>
      </w:r>
      <w:r w:rsidR="00AB49AD">
        <w:t xml:space="preserve"> </w:t>
      </w:r>
      <w:r w:rsidR="00AB49AD" w:rsidRPr="00F5569B">
        <w:t xml:space="preserve">until 24 September </w:t>
      </w:r>
      <w:r w:rsidR="00AB49AD" w:rsidRPr="00AB49AD">
        <w:t>2021</w:t>
      </w:r>
      <w:r w:rsidRPr="006C3649">
        <w:t xml:space="preserve">, the organisation may correct any findings of non-compliance related to requirements introduced by Annex Vd (Part-CAO) </w:t>
      </w:r>
      <w:r w:rsidR="006A6D2F" w:rsidRPr="006C3649">
        <w:t>which are</w:t>
      </w:r>
      <w:r w:rsidRPr="006C3649">
        <w:t xml:space="preserve"> not included in Subpart F or Subpart G of Annex I (Part-M) or in Annex II (Part-145).</w:t>
      </w:r>
    </w:p>
    <w:p w14:paraId="24E8A410" w14:textId="1D09A204" w:rsidR="00BF7471" w:rsidRPr="006C3649" w:rsidRDefault="00BF7471" w:rsidP="006C3649">
      <w:pPr>
        <w:pStyle w:val="Text1"/>
      </w:pPr>
      <w:r w:rsidRPr="006C3649">
        <w:t>If after 24 September 2021</w:t>
      </w:r>
      <w:r w:rsidR="00991671">
        <w:t xml:space="preserve"> the organisation has not closed these findings,</w:t>
      </w:r>
      <w:r w:rsidRPr="006C3649">
        <w:t>, the</w:t>
      </w:r>
      <w:r w:rsidR="006A6D2F">
        <w:t xml:space="preserve"> </w:t>
      </w:r>
      <w:r w:rsidRPr="006A6D2F">
        <w:rPr>
          <w:lang w:val="en-US"/>
        </w:rPr>
        <w:t>approval</w:t>
      </w:r>
      <w:r w:rsidRPr="006C3649">
        <w:t xml:space="preserve"> </w:t>
      </w:r>
      <w:r w:rsidR="00991671">
        <w:t xml:space="preserve">certificate </w:t>
      </w:r>
      <w:r w:rsidRPr="006C3649">
        <w:t>shall be revoked</w:t>
      </w:r>
      <w:r w:rsidR="00991671">
        <w:t>, limited or suspended in whole or in part</w:t>
      </w:r>
      <w:r w:rsidRPr="006C3649">
        <w:t xml:space="preserve">.  </w:t>
      </w:r>
      <w:r w:rsidRPr="006C3649">
        <w:tab/>
      </w:r>
    </w:p>
    <w:p w14:paraId="0BEAD202" w14:textId="403FFE23" w:rsidR="00BF7471" w:rsidRPr="006C3649" w:rsidRDefault="00BF7471" w:rsidP="006C3649">
      <w:pPr>
        <w:pStyle w:val="NumPar1"/>
      </w:pPr>
      <w:r w:rsidRPr="006C3649">
        <w:t xml:space="preserve">Organisations that hold a valid continuing airworthiness management </w:t>
      </w:r>
      <w:r w:rsidRPr="00D52939">
        <w:rPr>
          <w:lang w:val="en-US"/>
        </w:rPr>
        <w:t>organisation</w:t>
      </w:r>
      <w:r w:rsidRPr="006C3649">
        <w:rPr>
          <w:lang w:val="en-US"/>
        </w:rPr>
        <w:t xml:space="preserve"> </w:t>
      </w:r>
      <w:r w:rsidR="00D52939">
        <w:t>approval</w:t>
      </w:r>
      <w:r w:rsidR="00991671">
        <w:t xml:space="preserve"> certificate</w:t>
      </w:r>
      <w:r w:rsidR="00D52939">
        <w:t xml:space="preserve"> </w:t>
      </w:r>
      <w:r w:rsidRPr="006C3649">
        <w:t>issued in accordance with Subpart G of Annex I (Part-M) shall, upon their request, be issued by the competent authority a</w:t>
      </w:r>
      <w:r w:rsidR="00656C0E" w:rsidRPr="006C3649">
        <w:t>n EASA</w:t>
      </w:r>
      <w:r w:rsidRPr="006C3649">
        <w:t xml:space="preserve"> Form 14 approval certificate in accordance with Annex Vc (Part-CAMO)</w:t>
      </w:r>
      <w:r w:rsidRPr="00E22BD7">
        <w:t xml:space="preserve"> </w:t>
      </w:r>
      <w:r w:rsidRPr="0065536A">
        <w:t xml:space="preserve">and thereafter be overseen by the competent authority in accordance with Annex </w:t>
      </w:r>
      <w:r w:rsidRPr="006C3649">
        <w:t>Vc (Part-CAMO).</w:t>
      </w:r>
    </w:p>
    <w:p w14:paraId="4A87422F" w14:textId="0F578AB2" w:rsidR="00BF7471" w:rsidRPr="006C3649" w:rsidRDefault="00BF7471" w:rsidP="006C3649">
      <w:pPr>
        <w:pStyle w:val="Text1"/>
      </w:pPr>
      <w:r w:rsidRPr="006C3649">
        <w:lastRenderedPageBreak/>
        <w:t>By way of derogation from point CAMO.B.350</w:t>
      </w:r>
      <w:r w:rsidR="00656C0E">
        <w:t xml:space="preserve"> of Annex Vc </w:t>
      </w:r>
      <w:r w:rsidR="00656C0E" w:rsidRPr="00656C0E">
        <w:t>(Part-CAMO</w:t>
      </w:r>
      <w:r w:rsidR="008326CE">
        <w:t>)</w:t>
      </w:r>
      <w:r w:rsidR="00E45BA7">
        <w:t>,</w:t>
      </w:r>
      <w:r w:rsidR="008326CE">
        <w:t xml:space="preserve"> </w:t>
      </w:r>
      <w:r w:rsidR="008326CE" w:rsidRPr="00713F56">
        <w:t xml:space="preserve">until </w:t>
      </w:r>
      <w:r w:rsidR="008326CE" w:rsidRPr="00E22BD7">
        <w:t>24 September 2021</w:t>
      </w:r>
      <w:r w:rsidRPr="006C3649">
        <w:t>, the organisation may correct any findings of non-compliance related to requirements introduced by Annex Vc (Part-CAMO) and not included in Subpart G of Annex I (Part-M).</w:t>
      </w:r>
      <w:r w:rsidRPr="006C3649">
        <w:tab/>
      </w:r>
    </w:p>
    <w:p w14:paraId="4202EC67" w14:textId="33C78E27" w:rsidR="00BF7471" w:rsidRPr="006C3649" w:rsidRDefault="00BF7471" w:rsidP="006C3649">
      <w:pPr>
        <w:pStyle w:val="Text1"/>
      </w:pPr>
      <w:r w:rsidRPr="006C3649">
        <w:t>If after 24 September 2021 the organisation has not</w:t>
      </w:r>
      <w:r w:rsidR="00991671">
        <w:t xml:space="preserve"> closed these findings</w:t>
      </w:r>
      <w:r w:rsidRPr="006C3649">
        <w:t>, the approval</w:t>
      </w:r>
      <w:r w:rsidR="00991671">
        <w:t xml:space="preserve"> certificate</w:t>
      </w:r>
      <w:r w:rsidRPr="006C3649">
        <w:t xml:space="preserve"> shall be revoked</w:t>
      </w:r>
      <w:r w:rsidR="00991671">
        <w:t>, limited or suspended in whole or in part</w:t>
      </w:r>
      <w:r w:rsidRPr="006C3649">
        <w:t>.</w:t>
      </w:r>
      <w:r w:rsidRPr="006C3649">
        <w:tab/>
      </w:r>
    </w:p>
    <w:p w14:paraId="29D2E223" w14:textId="294FF0DB" w:rsidR="00991671" w:rsidRDefault="00BF7471" w:rsidP="00991671">
      <w:pPr>
        <w:pStyle w:val="NumPar1"/>
      </w:pPr>
      <w:r w:rsidRPr="006C3649">
        <w:t>Certificates</w:t>
      </w:r>
      <w:r w:rsidR="00702C23">
        <w:t xml:space="preserve"> and </w:t>
      </w:r>
      <w:r w:rsidR="00712FCA">
        <w:t xml:space="preserve">aircraft maintenance programme </w:t>
      </w:r>
      <w:r w:rsidR="00702C23">
        <w:t>approvals</w:t>
      </w:r>
      <w:r w:rsidRPr="006C3649">
        <w:t xml:space="preserve"> </w:t>
      </w:r>
      <w:r w:rsidR="00EA0AE5" w:rsidRPr="00470B54">
        <w:t xml:space="preserve">issued </w:t>
      </w:r>
      <w:r w:rsidRPr="006C3649">
        <w:t xml:space="preserve">pursuant to Regulation </w:t>
      </w:r>
      <w:r w:rsidR="003B1D58">
        <w:t xml:space="preserve">(EU) No 1321/2014 </w:t>
      </w:r>
      <w:r w:rsidR="00127473">
        <w:t xml:space="preserve">as applicable </w:t>
      </w:r>
      <w:r w:rsidRPr="006C3649">
        <w:t xml:space="preserve">before 24 March 2020 shall be deemed to have been issued in accordance with this </w:t>
      </w:r>
      <w:r w:rsidR="00FD3C4B">
        <w:t>R</w:t>
      </w:r>
      <w:r w:rsidRPr="006C3649">
        <w:t>egulation.</w:t>
      </w:r>
      <w:r w:rsidR="00A47943">
        <w:t xml:space="preserve"> </w:t>
      </w:r>
    </w:p>
    <w:p w14:paraId="34C0C8EC" w14:textId="77777777" w:rsidR="00F24D7D" w:rsidRDefault="00F24D7D" w:rsidP="006C3649">
      <w:pPr>
        <w:pStyle w:val="NumPar1"/>
        <w:numPr>
          <w:ilvl w:val="0"/>
          <w:numId w:val="0"/>
        </w:numPr>
      </w:pPr>
      <w:r>
        <w:t>___________</w:t>
      </w:r>
    </w:p>
    <w:p w14:paraId="62E8CAAB" w14:textId="1AC46D30" w:rsidR="00BF7471" w:rsidRPr="006C3649" w:rsidRDefault="00F24D7D" w:rsidP="006C3649">
      <w:pPr>
        <w:pStyle w:val="NumPar1"/>
        <w:numPr>
          <w:ilvl w:val="0"/>
          <w:numId w:val="0"/>
        </w:numPr>
      </w:pPr>
      <w:r>
        <w:t xml:space="preserve">* </w:t>
      </w:r>
      <w:r w:rsidRPr="006F4A84">
        <w:t>Council Regulation (EEC) No 3922/91</w:t>
      </w:r>
      <w:r>
        <w:t xml:space="preserve"> of 16 December 1991 on the harmonization of technical requirements and administrative procedures in the field of civil aviation (OJ L 373, 31.12.1991, p. 4).</w:t>
      </w:r>
      <w:r w:rsidR="00950DAC" w:rsidRPr="006C3649">
        <w:t>’.</w:t>
      </w:r>
    </w:p>
    <w:p w14:paraId="17B3E029" w14:textId="77777777" w:rsidR="00542CD1" w:rsidRPr="006C3649" w:rsidRDefault="00542CD1" w:rsidP="00BF7471">
      <w:pPr>
        <w:pStyle w:val="Point2"/>
      </w:pPr>
    </w:p>
    <w:p w14:paraId="6AAB36CB" w14:textId="77777777" w:rsidR="00542CD1" w:rsidRPr="00E22BD7" w:rsidRDefault="00542CD1" w:rsidP="00542CD1">
      <w:pPr>
        <w:pStyle w:val="Titrearticle"/>
      </w:pPr>
      <w:r w:rsidRPr="00E22BD7">
        <w:t>Article 2</w:t>
      </w:r>
    </w:p>
    <w:p w14:paraId="456208E6" w14:textId="01EDD6B9" w:rsidR="00542CD1" w:rsidRPr="00E22BD7" w:rsidRDefault="00542CD1" w:rsidP="00542CD1">
      <w:r w:rsidRPr="00E22BD7">
        <w:t xml:space="preserve">Annexes I, II, </w:t>
      </w:r>
      <w:r w:rsidR="00DC2C77">
        <w:t>III,</w:t>
      </w:r>
      <w:r w:rsidR="00C322C3">
        <w:t xml:space="preserve"> IV,</w:t>
      </w:r>
      <w:r w:rsidR="00DC2C77">
        <w:t xml:space="preserve"> </w:t>
      </w:r>
      <w:r w:rsidRPr="00E22BD7">
        <w:t>Va</w:t>
      </w:r>
      <w:r w:rsidRPr="006C3649">
        <w:t xml:space="preserve">, Vb, Vc and Vd to </w:t>
      </w:r>
      <w:r w:rsidRPr="00E22BD7">
        <w:t>Regulation (EU) No 1321/2014 are corrected in accordance with the Annex to this Regulation.</w:t>
      </w:r>
    </w:p>
    <w:p w14:paraId="5CFC42C2" w14:textId="77777777" w:rsidR="00542CD1" w:rsidRPr="006C3649" w:rsidRDefault="00542CD1" w:rsidP="00BF7471">
      <w:pPr>
        <w:pStyle w:val="Point2"/>
      </w:pPr>
    </w:p>
    <w:p w14:paraId="5499F932" w14:textId="7C9D790A" w:rsidR="00BF7471" w:rsidRPr="00E22BD7" w:rsidRDefault="00BF7471" w:rsidP="00BF7471">
      <w:pPr>
        <w:pStyle w:val="Titrearticle"/>
      </w:pPr>
      <w:r w:rsidRPr="00E22BD7">
        <w:t xml:space="preserve">Article </w:t>
      </w:r>
      <w:r w:rsidR="00542CD1" w:rsidRPr="00E22BD7">
        <w:t>3</w:t>
      </w:r>
    </w:p>
    <w:p w14:paraId="31F9E282" w14:textId="77777777" w:rsidR="00BF7471" w:rsidRDefault="00BF7471" w:rsidP="00BF7471">
      <w:r w:rsidRPr="00E22BD7">
        <w:t xml:space="preserve">This Regulation shall enter into force on the twentieth day following that of its publication in the </w:t>
      </w:r>
      <w:r w:rsidRPr="00E22BD7">
        <w:rPr>
          <w:i/>
        </w:rPr>
        <w:t>Official Journal o</w:t>
      </w:r>
      <w:r w:rsidRPr="00241803">
        <w:rPr>
          <w:i/>
        </w:rPr>
        <w:t>f the European Union</w:t>
      </w:r>
      <w:r w:rsidRPr="00E22BD7">
        <w:t>.</w:t>
      </w:r>
    </w:p>
    <w:p w14:paraId="18FFF648" w14:textId="77777777" w:rsidR="00241803" w:rsidRDefault="00241803" w:rsidP="00BF7471">
      <w:r w:rsidRPr="00241803">
        <w:t>It shall apply from 24 March 2020</w:t>
      </w:r>
      <w:r>
        <w:t xml:space="preserve">. </w:t>
      </w:r>
    </w:p>
    <w:p w14:paraId="15B1866B" w14:textId="77777777" w:rsidR="00BF7471" w:rsidRPr="00E22BD7" w:rsidRDefault="00BF7471" w:rsidP="00BF7471">
      <w:pPr>
        <w:pStyle w:val="Applicationdirecte"/>
        <w:keepNext/>
        <w:keepLines/>
      </w:pPr>
      <w:r w:rsidRPr="00E22BD7">
        <w:t>This Regulation shall be binding in its entirety and directly applicable in all Member States.</w:t>
      </w:r>
    </w:p>
    <w:p w14:paraId="567E7D14" w14:textId="08D5D3C8" w:rsidR="00BF7471" w:rsidRPr="00E22BD7" w:rsidRDefault="000018B9" w:rsidP="000018B9">
      <w:pPr>
        <w:pStyle w:val="Fait"/>
      </w:pPr>
      <w:r w:rsidRPr="000018B9">
        <w:t>Done at Brussels,</w:t>
      </w:r>
    </w:p>
    <w:p w14:paraId="4D9149AC" w14:textId="77777777" w:rsidR="00BF7471" w:rsidRPr="00E22BD7" w:rsidRDefault="00BF7471" w:rsidP="00BF7471">
      <w:pPr>
        <w:pStyle w:val="Institutionquisigne"/>
      </w:pPr>
      <w:r w:rsidRPr="00E22BD7">
        <w:tab/>
        <w:t>For the Commission</w:t>
      </w:r>
    </w:p>
    <w:p w14:paraId="59C42A6B" w14:textId="77777777" w:rsidR="00BF7471" w:rsidRPr="00E22BD7" w:rsidRDefault="00BF7471" w:rsidP="00BF7471">
      <w:pPr>
        <w:pStyle w:val="Personnequisigne"/>
      </w:pPr>
      <w:r w:rsidRPr="00E22BD7">
        <w:tab/>
        <w:t>The President</w:t>
      </w:r>
      <w:r w:rsidRPr="00E22BD7">
        <w:br/>
      </w:r>
      <w:r w:rsidRPr="00E22BD7">
        <w:tab/>
      </w:r>
      <w:r w:rsidRPr="00E22BD7">
        <w:rPr>
          <w:rStyle w:val="Marker"/>
        </w:rPr>
        <w:t>[…]</w:t>
      </w:r>
      <w:r w:rsidRPr="00E22BD7">
        <w:br/>
      </w:r>
      <w:r w:rsidRPr="00E22BD7">
        <w:tab/>
      </w:r>
      <w:r w:rsidRPr="00E22BD7">
        <w:br/>
      </w:r>
    </w:p>
    <w:p w14:paraId="559C2A07" w14:textId="77777777" w:rsidR="00BF7471" w:rsidRPr="00E22BD7" w:rsidRDefault="00BF7471" w:rsidP="00BF7471">
      <w:pPr>
        <w:pStyle w:val="Personnequisigne"/>
      </w:pPr>
    </w:p>
    <w:sectPr w:rsidR="00BF7471" w:rsidRPr="00E22BD7" w:rsidSect="000018B9">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1676E" w14:textId="77777777" w:rsidR="000131CF" w:rsidRDefault="000131CF" w:rsidP="00BF7471">
      <w:pPr>
        <w:spacing w:before="0" w:after="0"/>
      </w:pPr>
      <w:r>
        <w:separator/>
      </w:r>
    </w:p>
  </w:endnote>
  <w:endnote w:type="continuationSeparator" w:id="0">
    <w:p w14:paraId="574BD213" w14:textId="77777777" w:rsidR="000131CF" w:rsidRDefault="000131CF" w:rsidP="00BF74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F25D" w14:textId="77777777" w:rsidR="000018B9" w:rsidRPr="000018B9" w:rsidRDefault="000018B9" w:rsidP="0000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9190" w14:textId="228C3BE3" w:rsidR="000018B9" w:rsidRPr="000018B9" w:rsidRDefault="000018B9" w:rsidP="000018B9">
    <w:pPr>
      <w:pStyle w:val="Footer"/>
      <w:rPr>
        <w:rFonts w:ascii="Arial" w:hAnsi="Arial" w:cs="Arial"/>
        <w:b/>
        <w:sz w:val="48"/>
      </w:rPr>
    </w:pPr>
    <w:r w:rsidRPr="000018B9">
      <w:rPr>
        <w:rFonts w:ascii="Arial" w:hAnsi="Arial" w:cs="Arial"/>
        <w:b/>
        <w:sz w:val="48"/>
      </w:rPr>
      <w:t>EN</w:t>
    </w:r>
    <w:r w:rsidRPr="000018B9">
      <w:rPr>
        <w:rFonts w:ascii="Arial" w:hAnsi="Arial" w:cs="Arial"/>
        <w:b/>
        <w:sz w:val="48"/>
      </w:rPr>
      <w:tab/>
    </w:r>
    <w:r w:rsidRPr="000018B9">
      <w:rPr>
        <w:rFonts w:ascii="Arial" w:hAnsi="Arial" w:cs="Arial"/>
        <w:b/>
        <w:sz w:val="48"/>
      </w:rPr>
      <w:tab/>
    </w:r>
    <w:r w:rsidRPr="000018B9">
      <w:tab/>
    </w:r>
    <w:r w:rsidRPr="000018B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EB16" w14:textId="77777777" w:rsidR="000018B9" w:rsidRPr="000018B9" w:rsidRDefault="000018B9" w:rsidP="000018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EEFA" w14:textId="3182185A" w:rsidR="000018B9" w:rsidRPr="000018B9" w:rsidRDefault="000018B9" w:rsidP="000018B9">
    <w:pPr>
      <w:pStyle w:val="Footer"/>
      <w:rPr>
        <w:rFonts w:ascii="Arial" w:hAnsi="Arial" w:cs="Arial"/>
        <w:b/>
        <w:sz w:val="48"/>
      </w:rPr>
    </w:pPr>
    <w:r w:rsidRPr="000018B9">
      <w:rPr>
        <w:rFonts w:ascii="Arial" w:hAnsi="Arial" w:cs="Arial"/>
        <w:b/>
        <w:sz w:val="48"/>
      </w:rPr>
      <w:t>EN</w:t>
    </w:r>
    <w:r w:rsidRPr="000018B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018B9">
      <w:tab/>
    </w:r>
    <w:r w:rsidRPr="000018B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3BB3" w14:textId="77777777" w:rsidR="000018B9" w:rsidRPr="000018B9" w:rsidRDefault="000018B9" w:rsidP="0000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8320" w14:textId="77777777" w:rsidR="000131CF" w:rsidRDefault="000131CF" w:rsidP="00BF7471">
      <w:pPr>
        <w:spacing w:before="0" w:after="0"/>
      </w:pPr>
      <w:r>
        <w:separator/>
      </w:r>
    </w:p>
  </w:footnote>
  <w:footnote w:type="continuationSeparator" w:id="0">
    <w:p w14:paraId="22442B3C" w14:textId="77777777" w:rsidR="000131CF" w:rsidRDefault="000131CF" w:rsidP="00BF7471">
      <w:pPr>
        <w:spacing w:before="0" w:after="0"/>
      </w:pPr>
      <w:r>
        <w:continuationSeparator/>
      </w:r>
    </w:p>
  </w:footnote>
  <w:footnote w:id="1">
    <w:p w14:paraId="7E7F7805" w14:textId="256B923A" w:rsidR="00BF7471" w:rsidRDefault="00BF7471" w:rsidP="00BF7471">
      <w:pPr>
        <w:pStyle w:val="FootnoteText"/>
      </w:pPr>
      <w:r w:rsidRPr="00523A97">
        <w:rPr>
          <w:rStyle w:val="FootnoteReference"/>
        </w:rPr>
        <w:footnoteRef/>
      </w:r>
      <w:r>
        <w:tab/>
        <w:t>OJ L 212, 22.8.2018, p.</w:t>
      </w:r>
      <w:r w:rsidR="007847FE">
        <w:t xml:space="preserve"> </w:t>
      </w:r>
      <w:r>
        <w:t>1.</w:t>
      </w:r>
    </w:p>
  </w:footnote>
  <w:footnote w:id="2">
    <w:p w14:paraId="7B2C4CED" w14:textId="5C011FDF" w:rsidR="00BF7471" w:rsidRPr="006512E3" w:rsidRDefault="00BF7471" w:rsidP="00BF7471">
      <w:pPr>
        <w:pStyle w:val="FootnoteText"/>
        <w:rPr>
          <w:lang w:val="en-US"/>
        </w:rPr>
      </w:pPr>
      <w:r w:rsidRPr="005D5BA6">
        <w:rPr>
          <w:rStyle w:val="FootnoteReference"/>
        </w:rPr>
        <w:footnoteRef/>
      </w:r>
      <w:r>
        <w:tab/>
      </w:r>
      <w:r w:rsidRPr="006512E3">
        <w:t xml:space="preserve">Commission Implementing Regulation (EU) 2019/1383 of 8 July 2019 </w:t>
      </w:r>
      <w:r w:rsidR="00321AE8" w:rsidRPr="00321AE8">
        <w:t>amending and correcting Regulation (EU) No 1321/2014 as regards safety management systems in continuing airworthiness management organisations and alleviations for general aviation aircraft concerning maintenance and continuing airworthiness management</w:t>
      </w:r>
      <w:r w:rsidRPr="006512E3">
        <w:t xml:space="preserve"> </w:t>
      </w:r>
      <w:r w:rsidR="00321AE8">
        <w:t>(</w:t>
      </w:r>
      <w:r w:rsidRPr="006512E3">
        <w:t>OJ L 228, 4.9.2019, p. 1</w:t>
      </w:r>
      <w:r w:rsidR="00321AE8">
        <w:t>).</w:t>
      </w:r>
    </w:p>
  </w:footnote>
  <w:footnote w:id="3">
    <w:p w14:paraId="6D901CB3" w14:textId="77777777" w:rsidR="00BF7471" w:rsidRPr="0028252D" w:rsidRDefault="00BF7471" w:rsidP="00BF7471">
      <w:pPr>
        <w:pStyle w:val="FootnoteText"/>
        <w:ind w:left="240" w:hanging="240"/>
      </w:pPr>
      <w:r w:rsidRPr="00523A97">
        <w:rPr>
          <w:rStyle w:val="FootnoteReference"/>
        </w:rPr>
        <w:footnoteRef/>
      </w:r>
      <w:r>
        <w:tab/>
      </w:r>
      <w:r w:rsidRPr="0028252D">
        <w:t>C</w:t>
      </w:r>
      <w:r>
        <w:t>ommission Regulation</w:t>
      </w:r>
      <w:r w:rsidRPr="0028252D">
        <w:t xml:space="preserve"> (EU) No 1321/2014 of 26 November 2014 </w:t>
      </w:r>
      <w:r w:rsidR="00CC7FF5" w:rsidRPr="00CC7FF5">
        <w:t>on the continuing airworthiness of aircraft and aeronautical products, parts and appliances, and on the approval of organisations and personnel involved in these tasks</w:t>
      </w:r>
      <w:r>
        <w:t xml:space="preserve"> (OJ L 362, 17.12.2004,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FAA1" w14:textId="77777777" w:rsidR="000018B9" w:rsidRPr="000018B9" w:rsidRDefault="000018B9" w:rsidP="0000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DE5E" w14:textId="77777777" w:rsidR="000018B9" w:rsidRPr="000018B9" w:rsidRDefault="000018B9" w:rsidP="0000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41D7" w14:textId="77777777" w:rsidR="000018B9" w:rsidRPr="000018B9" w:rsidRDefault="000018B9" w:rsidP="00001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23C1D5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054F32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880714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E38B5D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39A874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BA4A53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0CF30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C8C2E1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19-10-09 15:33:4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Yellow"/>
    <w:docVar w:name="DQCVersion" w:val="3"/>
    <w:docVar w:name="DQCWithWarnings" w:val="0"/>
    <w:docVar w:name="LW_COVERPAGE_EXISTS" w:val="True"/>
    <w:docVar w:name="LW_COVERPAGE_GUID" w:val="B3779384-8045-47C0-83C5-7B5203250DE9"/>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U) No 1321/2014 as regards transitional measures for organisations involved in the continuing airworthiness for general aviation and continuing airworthiness management and correcting that Regulation_x000b_"/>
    <w:docVar w:name="LW_TYPE.DOC.CP" w:val="COMMISSION IMPLEMENTING REGULATION (EU) \u8230?/..."/>
  </w:docVars>
  <w:rsids>
    <w:rsidRoot w:val="00BF7471"/>
    <w:rsid w:val="000018B9"/>
    <w:rsid w:val="000131CF"/>
    <w:rsid w:val="00051FC9"/>
    <w:rsid w:val="00073586"/>
    <w:rsid w:val="000A7517"/>
    <w:rsid w:val="000E198E"/>
    <w:rsid w:val="0010517F"/>
    <w:rsid w:val="00127473"/>
    <w:rsid w:val="001802B8"/>
    <w:rsid w:val="00186793"/>
    <w:rsid w:val="001A3374"/>
    <w:rsid w:val="001C2816"/>
    <w:rsid w:val="0020179F"/>
    <w:rsid w:val="00241803"/>
    <w:rsid w:val="0026373D"/>
    <w:rsid w:val="002B5783"/>
    <w:rsid w:val="00321AE8"/>
    <w:rsid w:val="00324BFE"/>
    <w:rsid w:val="00334BEC"/>
    <w:rsid w:val="003567FF"/>
    <w:rsid w:val="003B1D58"/>
    <w:rsid w:val="003D2477"/>
    <w:rsid w:val="00403AA6"/>
    <w:rsid w:val="00416196"/>
    <w:rsid w:val="004A4340"/>
    <w:rsid w:val="00510EAB"/>
    <w:rsid w:val="00542CD1"/>
    <w:rsid w:val="0065536A"/>
    <w:rsid w:val="00655BDA"/>
    <w:rsid w:val="00656C0E"/>
    <w:rsid w:val="006724D0"/>
    <w:rsid w:val="006A4380"/>
    <w:rsid w:val="006A6D2F"/>
    <w:rsid w:val="006A7F47"/>
    <w:rsid w:val="006C3649"/>
    <w:rsid w:val="006F6AD9"/>
    <w:rsid w:val="0070128F"/>
    <w:rsid w:val="00702C23"/>
    <w:rsid w:val="00711D45"/>
    <w:rsid w:val="00712FCA"/>
    <w:rsid w:val="007176E8"/>
    <w:rsid w:val="00775B78"/>
    <w:rsid w:val="007847FE"/>
    <w:rsid w:val="00790964"/>
    <w:rsid w:val="00791A93"/>
    <w:rsid w:val="007C06F6"/>
    <w:rsid w:val="00812135"/>
    <w:rsid w:val="008326CE"/>
    <w:rsid w:val="00881CA6"/>
    <w:rsid w:val="008A0518"/>
    <w:rsid w:val="008B60B6"/>
    <w:rsid w:val="008C79BF"/>
    <w:rsid w:val="00904F00"/>
    <w:rsid w:val="00920BDD"/>
    <w:rsid w:val="00950DAC"/>
    <w:rsid w:val="009572B0"/>
    <w:rsid w:val="00965C04"/>
    <w:rsid w:val="009767AA"/>
    <w:rsid w:val="00986B33"/>
    <w:rsid w:val="00987AD5"/>
    <w:rsid w:val="00991671"/>
    <w:rsid w:val="00992FEE"/>
    <w:rsid w:val="009A44D8"/>
    <w:rsid w:val="009A6C1F"/>
    <w:rsid w:val="009B7138"/>
    <w:rsid w:val="00A11500"/>
    <w:rsid w:val="00A2352A"/>
    <w:rsid w:val="00A47943"/>
    <w:rsid w:val="00A55CFD"/>
    <w:rsid w:val="00A61994"/>
    <w:rsid w:val="00AB49AD"/>
    <w:rsid w:val="00AD6C1B"/>
    <w:rsid w:val="00B72AD8"/>
    <w:rsid w:val="00B941C2"/>
    <w:rsid w:val="00BE246D"/>
    <w:rsid w:val="00BE53B1"/>
    <w:rsid w:val="00BF17AA"/>
    <w:rsid w:val="00BF7471"/>
    <w:rsid w:val="00C24556"/>
    <w:rsid w:val="00C322C3"/>
    <w:rsid w:val="00C52ABE"/>
    <w:rsid w:val="00C705B9"/>
    <w:rsid w:val="00C83C00"/>
    <w:rsid w:val="00CC7FF5"/>
    <w:rsid w:val="00D1693C"/>
    <w:rsid w:val="00D52939"/>
    <w:rsid w:val="00DC2C77"/>
    <w:rsid w:val="00DE5163"/>
    <w:rsid w:val="00E22BD7"/>
    <w:rsid w:val="00E45BA7"/>
    <w:rsid w:val="00E67888"/>
    <w:rsid w:val="00E8272F"/>
    <w:rsid w:val="00EA0AE5"/>
    <w:rsid w:val="00EB6471"/>
    <w:rsid w:val="00F20062"/>
    <w:rsid w:val="00F24D7D"/>
    <w:rsid w:val="00F86144"/>
    <w:rsid w:val="00FA36E9"/>
    <w:rsid w:val="00FD3C4B"/>
    <w:rsid w:val="00FD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B4523"/>
  <w15:docId w15:val="{A06BE2A0-4D6A-4BEC-8D9D-87A2E722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941C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941C2"/>
    <w:pPr>
      <w:spacing w:after="0"/>
    </w:pPr>
  </w:style>
  <w:style w:type="paragraph" w:styleId="ListBullet">
    <w:name w:val="List Bullet"/>
    <w:basedOn w:val="Normal"/>
    <w:uiPriority w:val="99"/>
    <w:semiHidden/>
    <w:unhideWhenUsed/>
    <w:rsid w:val="00B941C2"/>
    <w:pPr>
      <w:numPr>
        <w:numId w:val="2"/>
      </w:numPr>
      <w:contextualSpacing/>
    </w:pPr>
  </w:style>
  <w:style w:type="paragraph" w:styleId="ListBullet2">
    <w:name w:val="List Bullet 2"/>
    <w:basedOn w:val="Normal"/>
    <w:uiPriority w:val="99"/>
    <w:semiHidden/>
    <w:unhideWhenUsed/>
    <w:rsid w:val="00B941C2"/>
    <w:pPr>
      <w:numPr>
        <w:numId w:val="3"/>
      </w:numPr>
      <w:contextualSpacing/>
    </w:pPr>
  </w:style>
  <w:style w:type="paragraph" w:styleId="ListBullet3">
    <w:name w:val="List Bullet 3"/>
    <w:basedOn w:val="Normal"/>
    <w:uiPriority w:val="99"/>
    <w:semiHidden/>
    <w:unhideWhenUsed/>
    <w:rsid w:val="00B941C2"/>
    <w:pPr>
      <w:numPr>
        <w:numId w:val="4"/>
      </w:numPr>
      <w:contextualSpacing/>
    </w:pPr>
  </w:style>
  <w:style w:type="paragraph" w:styleId="ListBullet4">
    <w:name w:val="List Bullet 4"/>
    <w:basedOn w:val="Normal"/>
    <w:uiPriority w:val="99"/>
    <w:semiHidden/>
    <w:unhideWhenUsed/>
    <w:rsid w:val="00B941C2"/>
    <w:pPr>
      <w:numPr>
        <w:numId w:val="5"/>
      </w:numPr>
      <w:contextualSpacing/>
    </w:pPr>
  </w:style>
  <w:style w:type="paragraph" w:styleId="ListNumber">
    <w:name w:val="List Number"/>
    <w:basedOn w:val="Normal"/>
    <w:uiPriority w:val="99"/>
    <w:semiHidden/>
    <w:unhideWhenUsed/>
    <w:rsid w:val="00B941C2"/>
    <w:pPr>
      <w:numPr>
        <w:numId w:val="6"/>
      </w:numPr>
      <w:contextualSpacing/>
    </w:pPr>
  </w:style>
  <w:style w:type="paragraph" w:styleId="ListNumber2">
    <w:name w:val="List Number 2"/>
    <w:basedOn w:val="Normal"/>
    <w:uiPriority w:val="99"/>
    <w:semiHidden/>
    <w:unhideWhenUsed/>
    <w:rsid w:val="00B941C2"/>
    <w:pPr>
      <w:numPr>
        <w:numId w:val="7"/>
      </w:numPr>
      <w:contextualSpacing/>
    </w:pPr>
  </w:style>
  <w:style w:type="paragraph" w:styleId="ListNumber3">
    <w:name w:val="List Number 3"/>
    <w:basedOn w:val="Normal"/>
    <w:uiPriority w:val="99"/>
    <w:semiHidden/>
    <w:unhideWhenUsed/>
    <w:rsid w:val="00B941C2"/>
    <w:pPr>
      <w:numPr>
        <w:numId w:val="8"/>
      </w:numPr>
      <w:contextualSpacing/>
    </w:pPr>
  </w:style>
  <w:style w:type="paragraph" w:styleId="ListNumber4">
    <w:name w:val="List Number 4"/>
    <w:basedOn w:val="Normal"/>
    <w:uiPriority w:val="99"/>
    <w:semiHidden/>
    <w:unhideWhenUsed/>
    <w:rsid w:val="00B941C2"/>
    <w:pPr>
      <w:numPr>
        <w:numId w:val="9"/>
      </w:numPr>
      <w:contextualSpacing/>
    </w:pPr>
  </w:style>
  <w:style w:type="paragraph" w:styleId="Header">
    <w:name w:val="header"/>
    <w:basedOn w:val="Normal"/>
    <w:link w:val="HeaderChar"/>
    <w:uiPriority w:val="99"/>
    <w:unhideWhenUsed/>
    <w:rsid w:val="000018B9"/>
    <w:pPr>
      <w:tabs>
        <w:tab w:val="center" w:pos="4535"/>
        <w:tab w:val="right" w:pos="9071"/>
      </w:tabs>
      <w:spacing w:before="0"/>
    </w:pPr>
  </w:style>
  <w:style w:type="character" w:customStyle="1" w:styleId="HeaderChar">
    <w:name w:val="Header Char"/>
    <w:basedOn w:val="DefaultParagraphFont"/>
    <w:link w:val="Header"/>
    <w:uiPriority w:val="99"/>
    <w:rsid w:val="000018B9"/>
    <w:rPr>
      <w:rFonts w:ascii="Times New Roman" w:hAnsi="Times New Roman" w:cs="Times New Roman"/>
      <w:sz w:val="24"/>
      <w:lang w:val="en-GB"/>
    </w:rPr>
  </w:style>
  <w:style w:type="paragraph" w:styleId="Footer">
    <w:name w:val="footer"/>
    <w:basedOn w:val="Normal"/>
    <w:link w:val="FooterChar"/>
    <w:uiPriority w:val="99"/>
    <w:unhideWhenUsed/>
    <w:rsid w:val="000018B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018B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018B9"/>
    <w:pPr>
      <w:tabs>
        <w:tab w:val="center" w:pos="7285"/>
        <w:tab w:val="right" w:pos="14003"/>
      </w:tabs>
      <w:spacing w:before="0"/>
    </w:pPr>
  </w:style>
  <w:style w:type="paragraph" w:customStyle="1" w:styleId="FooterLandscape">
    <w:name w:val="FooterLandscape"/>
    <w:basedOn w:val="Normal"/>
    <w:rsid w:val="000018B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018B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018B9"/>
    <w:pPr>
      <w:spacing w:before="0"/>
      <w:jc w:val="right"/>
    </w:pPr>
    <w:rPr>
      <w:sz w:val="28"/>
    </w:rPr>
  </w:style>
  <w:style w:type="paragraph" w:customStyle="1" w:styleId="FooterSensitivity">
    <w:name w:val="Footer Sensitivity"/>
    <w:basedOn w:val="Normal"/>
    <w:rsid w:val="000018B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0"/>
      </w:numPr>
    </w:pPr>
  </w:style>
  <w:style w:type="paragraph" w:customStyle="1" w:styleId="Tiret1">
    <w:name w:val="Tiret 1"/>
    <w:basedOn w:val="Point1"/>
    <w:rsid w:val="009B7138"/>
    <w:pPr>
      <w:numPr>
        <w:numId w:val="11"/>
      </w:numPr>
    </w:pPr>
  </w:style>
  <w:style w:type="paragraph" w:customStyle="1" w:styleId="Tiret2">
    <w:name w:val="Tiret 2"/>
    <w:basedOn w:val="Point2"/>
    <w:rsid w:val="009B7138"/>
    <w:pPr>
      <w:numPr>
        <w:numId w:val="12"/>
      </w:numPr>
    </w:pPr>
  </w:style>
  <w:style w:type="paragraph" w:customStyle="1" w:styleId="Tiret3">
    <w:name w:val="Tiret 3"/>
    <w:basedOn w:val="Point3"/>
    <w:rsid w:val="009B7138"/>
    <w:pPr>
      <w:numPr>
        <w:numId w:val="13"/>
      </w:numPr>
    </w:pPr>
  </w:style>
  <w:style w:type="paragraph" w:customStyle="1" w:styleId="Tiret4">
    <w:name w:val="Tiret 4"/>
    <w:basedOn w:val="Point4"/>
    <w:rsid w:val="009B7138"/>
    <w:pPr>
      <w:numPr>
        <w:numId w:val="1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5"/>
      </w:numPr>
    </w:pPr>
  </w:style>
  <w:style w:type="paragraph" w:customStyle="1" w:styleId="NumPar2">
    <w:name w:val="NumPar 2"/>
    <w:basedOn w:val="Normal"/>
    <w:next w:val="Text1"/>
    <w:rsid w:val="009B7138"/>
    <w:pPr>
      <w:numPr>
        <w:ilvl w:val="1"/>
        <w:numId w:val="15"/>
      </w:numPr>
    </w:pPr>
  </w:style>
  <w:style w:type="paragraph" w:customStyle="1" w:styleId="NumPar3">
    <w:name w:val="NumPar 3"/>
    <w:basedOn w:val="Normal"/>
    <w:next w:val="Text1"/>
    <w:rsid w:val="009B7138"/>
    <w:pPr>
      <w:numPr>
        <w:ilvl w:val="2"/>
        <w:numId w:val="15"/>
      </w:numPr>
    </w:pPr>
  </w:style>
  <w:style w:type="paragraph" w:customStyle="1" w:styleId="NumPar4">
    <w:name w:val="NumPar 4"/>
    <w:basedOn w:val="Normal"/>
    <w:next w:val="Text1"/>
    <w:rsid w:val="009B7138"/>
    <w:pPr>
      <w:numPr>
        <w:ilvl w:val="3"/>
        <w:numId w:val="1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7"/>
      </w:numPr>
    </w:pPr>
  </w:style>
  <w:style w:type="paragraph" w:customStyle="1" w:styleId="Point1number">
    <w:name w:val="Point 1 (number)"/>
    <w:basedOn w:val="Normal"/>
    <w:rsid w:val="009B7138"/>
    <w:pPr>
      <w:numPr>
        <w:ilvl w:val="2"/>
        <w:numId w:val="17"/>
      </w:numPr>
    </w:pPr>
  </w:style>
  <w:style w:type="paragraph" w:customStyle="1" w:styleId="Point2number">
    <w:name w:val="Point 2 (number)"/>
    <w:basedOn w:val="Normal"/>
    <w:rsid w:val="009B7138"/>
    <w:pPr>
      <w:numPr>
        <w:ilvl w:val="4"/>
        <w:numId w:val="17"/>
      </w:numPr>
    </w:pPr>
  </w:style>
  <w:style w:type="paragraph" w:customStyle="1" w:styleId="Point3number">
    <w:name w:val="Point 3 (number)"/>
    <w:basedOn w:val="Normal"/>
    <w:rsid w:val="009B7138"/>
    <w:pPr>
      <w:numPr>
        <w:ilvl w:val="6"/>
        <w:numId w:val="17"/>
      </w:numPr>
    </w:pPr>
  </w:style>
  <w:style w:type="paragraph" w:customStyle="1" w:styleId="Point0letter">
    <w:name w:val="Point 0 (letter)"/>
    <w:basedOn w:val="Normal"/>
    <w:rsid w:val="009B7138"/>
    <w:pPr>
      <w:numPr>
        <w:ilvl w:val="1"/>
        <w:numId w:val="17"/>
      </w:numPr>
    </w:pPr>
  </w:style>
  <w:style w:type="paragraph" w:customStyle="1" w:styleId="Point1letter">
    <w:name w:val="Point 1 (letter)"/>
    <w:basedOn w:val="Normal"/>
    <w:rsid w:val="009B7138"/>
    <w:pPr>
      <w:numPr>
        <w:ilvl w:val="3"/>
        <w:numId w:val="17"/>
      </w:numPr>
    </w:pPr>
  </w:style>
  <w:style w:type="paragraph" w:customStyle="1" w:styleId="Point2letter">
    <w:name w:val="Point 2 (letter)"/>
    <w:basedOn w:val="Normal"/>
    <w:rsid w:val="009B7138"/>
    <w:pPr>
      <w:numPr>
        <w:ilvl w:val="5"/>
        <w:numId w:val="17"/>
      </w:numPr>
    </w:pPr>
  </w:style>
  <w:style w:type="paragraph" w:customStyle="1" w:styleId="Point3letter">
    <w:name w:val="Point 3 (letter)"/>
    <w:basedOn w:val="Normal"/>
    <w:rsid w:val="009B7138"/>
    <w:pPr>
      <w:numPr>
        <w:ilvl w:val="7"/>
        <w:numId w:val="17"/>
      </w:numPr>
    </w:pPr>
  </w:style>
  <w:style w:type="paragraph" w:customStyle="1" w:styleId="Point4letter">
    <w:name w:val="Point 4 (letter)"/>
    <w:basedOn w:val="Normal"/>
    <w:rsid w:val="009B7138"/>
    <w:pPr>
      <w:numPr>
        <w:ilvl w:val="8"/>
        <w:numId w:val="17"/>
      </w:numPr>
    </w:pPr>
  </w:style>
  <w:style w:type="paragraph" w:customStyle="1" w:styleId="Bullet0">
    <w:name w:val="Bullet 0"/>
    <w:basedOn w:val="Normal"/>
    <w:rsid w:val="009B7138"/>
    <w:pPr>
      <w:numPr>
        <w:numId w:val="18"/>
      </w:numPr>
    </w:pPr>
  </w:style>
  <w:style w:type="paragraph" w:customStyle="1" w:styleId="Bullet1">
    <w:name w:val="Bullet 1"/>
    <w:basedOn w:val="Normal"/>
    <w:rsid w:val="009B7138"/>
    <w:pPr>
      <w:numPr>
        <w:numId w:val="19"/>
      </w:numPr>
    </w:pPr>
  </w:style>
  <w:style w:type="paragraph" w:customStyle="1" w:styleId="Bullet2">
    <w:name w:val="Bullet 2"/>
    <w:basedOn w:val="Normal"/>
    <w:rsid w:val="009B7138"/>
    <w:pPr>
      <w:numPr>
        <w:numId w:val="20"/>
      </w:numPr>
    </w:pPr>
  </w:style>
  <w:style w:type="paragraph" w:customStyle="1" w:styleId="Bullet3">
    <w:name w:val="Bullet 3"/>
    <w:basedOn w:val="Normal"/>
    <w:rsid w:val="009B7138"/>
    <w:pPr>
      <w:numPr>
        <w:numId w:val="21"/>
      </w:numPr>
    </w:pPr>
  </w:style>
  <w:style w:type="paragraph" w:customStyle="1" w:styleId="Bullet4">
    <w:name w:val="Bullet 4"/>
    <w:basedOn w:val="Normal"/>
    <w:rsid w:val="009B7138"/>
    <w:pPr>
      <w:numPr>
        <w:numId w:val="2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paragraph" w:styleId="BalloonText">
    <w:name w:val="Balloon Text"/>
    <w:basedOn w:val="Normal"/>
    <w:link w:val="BalloonTextChar"/>
    <w:uiPriority w:val="99"/>
    <w:semiHidden/>
    <w:unhideWhenUsed/>
    <w:rsid w:val="008B60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0B6"/>
    <w:rPr>
      <w:rFonts w:ascii="Segoe UI" w:hAnsi="Segoe UI" w:cs="Segoe UI"/>
      <w:sz w:val="18"/>
      <w:szCs w:val="18"/>
      <w:lang w:val="en-GB"/>
    </w:rPr>
  </w:style>
  <w:style w:type="paragraph" w:styleId="Revision">
    <w:name w:val="Revision"/>
    <w:hidden/>
    <w:uiPriority w:val="99"/>
    <w:semiHidden/>
    <w:rsid w:val="0065536A"/>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BE53B1"/>
    <w:rPr>
      <w:sz w:val="16"/>
      <w:szCs w:val="16"/>
    </w:rPr>
  </w:style>
  <w:style w:type="paragraph" w:styleId="CommentText">
    <w:name w:val="annotation text"/>
    <w:basedOn w:val="Normal"/>
    <w:link w:val="CommentTextChar"/>
    <w:uiPriority w:val="99"/>
    <w:semiHidden/>
    <w:unhideWhenUsed/>
    <w:rsid w:val="00BE53B1"/>
    <w:rPr>
      <w:sz w:val="20"/>
      <w:szCs w:val="20"/>
    </w:rPr>
  </w:style>
  <w:style w:type="character" w:customStyle="1" w:styleId="CommentTextChar">
    <w:name w:val="Comment Text Char"/>
    <w:basedOn w:val="DefaultParagraphFont"/>
    <w:link w:val="CommentText"/>
    <w:uiPriority w:val="99"/>
    <w:semiHidden/>
    <w:rsid w:val="00BE53B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E53B1"/>
    <w:rPr>
      <w:b/>
      <w:bCs/>
    </w:rPr>
  </w:style>
  <w:style w:type="character" w:customStyle="1" w:styleId="CommentSubjectChar">
    <w:name w:val="Comment Subject Char"/>
    <w:basedOn w:val="CommentTextChar"/>
    <w:link w:val="CommentSubject"/>
    <w:uiPriority w:val="99"/>
    <w:semiHidden/>
    <w:rsid w:val="00BE53B1"/>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0</TotalTime>
  <Pages>4</Pages>
  <Words>4086</Words>
  <Characters>2330</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TURCINA Branislav (MOVE)</dc:creator>
  <cp:keywords/>
  <dc:description/>
  <cp:lastModifiedBy>Gundars Lapiņš</cp:lastModifiedBy>
  <cp:revision>2</cp:revision>
  <dcterms:created xsi:type="dcterms:W3CDTF">2020-01-06T09:53:00Z</dcterms:created>
  <dcterms:modified xsi:type="dcterms:W3CDTF">2020-01-06T09:53:00Z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Yellow (DQC version 03)</vt:lpwstr>
  </property>
</Properties>
</file>