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D52E9" w14:textId="77777777" w:rsidR="00D96E3D" w:rsidRPr="006B0278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6B0278">
        <w:rPr>
          <w:rFonts w:ascii="Times New Roman" w:hAnsi="Times New Roman"/>
          <w:sz w:val="24"/>
          <w:szCs w:val="24"/>
          <w:lang w:val="lv-LV"/>
        </w:rPr>
        <w:t>Mārupes novadā</w:t>
      </w:r>
    </w:p>
    <w:p w14:paraId="01A2905C" w14:textId="77777777" w:rsidR="005A5A21" w:rsidRPr="006B0278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88D97C" w14:textId="77777777" w:rsidR="007D4801" w:rsidRPr="006B0278" w:rsidRDefault="007D4801" w:rsidP="007D4801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10C4F81" w14:textId="77777777" w:rsidR="007D4801" w:rsidRPr="006B0278" w:rsidRDefault="007D4801" w:rsidP="00441062">
      <w:pPr>
        <w:widowControl/>
        <w:tabs>
          <w:tab w:val="center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28.03.2024</w:t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01-8/565</w:t>
      </w:r>
    </w:p>
    <w:p w14:paraId="7052C48D" w14:textId="77777777" w:rsidR="00ED08E9" w:rsidRPr="006B0278" w:rsidRDefault="00ED08E9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FD6BFD0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51B9C34" w14:textId="77777777" w:rsidR="000E64DE" w:rsidRPr="00436259" w:rsidRDefault="000E64DE" w:rsidP="000E64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131078925"/>
      <w:r>
        <w:rPr>
          <w:rFonts w:ascii="Times New Roman" w:hAnsi="Times New Roman"/>
          <w:sz w:val="24"/>
          <w:szCs w:val="24"/>
        </w:rPr>
        <w:t>SIA “SmartLynx Airlines”</w:t>
      </w:r>
    </w:p>
    <w:bookmarkEnd w:id="0"/>
    <w:p w14:paraId="1F4462A4" w14:textId="77777777" w:rsidR="000E64DE" w:rsidRPr="00436259" w:rsidRDefault="000E64DE" w:rsidP="000E6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88E8B3" w14:textId="77777777" w:rsidR="000E64DE" w:rsidRPr="00436259" w:rsidRDefault="000E64DE" w:rsidP="000E6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53DA91" w14:textId="7825EFD0" w:rsidR="000E64DE" w:rsidRPr="00436259" w:rsidRDefault="000E64DE" w:rsidP="000E6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</w:t>
      </w:r>
      <w:r>
        <w:rPr>
          <w:rFonts w:ascii="Times New Roman" w:hAnsi="Times New Roman"/>
          <w:b/>
          <w:sz w:val="24"/>
          <w:szCs w:val="24"/>
        </w:rPr>
        <w:t>23</w:t>
      </w:r>
      <w:r w:rsidRPr="00436259">
        <w:rPr>
          <w:rFonts w:ascii="Times New Roman" w:hAnsi="Times New Roman"/>
          <w:b/>
          <w:sz w:val="24"/>
          <w:szCs w:val="24"/>
        </w:rPr>
        <w:t xml:space="preserve">. gada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14:paraId="33F4C7B7" w14:textId="77777777" w:rsidR="000E64DE" w:rsidRPr="00436259" w:rsidRDefault="000E64DE" w:rsidP="000E6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9E858E" w14:textId="4857D04B" w:rsidR="000E64DE" w:rsidRPr="00A22B0D" w:rsidRDefault="000E64DE" w:rsidP="000E64D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Hlk99441556"/>
      <w:r w:rsidRPr="0043625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24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6259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14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martā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valsts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” (</w:t>
      </w:r>
      <w:proofErr w:type="spellStart"/>
      <w:r w:rsidRPr="00436259">
        <w:rPr>
          <w:rFonts w:ascii="Times New Roman" w:hAnsi="Times New Roman"/>
          <w:sz w:val="24"/>
          <w:szCs w:val="24"/>
        </w:rPr>
        <w:t>turpmāk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)</w:t>
      </w:r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Eiropas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Komisijas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nodrošināt</w:t>
      </w:r>
      <w:r>
        <w:rPr>
          <w:rFonts w:ascii="Times New Roman" w:hAnsi="Times New Roman"/>
          <w:sz w:val="24"/>
          <w:szCs w:val="24"/>
        </w:rPr>
        <w:t>ajā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ES ETS </w:t>
      </w:r>
      <w:proofErr w:type="spellStart"/>
      <w:r w:rsidRPr="00A22B0D">
        <w:rPr>
          <w:rFonts w:ascii="Times New Roman" w:hAnsi="Times New Roman"/>
          <w:sz w:val="24"/>
          <w:szCs w:val="24"/>
        </w:rPr>
        <w:t>ziņošanas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rīkā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22B0D">
        <w:rPr>
          <w:rFonts w:ascii="Times New Roman" w:hAnsi="Times New Roman"/>
          <w:sz w:val="24"/>
          <w:szCs w:val="24"/>
        </w:rPr>
        <w:t xml:space="preserve">https://ets-reporting.ec.europa.eu </w:t>
      </w:r>
      <w:proofErr w:type="spellStart"/>
      <w:r w:rsidRPr="00436259">
        <w:rPr>
          <w:rFonts w:ascii="Times New Roman" w:hAnsi="Times New Roman"/>
          <w:sz w:val="24"/>
          <w:szCs w:val="24"/>
        </w:rPr>
        <w:t>saņēma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r w:rsidRPr="008036CB">
        <w:rPr>
          <w:rFonts w:ascii="Times New Roman" w:hAnsi="Times New Roman"/>
          <w:sz w:val="24"/>
          <w:szCs w:val="24"/>
          <w:lang w:val="lv-LV"/>
        </w:rPr>
        <w:t>SIA “SmartLynx Airlines”</w:t>
      </w:r>
      <w:r w:rsidRPr="00436259">
        <w:rPr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iesniegto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verificēto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emisiju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ziņojumu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par 20</w:t>
      </w:r>
      <w:r>
        <w:rPr>
          <w:rFonts w:ascii="Times New Roman" w:hAnsi="Times New Roman"/>
          <w:sz w:val="24"/>
          <w:szCs w:val="24"/>
        </w:rPr>
        <w:t>23</w:t>
      </w:r>
      <w:r w:rsidRPr="00436259">
        <w:rPr>
          <w:rFonts w:ascii="Times New Roman" w:hAnsi="Times New Roman"/>
          <w:sz w:val="24"/>
          <w:szCs w:val="24"/>
        </w:rPr>
        <w:t>.gadu</w:t>
      </w:r>
      <w:r w:rsidRPr="00436259">
        <w:rPr>
          <w:rFonts w:ascii="Times New Roman" w:hAnsi="Times New Roman"/>
          <w:sz w:val="24"/>
          <w:szCs w:val="24"/>
          <w:lang w:val="lv-LV"/>
        </w:rPr>
        <w:t>. Civilās aviācijas aģentūra apstiprina, ka iepriekš minēt</w:t>
      </w:r>
      <w:r>
        <w:rPr>
          <w:rFonts w:ascii="Times New Roman" w:hAnsi="Times New Roman"/>
          <w:sz w:val="24"/>
          <w:szCs w:val="24"/>
          <w:lang w:val="lv-LV"/>
        </w:rPr>
        <w:t>ais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ziņojum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atbilst Ministru kabineta 2013.gada 9.jūlija noteikumu Nr. 366 „Noteikumi par aviācijas darbību dalību Eiropas Savienības emisijas kvotu tirdzniecības sistēmā” 25.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punkta nosacījumiem.</w:t>
      </w:r>
    </w:p>
    <w:bookmarkEnd w:id="1"/>
    <w:p w14:paraId="0711F686" w14:textId="049F812F" w:rsidR="00B13B0C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14:paraId="2AC2FC78" w14:textId="77777777" w:rsidR="00B13B0C" w:rsidRPr="00436259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0A7FEE" w14:textId="4C40C5AD" w:rsidR="00B13B0C" w:rsidRPr="00853E29" w:rsidRDefault="00B13B0C" w:rsidP="00B13B0C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Direktor</w:t>
      </w:r>
      <w:r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  <w:t>M.</w:t>
      </w:r>
      <w:r w:rsidR="00211DD7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Gorodcovs</w:t>
      </w:r>
    </w:p>
    <w:p w14:paraId="6FDA9E02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BC5201D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0EC96AF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853E29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p w14:paraId="7F5D7709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FAC8EB4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59EB61BC" w14:textId="77777777" w:rsidR="00B13B0C" w:rsidRPr="00AB7D6B" w:rsidRDefault="00B13B0C" w:rsidP="00B13B0C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B7D6B">
        <w:rPr>
          <w:rFonts w:ascii="Times New Roman" w:hAnsi="Times New Roman"/>
          <w:sz w:val="20"/>
          <w:szCs w:val="24"/>
        </w:rPr>
        <w:t>Kompa 67507901</w:t>
      </w:r>
    </w:p>
    <w:p w14:paraId="36115B0A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C89451C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92D2600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417BE3E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DEA2E43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BFD7CBC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6A6FB36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F0001F6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E580ECF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33D103C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8A4C35D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3E77A1D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2446E45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6472EB3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3D75682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71E65A9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42ED337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369E87B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1088821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F5B44D6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B6CA054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14FA783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7D9FCC5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0C2E38A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F9FF409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661BB04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E502F57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53500DD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D6ED343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FAB74EE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FB17BCB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6E6F078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4A3D747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C8694AA" w14:textId="77777777" w:rsidR="00081638" w:rsidRPr="006B0278" w:rsidRDefault="00081638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201F761" w14:textId="77777777" w:rsidR="00081638" w:rsidRPr="006B0278" w:rsidRDefault="00081638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6B0278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sectPr w:rsidR="00081638" w:rsidRPr="006B0278" w:rsidSect="00B13B0C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2B78C" w14:textId="77777777" w:rsidR="00B13B0C" w:rsidRDefault="00B13B0C">
      <w:pPr>
        <w:spacing w:after="0" w:line="240" w:lineRule="auto"/>
      </w:pPr>
      <w:r>
        <w:separator/>
      </w:r>
    </w:p>
  </w:endnote>
  <w:endnote w:type="continuationSeparator" w:id="0">
    <w:p w14:paraId="71AD6551" w14:textId="77777777" w:rsidR="00B13B0C" w:rsidRDefault="00B1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62C04" w14:textId="77777777" w:rsidR="00B13B0C" w:rsidRDefault="00B13B0C">
      <w:pPr>
        <w:spacing w:after="0" w:line="240" w:lineRule="auto"/>
      </w:pPr>
      <w:r>
        <w:separator/>
      </w:r>
    </w:p>
  </w:footnote>
  <w:footnote w:type="continuationSeparator" w:id="0">
    <w:p w14:paraId="30FE6117" w14:textId="77777777" w:rsidR="00B13B0C" w:rsidRDefault="00B1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73368" w14:textId="77777777" w:rsidR="00ED08E9" w:rsidRDefault="00ED08E9" w:rsidP="00ED08E9">
    <w:pPr>
      <w:pStyle w:val="Header"/>
      <w:rPr>
        <w:rFonts w:ascii="Times New Roman" w:hAnsi="Times New Roman"/>
      </w:rPr>
    </w:pPr>
  </w:p>
  <w:p w14:paraId="686C0AA0" w14:textId="77777777" w:rsidR="00ED08E9" w:rsidRDefault="00ED08E9" w:rsidP="00ED08E9">
    <w:pPr>
      <w:pStyle w:val="Header"/>
      <w:rPr>
        <w:rFonts w:ascii="Times New Roman" w:hAnsi="Times New Roman"/>
      </w:rPr>
    </w:pPr>
  </w:p>
  <w:p w14:paraId="13E080E8" w14:textId="77777777" w:rsidR="00ED08E9" w:rsidRDefault="00ED08E9" w:rsidP="00ED08E9">
    <w:pPr>
      <w:pStyle w:val="Header"/>
      <w:rPr>
        <w:rFonts w:ascii="Times New Roman" w:hAnsi="Times New Roman"/>
      </w:rPr>
    </w:pPr>
  </w:p>
  <w:p w14:paraId="26BE0386" w14:textId="77777777" w:rsidR="00ED08E9" w:rsidRDefault="00ED08E9" w:rsidP="00ED08E9">
    <w:pPr>
      <w:pStyle w:val="Header"/>
      <w:rPr>
        <w:rFonts w:ascii="Times New Roman" w:hAnsi="Times New Roman"/>
      </w:rPr>
    </w:pPr>
  </w:p>
  <w:p w14:paraId="6299EAD8" w14:textId="77777777" w:rsidR="00ED08E9" w:rsidRDefault="00ED08E9" w:rsidP="00ED08E9">
    <w:pPr>
      <w:pStyle w:val="Header"/>
      <w:rPr>
        <w:rFonts w:ascii="Times New Roman" w:hAnsi="Times New Roman"/>
      </w:rPr>
    </w:pPr>
  </w:p>
  <w:p w14:paraId="45D33F07" w14:textId="77777777" w:rsidR="00ED08E9" w:rsidRDefault="00ED08E9" w:rsidP="00ED08E9">
    <w:pPr>
      <w:pStyle w:val="Header"/>
      <w:rPr>
        <w:rFonts w:ascii="Times New Roman" w:hAnsi="Times New Roman"/>
      </w:rPr>
    </w:pPr>
  </w:p>
  <w:p w14:paraId="5425D239" w14:textId="77777777" w:rsidR="00ED08E9" w:rsidRDefault="00ED08E9" w:rsidP="00ED08E9">
    <w:pPr>
      <w:pStyle w:val="Header"/>
      <w:rPr>
        <w:rFonts w:ascii="Times New Roman" w:hAnsi="Times New Roman"/>
      </w:rPr>
    </w:pPr>
  </w:p>
  <w:p w14:paraId="49FEB703" w14:textId="77777777" w:rsidR="00ED08E9" w:rsidRDefault="00ED08E9" w:rsidP="00ED08E9">
    <w:pPr>
      <w:pStyle w:val="Header"/>
      <w:rPr>
        <w:rFonts w:ascii="Times New Roman" w:hAnsi="Times New Roman"/>
      </w:rPr>
    </w:pPr>
  </w:p>
  <w:p w14:paraId="4BBFD3EB" w14:textId="77777777" w:rsidR="00ED08E9" w:rsidRDefault="00ED08E9" w:rsidP="00ED08E9">
    <w:pPr>
      <w:pStyle w:val="Header"/>
      <w:rPr>
        <w:rFonts w:ascii="Times New Roman" w:hAnsi="Times New Roman"/>
      </w:rPr>
    </w:pPr>
  </w:p>
  <w:p w14:paraId="1931B271" w14:textId="77777777" w:rsidR="00ED08E9" w:rsidRDefault="00ED08E9" w:rsidP="00ED08E9">
    <w:pPr>
      <w:pStyle w:val="Header"/>
      <w:rPr>
        <w:rFonts w:ascii="Times New Roman" w:hAnsi="Times New Roman"/>
      </w:rPr>
    </w:pPr>
  </w:p>
  <w:p w14:paraId="22976B40" w14:textId="77777777" w:rsidR="00ED08E9" w:rsidRPr="00815277" w:rsidRDefault="006C1EF6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79D0733" wp14:editId="3E2A19A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25F0C1" wp14:editId="7A920FF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A1361" w14:textId="77777777" w:rsidR="00ED08E9" w:rsidRDefault="003859F2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</w:t>
                          </w:r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</w:t>
                          </w:r>
                          <w:r w:rsidR="00B4511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.gov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25F0C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04A1361" w14:textId="77777777" w:rsidR="00ED08E9" w:rsidRDefault="003859F2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</w:t>
                    </w:r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caa@caa.gov.lv, www.caa</w:t>
                    </w:r>
                    <w:r w:rsidR="00B4511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.gov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07AD696" wp14:editId="1387155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DC2E4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5FA33B1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4255008">
    <w:abstractNumId w:val="10"/>
  </w:num>
  <w:num w:numId="2" w16cid:durableId="241183393">
    <w:abstractNumId w:val="8"/>
  </w:num>
  <w:num w:numId="3" w16cid:durableId="1018894127">
    <w:abstractNumId w:val="7"/>
  </w:num>
  <w:num w:numId="4" w16cid:durableId="276914944">
    <w:abstractNumId w:val="6"/>
  </w:num>
  <w:num w:numId="5" w16cid:durableId="619065872">
    <w:abstractNumId w:val="5"/>
  </w:num>
  <w:num w:numId="6" w16cid:durableId="2045323500">
    <w:abstractNumId w:val="9"/>
  </w:num>
  <w:num w:numId="7" w16cid:durableId="134299493">
    <w:abstractNumId w:val="4"/>
  </w:num>
  <w:num w:numId="8" w16cid:durableId="1794906843">
    <w:abstractNumId w:val="3"/>
  </w:num>
  <w:num w:numId="9" w16cid:durableId="1788115148">
    <w:abstractNumId w:val="2"/>
  </w:num>
  <w:num w:numId="10" w16cid:durableId="538011140">
    <w:abstractNumId w:val="1"/>
  </w:num>
  <w:num w:numId="11" w16cid:durableId="147036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0C"/>
    <w:rsid w:val="00006384"/>
    <w:rsid w:val="00030349"/>
    <w:rsid w:val="00081638"/>
    <w:rsid w:val="000818B6"/>
    <w:rsid w:val="000B4121"/>
    <w:rsid w:val="000E64DE"/>
    <w:rsid w:val="00124173"/>
    <w:rsid w:val="00211DD7"/>
    <w:rsid w:val="00275B9E"/>
    <w:rsid w:val="00286C9C"/>
    <w:rsid w:val="002E0EA9"/>
    <w:rsid w:val="002E1474"/>
    <w:rsid w:val="003859F2"/>
    <w:rsid w:val="00406F48"/>
    <w:rsid w:val="00441062"/>
    <w:rsid w:val="00486B74"/>
    <w:rsid w:val="00535564"/>
    <w:rsid w:val="00542F7C"/>
    <w:rsid w:val="005A5A21"/>
    <w:rsid w:val="00663C3A"/>
    <w:rsid w:val="006B0278"/>
    <w:rsid w:val="006C1EF6"/>
    <w:rsid w:val="00735E61"/>
    <w:rsid w:val="007B3BA5"/>
    <w:rsid w:val="007C485B"/>
    <w:rsid w:val="007D4801"/>
    <w:rsid w:val="007E4D1F"/>
    <w:rsid w:val="007F23B4"/>
    <w:rsid w:val="00815277"/>
    <w:rsid w:val="00876C21"/>
    <w:rsid w:val="00960C5E"/>
    <w:rsid w:val="00977D9D"/>
    <w:rsid w:val="009B1BB3"/>
    <w:rsid w:val="009D353F"/>
    <w:rsid w:val="00A95BEA"/>
    <w:rsid w:val="00AA010B"/>
    <w:rsid w:val="00AC4D46"/>
    <w:rsid w:val="00B12C26"/>
    <w:rsid w:val="00B13B0C"/>
    <w:rsid w:val="00B4511B"/>
    <w:rsid w:val="00C47F57"/>
    <w:rsid w:val="00CF005E"/>
    <w:rsid w:val="00D21FA6"/>
    <w:rsid w:val="00D96E3D"/>
    <w:rsid w:val="00DA741C"/>
    <w:rsid w:val="00E14629"/>
    <w:rsid w:val="00E31AA8"/>
    <w:rsid w:val="00E365CE"/>
    <w:rsid w:val="00E7353C"/>
    <w:rsid w:val="00E81B96"/>
    <w:rsid w:val="00EB02F9"/>
    <w:rsid w:val="00EC4A81"/>
    <w:rsid w:val="00ED08E9"/>
    <w:rsid w:val="00F146B6"/>
    <w:rsid w:val="00F30FC2"/>
    <w:rsid w:val="00F604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ECDF3"/>
  <w15:docId w15:val="{32C08A3F-10F0-46D8-98EE-F95C55C7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Iniciat&#299;va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Iniciatīvas_LV</Template>
  <TotalTime>0</TotalTime>
  <Pages>2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Māra Kompa</dc:creator>
  <cp:lastModifiedBy>Māra Kompa</cp:lastModifiedBy>
  <cp:revision>2</cp:revision>
  <cp:lastPrinted>2015-01-22T13:06:00Z</cp:lastPrinted>
  <dcterms:created xsi:type="dcterms:W3CDTF">2024-03-28T16:14:00Z</dcterms:created>
  <dcterms:modified xsi:type="dcterms:W3CDTF">2024-03-28T16:14:00Z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