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3F55" w14:textId="77777777" w:rsidR="00177058" w:rsidRPr="004C53C2" w:rsidRDefault="00177058" w:rsidP="00456D89">
      <w:pPr>
        <w:jc w:val="center"/>
        <w:rPr>
          <w:rFonts w:ascii="Times New Roman" w:hAnsi="Times New Roman" w:cs="Times New Roman"/>
          <w:b/>
          <w:bCs/>
          <w:noProof/>
          <w:sz w:val="24"/>
          <w:szCs w:val="24"/>
        </w:rPr>
      </w:pPr>
      <w:r>
        <w:rPr>
          <w:rFonts w:ascii="Times New Roman" w:hAnsi="Times New Roman"/>
          <w:b/>
          <w:i/>
          <w:iCs/>
          <w:sz w:val="24"/>
        </w:rPr>
        <w:t>ED</w:t>
      </w:r>
      <w:r>
        <w:rPr>
          <w:rFonts w:ascii="Times New Roman" w:hAnsi="Times New Roman"/>
          <w:b/>
          <w:sz w:val="24"/>
        </w:rPr>
        <w:t xml:space="preserve"> Lēmuma 2020/005/R III pielikums</w:t>
      </w:r>
    </w:p>
    <w:p w14:paraId="492FB684" w14:textId="77777777" w:rsidR="008E0305" w:rsidRPr="00837CA9" w:rsidRDefault="008E0305" w:rsidP="00456D89">
      <w:pPr>
        <w:pStyle w:val="Virsraksts3"/>
        <w:spacing w:before="0"/>
        <w:ind w:left="0"/>
        <w:jc w:val="center"/>
        <w:rPr>
          <w:rFonts w:ascii="Times New Roman" w:hAnsi="Times New Roman"/>
          <w:noProof/>
          <w:sz w:val="24"/>
        </w:rPr>
      </w:pPr>
    </w:p>
    <w:p w14:paraId="121D7560" w14:textId="77777777" w:rsidR="00177058" w:rsidRDefault="00177058" w:rsidP="00456D89">
      <w:pPr>
        <w:jc w:val="center"/>
        <w:rPr>
          <w:rFonts w:ascii="Times New Roman" w:hAnsi="Times New Roman"/>
          <w:b/>
          <w:noProof/>
          <w:sz w:val="24"/>
        </w:rPr>
      </w:pPr>
      <w:r>
        <w:rPr>
          <w:rFonts w:ascii="Times New Roman" w:hAnsi="Times New Roman"/>
          <w:b/>
          <w:i/>
          <w:iCs/>
          <w:sz w:val="24"/>
        </w:rPr>
        <w:t>AMC</w:t>
      </w:r>
      <w:r>
        <w:rPr>
          <w:rFonts w:ascii="Times New Roman" w:hAnsi="Times New Roman"/>
          <w:b/>
          <w:sz w:val="24"/>
        </w:rPr>
        <w:t xml:space="preserve"> un </w:t>
      </w:r>
      <w:r>
        <w:rPr>
          <w:rFonts w:ascii="Times New Roman" w:hAnsi="Times New Roman"/>
          <w:b/>
          <w:i/>
          <w:iCs/>
          <w:sz w:val="24"/>
        </w:rPr>
        <w:t>GM</w:t>
      </w:r>
      <w:r>
        <w:rPr>
          <w:rFonts w:ascii="Times New Roman" w:hAnsi="Times New Roman"/>
          <w:b/>
          <w:sz w:val="24"/>
        </w:rPr>
        <w:t xml:space="preserve"> par </w:t>
      </w:r>
      <w:r>
        <w:rPr>
          <w:rFonts w:ascii="Times New Roman" w:hAnsi="Times New Roman"/>
          <w:b/>
          <w:i/>
          <w:iCs/>
          <w:sz w:val="24"/>
        </w:rPr>
        <w:t>ORA</w:t>
      </w:r>
      <w:r>
        <w:rPr>
          <w:rFonts w:ascii="Times New Roman" w:hAnsi="Times New Roman"/>
          <w:b/>
          <w:sz w:val="24"/>
        </w:rPr>
        <w:t> daļu. 1. izdevums, 7. grozījums</w:t>
      </w:r>
    </w:p>
    <w:p w14:paraId="47F35E17" w14:textId="77777777" w:rsidR="008E0305" w:rsidRPr="00837CA9" w:rsidRDefault="008E0305" w:rsidP="00456D89">
      <w:pPr>
        <w:jc w:val="both"/>
        <w:rPr>
          <w:rFonts w:ascii="Times New Roman" w:hAnsi="Times New Roman"/>
          <w:b/>
          <w:noProof/>
          <w:sz w:val="24"/>
        </w:rPr>
      </w:pPr>
    </w:p>
    <w:p w14:paraId="0F2CA105" w14:textId="77777777" w:rsidR="00177058" w:rsidRPr="00837CA9" w:rsidRDefault="00177058" w:rsidP="00456D89">
      <w:pPr>
        <w:pStyle w:val="Pamatteksts"/>
        <w:jc w:val="both"/>
        <w:rPr>
          <w:rFonts w:ascii="Times New Roman" w:hAnsi="Times New Roman"/>
          <w:b/>
          <w:noProof/>
          <w:sz w:val="24"/>
        </w:rPr>
      </w:pPr>
    </w:p>
    <w:p w14:paraId="3E29F8AF" w14:textId="77777777" w:rsidR="00177058" w:rsidRPr="00837CA9" w:rsidRDefault="00177058" w:rsidP="00456D89">
      <w:pPr>
        <w:pStyle w:val="Pamatteksts"/>
        <w:jc w:val="both"/>
        <w:rPr>
          <w:rFonts w:ascii="Times New Roman" w:hAnsi="Times New Roman"/>
          <w:noProof/>
          <w:sz w:val="24"/>
        </w:rPr>
      </w:pPr>
      <w:r>
        <w:rPr>
          <w:rFonts w:ascii="Times New Roman" w:hAnsi="Times New Roman"/>
          <w:sz w:val="24"/>
        </w:rPr>
        <w:t xml:space="preserve">2012. gada 19. aprīļa </w:t>
      </w:r>
      <w:r>
        <w:rPr>
          <w:rFonts w:ascii="Times New Roman" w:hAnsi="Times New Roman"/>
          <w:i/>
          <w:iCs/>
          <w:sz w:val="24"/>
        </w:rPr>
        <w:t>ED</w:t>
      </w:r>
      <w:r>
        <w:rPr>
          <w:rFonts w:ascii="Times New Roman" w:hAnsi="Times New Roman"/>
          <w:sz w:val="24"/>
        </w:rPr>
        <w:t xml:space="preserve"> Lēmuma 2012/007/R pielikums ir grozīts atbilstīgi tam, kā noteikts turpmāk.</w:t>
      </w:r>
    </w:p>
    <w:p w14:paraId="793F9E73" w14:textId="77777777" w:rsidR="004C53C2" w:rsidRDefault="00177058" w:rsidP="00456D89">
      <w:pPr>
        <w:pStyle w:val="Pamatteksts"/>
        <w:jc w:val="both"/>
        <w:rPr>
          <w:rFonts w:ascii="Times New Roman" w:hAnsi="Times New Roman"/>
          <w:noProof/>
          <w:sz w:val="24"/>
        </w:rPr>
      </w:pPr>
      <w:r>
        <w:rPr>
          <w:rFonts w:ascii="Times New Roman" w:hAnsi="Times New Roman"/>
          <w:sz w:val="24"/>
        </w:rPr>
        <w:t>Grozījuma teksts ir izkārtots tā, lai parādītu gan svītroto tekstu, gan jauno vai grozīto tekstu:</w:t>
      </w:r>
    </w:p>
    <w:p w14:paraId="18ECEA84" w14:textId="63308957" w:rsidR="00177058" w:rsidRPr="00837CA9" w:rsidRDefault="004C53C2" w:rsidP="00456D89">
      <w:pPr>
        <w:pStyle w:val="Pamatteksts"/>
        <w:ind w:left="284" w:hanging="284"/>
        <w:jc w:val="both"/>
        <w:rPr>
          <w:rFonts w:ascii="Times New Roman" w:hAnsi="Times New Roman"/>
          <w:noProof/>
          <w:sz w:val="24"/>
        </w:rPr>
      </w:pPr>
      <w:r>
        <w:rPr>
          <w:rFonts w:ascii="Times New Roman" w:hAnsi="Times New Roman"/>
          <w:sz w:val="24"/>
        </w:rPr>
        <w:t xml:space="preserve">a) svītrotais teksts ir </w:t>
      </w:r>
      <w:r>
        <w:rPr>
          <w:rFonts w:ascii="Times New Roman" w:hAnsi="Times New Roman"/>
          <w:strike/>
          <w:color w:val="FF0000"/>
          <w:sz w:val="24"/>
        </w:rPr>
        <w:t>pārsvītrots</w:t>
      </w:r>
      <w:r>
        <w:rPr>
          <w:rFonts w:ascii="Times New Roman" w:hAnsi="Times New Roman"/>
          <w:sz w:val="24"/>
        </w:rPr>
        <w:t>;</w:t>
      </w:r>
    </w:p>
    <w:p w14:paraId="53ED9BD9" w14:textId="678E730B" w:rsidR="00177058" w:rsidRPr="00837CA9" w:rsidRDefault="004C53C2" w:rsidP="00456D89">
      <w:pPr>
        <w:pStyle w:val="Sarakstarindkopa"/>
        <w:tabs>
          <w:tab w:val="left" w:pos="706"/>
        </w:tabs>
        <w:spacing w:before="0"/>
        <w:ind w:left="284" w:hanging="284"/>
        <w:jc w:val="both"/>
        <w:rPr>
          <w:rFonts w:ascii="Times New Roman" w:hAnsi="Times New Roman"/>
          <w:noProof/>
          <w:sz w:val="24"/>
        </w:rPr>
      </w:pPr>
      <w:r>
        <w:rPr>
          <w:rFonts w:ascii="Times New Roman" w:hAnsi="Times New Roman"/>
          <w:sz w:val="24"/>
        </w:rPr>
        <w:t xml:space="preserve">b) jaunais vai grozītais teksts ir iekrāsots </w:t>
      </w:r>
      <w:r>
        <w:rPr>
          <w:rFonts w:ascii="Times New Roman" w:hAnsi="Times New Roman"/>
          <w:sz w:val="24"/>
          <w:highlight w:val="cyan"/>
        </w:rPr>
        <w:t>zilā</w:t>
      </w:r>
      <w:r>
        <w:rPr>
          <w:rFonts w:ascii="Times New Roman" w:hAnsi="Times New Roman"/>
          <w:sz w:val="24"/>
        </w:rPr>
        <w:t xml:space="preserve"> krāsā un</w:t>
      </w:r>
    </w:p>
    <w:p w14:paraId="5D80C220" w14:textId="564F7AF4" w:rsidR="00177058" w:rsidRPr="00837CA9" w:rsidRDefault="004C53C2" w:rsidP="00456D89">
      <w:pPr>
        <w:pStyle w:val="Sarakstarindkopa"/>
        <w:tabs>
          <w:tab w:val="left" w:pos="706"/>
        </w:tabs>
        <w:spacing w:before="0"/>
        <w:ind w:left="284" w:hanging="284"/>
        <w:jc w:val="both"/>
        <w:rPr>
          <w:rFonts w:ascii="Times New Roman" w:hAnsi="Times New Roman"/>
          <w:noProof/>
          <w:sz w:val="24"/>
        </w:rPr>
      </w:pPr>
      <w:r>
        <w:rPr>
          <w:rFonts w:ascii="Times New Roman" w:hAnsi="Times New Roman"/>
          <w:sz w:val="24"/>
        </w:rPr>
        <w:t>c) divpunkte “(..)” norāda, ka pārējais teksts nav grozīts.</w:t>
      </w:r>
    </w:p>
    <w:p w14:paraId="2D3E6149" w14:textId="7CD0AB0B" w:rsidR="004C53C2" w:rsidRDefault="004C53C2" w:rsidP="00456D89">
      <w:pPr>
        <w:rPr>
          <w:rFonts w:ascii="Times New Roman" w:hAnsi="Times New Roman"/>
          <w:noProof/>
          <w:sz w:val="24"/>
        </w:rPr>
      </w:pPr>
      <w:r>
        <w:br w:type="page"/>
      </w:r>
    </w:p>
    <w:p w14:paraId="487FD112" w14:textId="77777777" w:rsidR="00177058" w:rsidRPr="00893CCB" w:rsidRDefault="00177058" w:rsidP="00456D89">
      <w:pPr>
        <w:jc w:val="center"/>
        <w:rPr>
          <w:rFonts w:ascii="Times New Roman" w:hAnsi="Times New Roman" w:cs="Times New Roman"/>
          <w:b/>
          <w:bCs/>
          <w:noProof/>
          <w:sz w:val="24"/>
          <w:szCs w:val="24"/>
        </w:rPr>
      </w:pPr>
      <w:bookmarkStart w:id="0" w:name="SUBPART_GEN_—_GENERAL_REQUIREMENTS"/>
      <w:bookmarkEnd w:id="0"/>
      <w:r>
        <w:rPr>
          <w:rFonts w:ascii="Times New Roman" w:hAnsi="Times New Roman"/>
          <w:b/>
          <w:i/>
          <w:iCs/>
          <w:sz w:val="24"/>
        </w:rPr>
        <w:lastRenderedPageBreak/>
        <w:t>GEN</w:t>
      </w:r>
      <w:r>
        <w:rPr>
          <w:rFonts w:ascii="Times New Roman" w:hAnsi="Times New Roman"/>
          <w:b/>
          <w:sz w:val="24"/>
        </w:rPr>
        <w:t> APAKŠIEDAĻA. VISPĀRĪGĀS PRASĪBAS</w:t>
      </w:r>
    </w:p>
    <w:p w14:paraId="6A848750" w14:textId="77777777" w:rsidR="00177058" w:rsidRPr="00893CCB" w:rsidRDefault="00177058" w:rsidP="00456D89">
      <w:pPr>
        <w:jc w:val="center"/>
        <w:rPr>
          <w:rFonts w:ascii="Times New Roman" w:hAnsi="Times New Roman" w:cs="Times New Roman"/>
          <w:b/>
          <w:bCs/>
          <w:noProof/>
          <w:sz w:val="24"/>
          <w:szCs w:val="24"/>
        </w:rPr>
      </w:pPr>
    </w:p>
    <w:p w14:paraId="7947F7DA" w14:textId="1B12CC94" w:rsidR="00177058" w:rsidRPr="00893CCB" w:rsidRDefault="00177058" w:rsidP="00456D89">
      <w:pPr>
        <w:shd w:val="clear" w:color="auto" w:fill="FABB39"/>
        <w:rPr>
          <w:rFonts w:ascii="Times New Roman" w:hAnsi="Times New Roman" w:cs="Times New Roman"/>
          <w:b/>
          <w:bCs/>
          <w:noProof/>
          <w:color w:val="000000"/>
          <w:sz w:val="24"/>
          <w:szCs w:val="24"/>
          <w:shd w:val="clear" w:color="auto" w:fill="FABB39"/>
        </w:rPr>
      </w:pPr>
      <w:r>
        <w:rPr>
          <w:rFonts w:ascii="Times New Roman" w:hAnsi="Times New Roman"/>
          <w:b/>
          <w:color w:val="000000"/>
          <w:sz w:val="24"/>
          <w:shd w:val="clear" w:color="auto" w:fill="FABB39"/>
        </w:rPr>
        <w:t>AMC1 par ORA.GEN.200. punkta “Pārvaldības sistēma” b) apakšpunktu</w:t>
      </w:r>
    </w:p>
    <w:p w14:paraId="56405383" w14:textId="77777777" w:rsidR="004C53C2" w:rsidRPr="00893CCB" w:rsidRDefault="004C53C2" w:rsidP="00456D89">
      <w:pPr>
        <w:rPr>
          <w:rFonts w:ascii="Times New Roman" w:hAnsi="Times New Roman" w:cs="Times New Roman"/>
          <w:b/>
          <w:bCs/>
          <w:noProof/>
          <w:color w:val="000000"/>
          <w:sz w:val="24"/>
          <w:szCs w:val="24"/>
          <w:shd w:val="clear" w:color="auto" w:fill="FABB39"/>
        </w:rPr>
      </w:pPr>
    </w:p>
    <w:p w14:paraId="58FC66B2" w14:textId="77777777" w:rsidR="00177058" w:rsidRPr="00893CCB" w:rsidRDefault="00177058" w:rsidP="00456D89">
      <w:pPr>
        <w:rPr>
          <w:rFonts w:ascii="Times New Roman" w:hAnsi="Times New Roman" w:cs="Times New Roman"/>
          <w:b/>
          <w:bCs/>
          <w:noProof/>
          <w:sz w:val="24"/>
          <w:szCs w:val="24"/>
        </w:rPr>
      </w:pPr>
      <w:r>
        <w:rPr>
          <w:rFonts w:ascii="Times New Roman" w:hAnsi="Times New Roman"/>
          <w:b/>
          <w:sz w:val="24"/>
        </w:rPr>
        <w:t>DARBĪBAS MĒROGS, BŪTĪBA UN SAREŽĢĪTĪBA</w:t>
      </w:r>
    </w:p>
    <w:p w14:paraId="6E11E52C" w14:textId="77777777" w:rsidR="004C53C2" w:rsidRPr="00837CA9" w:rsidRDefault="004C53C2" w:rsidP="00456D89">
      <w:pPr>
        <w:pStyle w:val="Virsraksts3"/>
        <w:spacing w:before="0"/>
        <w:ind w:left="0"/>
        <w:jc w:val="both"/>
        <w:rPr>
          <w:rFonts w:ascii="Times New Roman" w:hAnsi="Times New Roman"/>
          <w:noProof/>
          <w:sz w:val="24"/>
        </w:rPr>
      </w:pPr>
    </w:p>
    <w:p w14:paraId="65FCA848" w14:textId="77777777" w:rsidR="00177058" w:rsidRDefault="00177058" w:rsidP="00456D89">
      <w:pPr>
        <w:jc w:val="both"/>
        <w:rPr>
          <w:rFonts w:ascii="Times New Roman" w:hAnsi="Times New Roman"/>
          <w:noProof/>
          <w:sz w:val="24"/>
        </w:rPr>
      </w:pPr>
      <w:r>
        <w:rPr>
          <w:rFonts w:ascii="Times New Roman" w:hAnsi="Times New Roman"/>
          <w:sz w:val="24"/>
        </w:rPr>
        <w:t>(..)</w:t>
      </w:r>
    </w:p>
    <w:p w14:paraId="3EBE2722" w14:textId="77777777" w:rsidR="003B28A8" w:rsidRPr="00837CA9" w:rsidRDefault="003B28A8" w:rsidP="00456D89">
      <w:pPr>
        <w:jc w:val="both"/>
        <w:rPr>
          <w:rFonts w:ascii="Times New Roman" w:hAnsi="Times New Roman"/>
          <w:noProof/>
          <w:sz w:val="24"/>
        </w:rPr>
      </w:pPr>
    </w:p>
    <w:p w14:paraId="28D0C865" w14:textId="2A60597A" w:rsidR="00177058" w:rsidRPr="00837CA9" w:rsidRDefault="00302DEA" w:rsidP="00456D89">
      <w:pPr>
        <w:pStyle w:val="Sarakstarindkopa"/>
        <w:tabs>
          <w:tab w:val="left" w:pos="706"/>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d) Neatkarīgi no a) un b) apakšpunktā minētajiem kritērijiem organizācijas, kas nodrošina mācības kādā no tālāk minētajām jomām, vienmēr jāuzskata par sarežģītām:</w:t>
      </w:r>
    </w:p>
    <w:p w14:paraId="6CA4964B" w14:textId="464602D7" w:rsidR="00177058" w:rsidRPr="00837CA9" w:rsidRDefault="00F00CD6" w:rsidP="00456D89">
      <w:pPr>
        <w:pStyle w:val="Sarakstarindkopa"/>
        <w:tabs>
          <w:tab w:val="left" w:pos="1273"/>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1) pilnīgi lidojumu trenažieri (</w:t>
      </w:r>
      <w:r>
        <w:rPr>
          <w:rFonts w:ascii="Times New Roman" w:hAnsi="Times New Roman"/>
          <w:i/>
          <w:iCs/>
          <w:color w:val="000000"/>
          <w:sz w:val="24"/>
          <w:highlight w:val="cyan"/>
        </w:rPr>
        <w:t>FSS</w:t>
      </w:r>
      <w:r>
        <w:rPr>
          <w:rFonts w:ascii="Times New Roman" w:hAnsi="Times New Roman"/>
          <w:color w:val="000000"/>
          <w:sz w:val="24"/>
          <w:highlight w:val="cyan"/>
        </w:rPr>
        <w:t>);</w:t>
      </w:r>
    </w:p>
    <w:p w14:paraId="01269FA7" w14:textId="1F99C1A2" w:rsidR="00177058" w:rsidRPr="00837CA9" w:rsidRDefault="00F00CD6" w:rsidP="00456D89">
      <w:pPr>
        <w:pStyle w:val="Sarakstarindkopa"/>
        <w:tabs>
          <w:tab w:val="left" w:pos="1273"/>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2) daudzpilotu (</w:t>
      </w:r>
      <w:r>
        <w:rPr>
          <w:rFonts w:ascii="Times New Roman" w:hAnsi="Times New Roman"/>
          <w:i/>
          <w:iCs/>
          <w:color w:val="000000"/>
          <w:sz w:val="24"/>
          <w:highlight w:val="cyan"/>
        </w:rPr>
        <w:t>MP</w:t>
      </w:r>
      <w:r>
        <w:rPr>
          <w:rFonts w:ascii="Times New Roman" w:hAnsi="Times New Roman"/>
          <w:color w:val="000000"/>
          <w:sz w:val="24"/>
          <w:highlight w:val="cyan"/>
        </w:rPr>
        <w:t>) tipa kvalifikācija;</w:t>
      </w:r>
    </w:p>
    <w:p w14:paraId="41C78C6E" w14:textId="4E564F7C" w:rsidR="00177058" w:rsidRPr="00837CA9" w:rsidRDefault="00F00CD6" w:rsidP="00456D89">
      <w:pPr>
        <w:pStyle w:val="Sarakstarindkopa"/>
        <w:tabs>
          <w:tab w:val="left" w:pos="1273"/>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3) mācības bez lidojumu prakses (</w:t>
      </w:r>
      <w:r>
        <w:rPr>
          <w:rFonts w:ascii="Times New Roman" w:hAnsi="Times New Roman"/>
          <w:i/>
          <w:iCs/>
          <w:color w:val="000000"/>
          <w:sz w:val="24"/>
          <w:highlight w:val="cyan"/>
        </w:rPr>
        <w:t>ZFTT</w:t>
      </w:r>
      <w:r>
        <w:rPr>
          <w:rFonts w:ascii="Times New Roman" w:hAnsi="Times New Roman"/>
          <w:color w:val="000000"/>
          <w:sz w:val="24"/>
          <w:highlight w:val="cyan"/>
        </w:rPr>
        <w:t>);</w:t>
      </w:r>
    </w:p>
    <w:p w14:paraId="1F632BBC" w14:textId="70DD521B" w:rsidR="00177058" w:rsidRPr="00837CA9" w:rsidRDefault="00F00CD6" w:rsidP="00456D89">
      <w:pPr>
        <w:pStyle w:val="Sarakstarindkopa"/>
        <w:tabs>
          <w:tab w:val="left" w:pos="1273"/>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 xml:space="preserve">4) sarežģīti </w:t>
      </w:r>
      <w:r w:rsidR="00A62C5A">
        <w:rPr>
          <w:rFonts w:ascii="Times New Roman" w:hAnsi="Times New Roman"/>
          <w:color w:val="000000"/>
          <w:sz w:val="24"/>
          <w:highlight w:val="cyan"/>
        </w:rPr>
        <w:t xml:space="preserve">gaisa kuģi jeb </w:t>
      </w:r>
      <w:r>
        <w:rPr>
          <w:rFonts w:ascii="Times New Roman" w:hAnsi="Times New Roman"/>
          <w:color w:val="000000"/>
          <w:sz w:val="24"/>
          <w:highlight w:val="cyan"/>
        </w:rPr>
        <w:t>lidaparāti;</w:t>
      </w:r>
    </w:p>
    <w:p w14:paraId="3A918D16" w14:textId="4B1FC19E" w:rsidR="00177058" w:rsidRPr="00837CA9" w:rsidRDefault="00F00CD6" w:rsidP="00456D89">
      <w:pPr>
        <w:pStyle w:val="Sarakstarindkopa"/>
        <w:tabs>
          <w:tab w:val="left" w:pos="1273"/>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5) dažādu kategoriju lidaparāti;</w:t>
      </w:r>
    </w:p>
    <w:p w14:paraId="7CDE4AE6" w14:textId="2F17A426" w:rsidR="00177058" w:rsidRPr="00837CA9" w:rsidRDefault="00F00CD6" w:rsidP="00456D89">
      <w:pPr>
        <w:pStyle w:val="Sarakstarindkopa"/>
        <w:tabs>
          <w:tab w:val="left" w:pos="1273"/>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6) instruktora apliecības 2) un 4) punktā minētajiem lidaparātiem;</w:t>
      </w:r>
    </w:p>
    <w:p w14:paraId="76EC4573" w14:textId="4B694D2E" w:rsidR="00177058" w:rsidRPr="00837CA9" w:rsidRDefault="00F00CD6" w:rsidP="00456D89">
      <w:pPr>
        <w:pStyle w:val="Sarakstarindkopa"/>
        <w:tabs>
          <w:tab w:val="left" w:pos="1273"/>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7) divi vai vairāki lidlauki/ ekspluatācijas vietas.</w:t>
      </w:r>
    </w:p>
    <w:p w14:paraId="61313C32" w14:textId="77777777" w:rsidR="00177058" w:rsidRPr="00837CA9" w:rsidRDefault="00177058" w:rsidP="00456D89">
      <w:pPr>
        <w:pStyle w:val="Pamatteksts"/>
        <w:jc w:val="both"/>
        <w:rPr>
          <w:rFonts w:ascii="Times New Roman" w:hAnsi="Times New Roman"/>
          <w:noProof/>
          <w:sz w:val="24"/>
        </w:rPr>
      </w:pPr>
    </w:p>
    <w:p w14:paraId="38DF27E6" w14:textId="77777777" w:rsidR="00177058" w:rsidRPr="00837CA9" w:rsidRDefault="00177058" w:rsidP="00456D89">
      <w:pPr>
        <w:pStyle w:val="Pamatteksts"/>
        <w:jc w:val="both"/>
        <w:rPr>
          <w:rFonts w:ascii="Times New Roman" w:hAnsi="Times New Roman"/>
          <w:noProof/>
          <w:sz w:val="24"/>
        </w:rPr>
      </w:pPr>
    </w:p>
    <w:p w14:paraId="640A854F" w14:textId="77777777" w:rsidR="00177058" w:rsidRPr="00BB5E8E" w:rsidRDefault="00177058" w:rsidP="00456D89">
      <w:pPr>
        <w:jc w:val="center"/>
        <w:rPr>
          <w:rFonts w:ascii="Times New Roman" w:hAnsi="Times New Roman" w:cs="Times New Roman"/>
          <w:b/>
          <w:bCs/>
          <w:noProof/>
          <w:sz w:val="24"/>
          <w:szCs w:val="24"/>
        </w:rPr>
      </w:pPr>
      <w:bookmarkStart w:id="1" w:name="SUBPART_ATO_—_APPROVED_TRAINING_ORGANISA"/>
      <w:bookmarkEnd w:id="1"/>
      <w:r>
        <w:rPr>
          <w:rFonts w:ascii="Times New Roman" w:hAnsi="Times New Roman"/>
          <w:b/>
          <w:i/>
          <w:iCs/>
          <w:sz w:val="24"/>
        </w:rPr>
        <w:t>ATO</w:t>
      </w:r>
      <w:r>
        <w:rPr>
          <w:rFonts w:ascii="Times New Roman" w:hAnsi="Times New Roman"/>
          <w:b/>
          <w:sz w:val="24"/>
        </w:rPr>
        <w:t xml:space="preserve"> APAKŠIEDAĻA. APSTIPRINĀTAS MĀCĪBU ORGANIZĀCIJAS</w:t>
      </w:r>
    </w:p>
    <w:p w14:paraId="02A910FA" w14:textId="77777777" w:rsidR="00177058" w:rsidRPr="00BB5E8E" w:rsidRDefault="00177058" w:rsidP="00456D89">
      <w:pPr>
        <w:rPr>
          <w:rFonts w:ascii="Times New Roman" w:hAnsi="Times New Roman" w:cs="Times New Roman"/>
          <w:b/>
          <w:bCs/>
          <w:noProof/>
          <w:sz w:val="24"/>
          <w:szCs w:val="24"/>
        </w:rPr>
      </w:pPr>
    </w:p>
    <w:p w14:paraId="2AFD022A" w14:textId="03873406" w:rsidR="00177058" w:rsidRPr="00BB5E8E" w:rsidRDefault="00177058" w:rsidP="009578C4">
      <w:pPr>
        <w:shd w:val="clear" w:color="auto" w:fill="FABB39"/>
        <w:rPr>
          <w:rFonts w:ascii="Times New Roman" w:hAnsi="Times New Roman" w:cs="Times New Roman"/>
          <w:b/>
          <w:bCs/>
          <w:noProof/>
          <w:color w:val="000000"/>
          <w:sz w:val="24"/>
          <w:szCs w:val="24"/>
          <w:shd w:val="clear" w:color="auto" w:fill="FABB39"/>
        </w:rPr>
      </w:pPr>
      <w:r>
        <w:rPr>
          <w:rFonts w:ascii="Times New Roman" w:hAnsi="Times New Roman"/>
          <w:b/>
          <w:color w:val="000000"/>
          <w:sz w:val="24"/>
          <w:shd w:val="clear" w:color="auto" w:fill="FABB39"/>
        </w:rPr>
        <w:t>AMC2 par ORA.ATO.125. punktu “Mācību programma”</w:t>
      </w:r>
    </w:p>
    <w:p w14:paraId="47AE56E0" w14:textId="77777777" w:rsidR="00BB5E8E" w:rsidRPr="00837CA9" w:rsidRDefault="00BB5E8E" w:rsidP="00456D89">
      <w:pPr>
        <w:pStyle w:val="Virsraksts2"/>
        <w:tabs>
          <w:tab w:val="left" w:pos="9196"/>
        </w:tabs>
        <w:ind w:left="0"/>
        <w:jc w:val="both"/>
        <w:rPr>
          <w:rFonts w:ascii="Times New Roman" w:hAnsi="Times New Roman"/>
          <w:noProof/>
          <w:color w:val="000000"/>
          <w:shd w:val="clear" w:color="auto" w:fill="FABB39"/>
        </w:rPr>
      </w:pPr>
    </w:p>
    <w:p w14:paraId="4748D9B4" w14:textId="77777777" w:rsidR="00177058" w:rsidRDefault="00177058" w:rsidP="00456D89">
      <w:pPr>
        <w:jc w:val="both"/>
        <w:rPr>
          <w:rFonts w:ascii="Times New Roman" w:hAnsi="Times New Roman"/>
          <w:noProof/>
          <w:sz w:val="24"/>
        </w:rPr>
      </w:pPr>
      <w:r>
        <w:rPr>
          <w:rFonts w:ascii="Times New Roman" w:hAnsi="Times New Roman"/>
          <w:sz w:val="24"/>
        </w:rPr>
        <w:t>(..)</w:t>
      </w:r>
    </w:p>
    <w:p w14:paraId="145EE80D" w14:textId="77777777" w:rsidR="00A52BA1" w:rsidRPr="00837CA9" w:rsidRDefault="00A52BA1" w:rsidP="00456D89">
      <w:pPr>
        <w:jc w:val="both"/>
        <w:rPr>
          <w:rFonts w:ascii="Times New Roman" w:hAnsi="Times New Roman"/>
          <w:noProof/>
          <w:sz w:val="24"/>
        </w:rPr>
      </w:pPr>
    </w:p>
    <w:p w14:paraId="50D4B411" w14:textId="77777777" w:rsidR="00177058" w:rsidRPr="00A52BA1" w:rsidRDefault="00177058" w:rsidP="00456D89">
      <w:pPr>
        <w:rPr>
          <w:rFonts w:ascii="Times New Roman" w:hAnsi="Times New Roman" w:cs="Times New Roman"/>
          <w:b/>
          <w:bCs/>
          <w:noProof/>
          <w:sz w:val="24"/>
          <w:szCs w:val="24"/>
        </w:rPr>
      </w:pPr>
      <w:r>
        <w:rPr>
          <w:rFonts w:ascii="Times New Roman" w:hAnsi="Times New Roman"/>
          <w:b/>
          <w:sz w:val="24"/>
        </w:rPr>
        <w:t>MĀCĪBU LIDOJUMI</w:t>
      </w:r>
    </w:p>
    <w:p w14:paraId="43FF4164" w14:textId="77777777" w:rsidR="00A52BA1" w:rsidRPr="00837CA9" w:rsidRDefault="00A52BA1" w:rsidP="00456D89">
      <w:pPr>
        <w:pStyle w:val="Virsraksts3"/>
        <w:spacing w:before="0"/>
        <w:ind w:left="0"/>
        <w:jc w:val="both"/>
        <w:rPr>
          <w:rFonts w:ascii="Times New Roman" w:hAnsi="Times New Roman"/>
          <w:noProof/>
          <w:sz w:val="24"/>
        </w:rPr>
      </w:pPr>
    </w:p>
    <w:p w14:paraId="0B0CDCAD" w14:textId="77777777" w:rsidR="00177058" w:rsidRDefault="00177058" w:rsidP="00456D89">
      <w:pPr>
        <w:jc w:val="both"/>
        <w:rPr>
          <w:rFonts w:ascii="Times New Roman" w:hAnsi="Times New Roman"/>
          <w:noProof/>
          <w:sz w:val="24"/>
        </w:rPr>
      </w:pPr>
      <w:r>
        <w:rPr>
          <w:rFonts w:ascii="Times New Roman" w:hAnsi="Times New Roman"/>
          <w:sz w:val="24"/>
        </w:rPr>
        <w:t>(..)</w:t>
      </w:r>
    </w:p>
    <w:p w14:paraId="732A662A" w14:textId="77777777" w:rsidR="00A52BA1" w:rsidRPr="00837CA9" w:rsidRDefault="00A52BA1" w:rsidP="00456D89">
      <w:pPr>
        <w:jc w:val="both"/>
        <w:rPr>
          <w:rFonts w:ascii="Times New Roman" w:hAnsi="Times New Roman"/>
          <w:noProof/>
          <w:sz w:val="24"/>
        </w:rPr>
      </w:pPr>
    </w:p>
    <w:p w14:paraId="077A8CED" w14:textId="22802CB6" w:rsidR="00177058" w:rsidRPr="00837CA9" w:rsidRDefault="00C46FC9" w:rsidP="00456D89">
      <w:pPr>
        <w:pStyle w:val="Sarakstarindkopa"/>
        <w:tabs>
          <w:tab w:val="left" w:pos="706"/>
        </w:tabs>
        <w:spacing w:before="0"/>
        <w:ind w:left="284" w:hanging="284"/>
        <w:jc w:val="both"/>
        <w:rPr>
          <w:rFonts w:ascii="Times New Roman" w:hAnsi="Times New Roman"/>
          <w:noProof/>
          <w:sz w:val="24"/>
        </w:rPr>
      </w:pPr>
      <w:r>
        <w:rPr>
          <w:rFonts w:ascii="Times New Roman" w:hAnsi="Times New Roman"/>
          <w:sz w:val="24"/>
        </w:rPr>
        <w:t xml:space="preserve">k) Mācības lidmašīnā ar </w:t>
      </w:r>
      <w:r>
        <w:rPr>
          <w:rFonts w:ascii="Times New Roman" w:hAnsi="Times New Roman"/>
          <w:i/>
          <w:iCs/>
          <w:sz w:val="24"/>
        </w:rPr>
        <w:t>FFS</w:t>
      </w:r>
    </w:p>
    <w:p w14:paraId="037D1CCB" w14:textId="581C3556" w:rsidR="00177058" w:rsidRPr="00837CA9" w:rsidRDefault="00CB55A0" w:rsidP="00456D89">
      <w:pPr>
        <w:pStyle w:val="Sarakstarindkopa"/>
        <w:tabs>
          <w:tab w:val="left" w:pos="1271"/>
          <w:tab w:val="left" w:pos="1273"/>
        </w:tabs>
        <w:spacing w:before="0"/>
        <w:ind w:left="567" w:hanging="284"/>
        <w:jc w:val="both"/>
        <w:rPr>
          <w:rFonts w:ascii="Times New Roman" w:hAnsi="Times New Roman"/>
          <w:noProof/>
          <w:sz w:val="24"/>
        </w:rPr>
      </w:pPr>
      <w:r>
        <w:rPr>
          <w:rFonts w:ascii="Times New Roman" w:hAnsi="Times New Roman"/>
          <w:sz w:val="24"/>
        </w:rPr>
        <w:t xml:space="preserve">1) Izņemot mācību kursus, kas apstiprināti kā </w:t>
      </w:r>
      <w:r>
        <w:rPr>
          <w:rFonts w:ascii="Times New Roman" w:hAnsi="Times New Roman"/>
          <w:i/>
          <w:iCs/>
          <w:sz w:val="24"/>
        </w:rPr>
        <w:t>ZFTT</w:t>
      </w:r>
      <w:r>
        <w:rPr>
          <w:rFonts w:ascii="Times New Roman" w:hAnsi="Times New Roman"/>
          <w:sz w:val="24"/>
        </w:rPr>
        <w:t xml:space="preserve">, atsevišķi mācību uzdevumi, kas parasti ir saistīti ar pacelšanos un nosēšanos dažādās konfigurācijās, jāizpilda lidmašīnā, nevis ar </w:t>
      </w:r>
      <w:r>
        <w:rPr>
          <w:rFonts w:ascii="Times New Roman" w:hAnsi="Times New Roman"/>
          <w:i/>
          <w:iCs/>
          <w:sz w:val="24"/>
        </w:rPr>
        <w:t>FFS</w:t>
      </w:r>
      <w:r>
        <w:rPr>
          <w:rFonts w:ascii="Times New Roman" w:hAnsi="Times New Roman"/>
          <w:sz w:val="24"/>
        </w:rPr>
        <w:t xml:space="preserve">. Ja </w:t>
      </w:r>
      <w:r>
        <w:rPr>
          <w:rFonts w:ascii="Times New Roman" w:hAnsi="Times New Roman"/>
          <w:i/>
          <w:iCs/>
          <w:sz w:val="24"/>
        </w:rPr>
        <w:t>OSD</w:t>
      </w:r>
      <w:r>
        <w:rPr>
          <w:rFonts w:ascii="Times New Roman" w:hAnsi="Times New Roman"/>
          <w:sz w:val="24"/>
        </w:rPr>
        <w:t>, kas pieņemti saskaņā ar Regulu (ES) Nr. 748/2012, nav noteikts citādi, pacelšanās un nosēšanās mācībās jāiekļauj:</w:t>
      </w:r>
    </w:p>
    <w:p w14:paraId="71C6502A" w14:textId="4567F20D" w:rsidR="00177058" w:rsidRPr="00837CA9" w:rsidRDefault="002475F2" w:rsidP="00456D89">
      <w:pPr>
        <w:pStyle w:val="Sarakstarindkopa"/>
        <w:tabs>
          <w:tab w:val="left" w:pos="1839"/>
          <w:tab w:val="left" w:pos="1842"/>
        </w:tabs>
        <w:spacing w:before="0"/>
        <w:ind w:left="851" w:hanging="284"/>
        <w:jc w:val="both"/>
        <w:rPr>
          <w:rFonts w:ascii="Times New Roman" w:hAnsi="Times New Roman"/>
          <w:noProof/>
          <w:sz w:val="24"/>
        </w:rPr>
      </w:pPr>
      <w:r>
        <w:rPr>
          <w:rFonts w:ascii="Times New Roman" w:hAnsi="Times New Roman"/>
          <w:sz w:val="24"/>
        </w:rPr>
        <w:t xml:space="preserve">A) vismaz četras nosēšanās </w:t>
      </w:r>
      <w:r>
        <w:rPr>
          <w:rFonts w:ascii="Times New Roman" w:hAnsi="Times New Roman"/>
          <w:i/>
          <w:iCs/>
          <w:sz w:val="24"/>
        </w:rPr>
        <w:t>MPA</w:t>
      </w:r>
      <w:r>
        <w:rPr>
          <w:rFonts w:ascii="Times New Roman" w:hAnsi="Times New Roman"/>
          <w:sz w:val="24"/>
        </w:rPr>
        <w:t xml:space="preserve"> gadījumā </w:t>
      </w:r>
      <w:r>
        <w:rPr>
          <w:rFonts w:ascii="Times New Roman" w:hAnsi="Times New Roman"/>
          <w:color w:val="000000"/>
          <w:sz w:val="24"/>
          <w:highlight w:val="cyan"/>
        </w:rPr>
        <w:t>(vai vienpilota augstas veiktspējas</w:t>
      </w:r>
      <w:r>
        <w:rPr>
          <w:rFonts w:ascii="Times New Roman" w:hAnsi="Times New Roman"/>
          <w:color w:val="000000"/>
          <w:sz w:val="24"/>
        </w:rPr>
        <w:t xml:space="preserve"> </w:t>
      </w:r>
      <w:r>
        <w:rPr>
          <w:rFonts w:ascii="Times New Roman" w:hAnsi="Times New Roman"/>
          <w:color w:val="000000"/>
          <w:sz w:val="24"/>
          <w:highlight w:val="cyan"/>
        </w:rPr>
        <w:t>sarežģītās lidmašīnās (</w:t>
      </w:r>
      <w:r>
        <w:rPr>
          <w:rFonts w:ascii="Times New Roman" w:hAnsi="Times New Roman"/>
          <w:i/>
          <w:iCs/>
          <w:color w:val="000000"/>
          <w:sz w:val="24"/>
          <w:highlight w:val="cyan"/>
        </w:rPr>
        <w:t>SP HPA</w:t>
      </w:r>
      <w:r>
        <w:rPr>
          <w:rFonts w:ascii="Times New Roman" w:hAnsi="Times New Roman"/>
          <w:color w:val="000000"/>
          <w:sz w:val="24"/>
          <w:highlight w:val="cyan"/>
        </w:rPr>
        <w:t>))</w:t>
      </w:r>
      <w:r>
        <w:rPr>
          <w:rFonts w:ascii="Times New Roman" w:hAnsi="Times New Roman"/>
          <w:color w:val="000000"/>
          <w:sz w:val="24"/>
        </w:rPr>
        <w:t xml:space="preserve">, ja studentpilotam ir vairāk nekā 500 stundu </w:t>
      </w:r>
      <w:r>
        <w:rPr>
          <w:rFonts w:ascii="Times New Roman" w:hAnsi="Times New Roman"/>
          <w:i/>
          <w:iCs/>
          <w:color w:val="000000"/>
          <w:sz w:val="24"/>
        </w:rPr>
        <w:t>MPA</w:t>
      </w:r>
      <w:r>
        <w:rPr>
          <w:rFonts w:ascii="Times New Roman" w:hAnsi="Times New Roman"/>
          <w:color w:val="000000"/>
          <w:sz w:val="24"/>
        </w:rPr>
        <w:t xml:space="preserve"> lidojumu pieredze </w:t>
      </w:r>
      <w:r>
        <w:rPr>
          <w:rFonts w:ascii="Times New Roman" w:hAnsi="Times New Roman"/>
          <w:color w:val="000000"/>
          <w:sz w:val="24"/>
          <w:highlight w:val="cyan"/>
        </w:rPr>
        <w:t xml:space="preserve">(vai </w:t>
      </w:r>
      <w:r>
        <w:rPr>
          <w:rFonts w:ascii="Times New Roman" w:hAnsi="Times New Roman"/>
          <w:i/>
          <w:iCs/>
          <w:color w:val="000000"/>
          <w:sz w:val="24"/>
          <w:highlight w:val="cyan"/>
        </w:rPr>
        <w:t>SPA</w:t>
      </w:r>
      <w:r>
        <w:rPr>
          <w:rFonts w:ascii="Times New Roman" w:hAnsi="Times New Roman"/>
          <w:color w:val="000000"/>
          <w:sz w:val="24"/>
          <w:highlight w:val="cyan"/>
        </w:rPr>
        <w:t xml:space="preserve"> pieredze)</w:t>
      </w:r>
      <w:r>
        <w:rPr>
          <w:rFonts w:ascii="Times New Roman" w:hAnsi="Times New Roman"/>
          <w:color w:val="000000"/>
          <w:sz w:val="24"/>
        </w:rPr>
        <w:t>, lidojot ar līdzīga izmēra un veiktspējas lidmašīnām, vai visos pārējos gadījumos – vismaz sešas nosēšanās;</w:t>
      </w:r>
    </w:p>
    <w:p w14:paraId="5FFE52D7" w14:textId="3CE9F777" w:rsidR="00177058" w:rsidRPr="00837CA9" w:rsidRDefault="00D64AEC" w:rsidP="00456D89">
      <w:pPr>
        <w:pStyle w:val="Sarakstarindkopa"/>
        <w:tabs>
          <w:tab w:val="left" w:pos="1839"/>
        </w:tabs>
        <w:spacing w:before="0"/>
        <w:ind w:left="851" w:hanging="284"/>
        <w:jc w:val="both"/>
        <w:rPr>
          <w:rFonts w:ascii="Times New Roman" w:hAnsi="Times New Roman"/>
          <w:noProof/>
          <w:sz w:val="24"/>
        </w:rPr>
      </w:pPr>
      <w:r>
        <w:rPr>
          <w:rFonts w:ascii="Times New Roman" w:hAnsi="Times New Roman"/>
          <w:sz w:val="24"/>
        </w:rPr>
        <w:t>B) vismaz viena nosēšanās ar pilnīgu apstāšanos un</w:t>
      </w:r>
    </w:p>
    <w:p w14:paraId="3ABCFE6A" w14:textId="41F89746" w:rsidR="00177058" w:rsidRPr="00837CA9" w:rsidRDefault="0075484E" w:rsidP="00456D89">
      <w:pPr>
        <w:pStyle w:val="Sarakstarindkopa"/>
        <w:tabs>
          <w:tab w:val="left" w:pos="1839"/>
        </w:tabs>
        <w:spacing w:before="0"/>
        <w:ind w:left="851" w:hanging="284"/>
        <w:jc w:val="both"/>
        <w:rPr>
          <w:rFonts w:ascii="Times New Roman" w:hAnsi="Times New Roman"/>
          <w:noProof/>
          <w:sz w:val="24"/>
        </w:rPr>
      </w:pPr>
      <w:r>
        <w:rPr>
          <w:rFonts w:ascii="Times New Roman" w:hAnsi="Times New Roman"/>
          <w:sz w:val="24"/>
        </w:rPr>
        <w:t>C) aiziešana uz otro riņķi, visiem dzinējiem darbojoties.</w:t>
      </w:r>
    </w:p>
    <w:p w14:paraId="663BEEE5" w14:textId="77777777" w:rsidR="00177058" w:rsidRPr="00837CA9" w:rsidRDefault="00177058" w:rsidP="00456D89">
      <w:pPr>
        <w:pStyle w:val="Pamatteksts"/>
        <w:jc w:val="both"/>
        <w:rPr>
          <w:rFonts w:ascii="Times New Roman" w:hAnsi="Times New Roman"/>
          <w:noProof/>
          <w:sz w:val="24"/>
        </w:rPr>
      </w:pPr>
    </w:p>
    <w:p w14:paraId="15197642" w14:textId="255812F0" w:rsidR="00177058" w:rsidRDefault="00177058" w:rsidP="00456D89">
      <w:pPr>
        <w:pStyle w:val="Pamatteksts"/>
        <w:ind w:left="567"/>
        <w:jc w:val="both"/>
        <w:rPr>
          <w:rFonts w:ascii="Times New Roman" w:hAnsi="Times New Roman"/>
          <w:noProof/>
          <w:sz w:val="24"/>
        </w:rPr>
      </w:pPr>
      <w:r>
        <w:rPr>
          <w:rFonts w:ascii="Times New Roman" w:hAnsi="Times New Roman"/>
          <w:sz w:val="24"/>
        </w:rPr>
        <w:t xml:space="preserve">Šīs mācības lidmašīnā var pabeigt pēc tam, kad kursants ir pabeidzis mācības ar </w:t>
      </w:r>
      <w:r>
        <w:rPr>
          <w:rFonts w:ascii="Times New Roman" w:hAnsi="Times New Roman"/>
          <w:i/>
          <w:iCs/>
          <w:sz w:val="24"/>
        </w:rPr>
        <w:t>FSTD</w:t>
      </w:r>
      <w:r>
        <w:rPr>
          <w:rFonts w:ascii="Times New Roman" w:hAnsi="Times New Roman"/>
          <w:sz w:val="24"/>
        </w:rPr>
        <w:t xml:space="preserve"> un sekmīgi nokārtojis tipa kvalifikācijas prasmju pārbaudi, ar nosacījumu, ka tā nepārsniedz divas stundas no mācību lidojumu kursa.</w:t>
      </w:r>
    </w:p>
    <w:p w14:paraId="38CD29DB" w14:textId="77777777" w:rsidR="002C3F98" w:rsidRPr="00837CA9" w:rsidRDefault="002C3F98" w:rsidP="00456D89">
      <w:pPr>
        <w:pStyle w:val="Pamatteksts"/>
        <w:ind w:left="567"/>
        <w:jc w:val="both"/>
        <w:rPr>
          <w:rFonts w:ascii="Times New Roman" w:hAnsi="Times New Roman"/>
          <w:noProof/>
          <w:sz w:val="24"/>
        </w:rPr>
      </w:pPr>
    </w:p>
    <w:p w14:paraId="40D00158" w14:textId="77777777" w:rsidR="00B661A1" w:rsidRDefault="00B661A1" w:rsidP="00456D89">
      <w:pPr>
        <w:jc w:val="both"/>
        <w:rPr>
          <w:rFonts w:ascii="Times New Roman" w:hAnsi="Times New Roman"/>
          <w:noProof/>
          <w:sz w:val="24"/>
        </w:rPr>
      </w:pPr>
      <w:r>
        <w:rPr>
          <w:rFonts w:ascii="Times New Roman" w:hAnsi="Times New Roman"/>
          <w:sz w:val="24"/>
        </w:rPr>
        <w:t>(..)</w:t>
      </w:r>
    </w:p>
    <w:p w14:paraId="4D25F38D" w14:textId="77777777" w:rsidR="00AD1E75" w:rsidRPr="00837CA9" w:rsidRDefault="00AD1E75" w:rsidP="00456D89">
      <w:pPr>
        <w:jc w:val="both"/>
        <w:rPr>
          <w:rFonts w:ascii="Times New Roman" w:hAnsi="Times New Roman"/>
          <w:noProof/>
          <w:sz w:val="24"/>
        </w:rPr>
      </w:pPr>
    </w:p>
    <w:p w14:paraId="4A1F161F" w14:textId="7B83F12A" w:rsidR="005E7798" w:rsidRPr="00030842" w:rsidRDefault="005E7798" w:rsidP="00E35AC2">
      <w:pPr>
        <w:keepNext/>
        <w:keepLines/>
        <w:shd w:val="clear" w:color="auto" w:fill="FABB39"/>
        <w:rPr>
          <w:rFonts w:ascii="Times New Roman" w:hAnsi="Times New Roman" w:cs="Times New Roman"/>
          <w:b/>
          <w:noProof/>
          <w:sz w:val="24"/>
        </w:rPr>
      </w:pPr>
      <w:r>
        <w:rPr>
          <w:rFonts w:ascii="Times New Roman" w:hAnsi="Times New Roman"/>
          <w:b/>
          <w:sz w:val="24"/>
          <w:shd w:val="clear" w:color="auto" w:fill="35FFFF"/>
        </w:rPr>
        <w:lastRenderedPageBreak/>
        <w:t>AMC</w:t>
      </w:r>
      <w:r w:rsidR="006E3004" w:rsidRPr="006E3004">
        <w:rPr>
          <w:rFonts w:ascii="Times New Roman" w:hAnsi="Times New Roman"/>
          <w:b/>
          <w:strike/>
          <w:sz w:val="24"/>
          <w:shd w:val="clear" w:color="auto" w:fill="35FFFF"/>
        </w:rPr>
        <w:t>3</w:t>
      </w:r>
      <w:r>
        <w:rPr>
          <w:rFonts w:ascii="Times New Roman" w:hAnsi="Times New Roman"/>
          <w:b/>
          <w:sz w:val="24"/>
          <w:shd w:val="clear" w:color="auto" w:fill="FFFF00"/>
        </w:rPr>
        <w:t>2</w:t>
      </w:r>
      <w:r>
        <w:rPr>
          <w:rFonts w:ascii="Times New Roman" w:hAnsi="Times New Roman"/>
          <w:b/>
          <w:sz w:val="24"/>
        </w:rPr>
        <w:t xml:space="preserve"> </w:t>
      </w:r>
      <w:r>
        <w:rPr>
          <w:rFonts w:ascii="Times New Roman" w:hAnsi="Times New Roman"/>
          <w:b/>
          <w:sz w:val="24"/>
          <w:shd w:val="clear" w:color="auto" w:fill="35FFFF"/>
        </w:rPr>
        <w:t xml:space="preserve">par ORA.ATO.135. punktu “Mācību lidaparāts un </w:t>
      </w:r>
      <w:r>
        <w:rPr>
          <w:rFonts w:ascii="Times New Roman" w:hAnsi="Times New Roman"/>
          <w:b/>
          <w:i/>
          <w:iCs/>
          <w:sz w:val="24"/>
          <w:shd w:val="clear" w:color="auto" w:fill="35FFFF"/>
        </w:rPr>
        <w:t>FSTD</w:t>
      </w:r>
      <w:r>
        <w:rPr>
          <w:rFonts w:ascii="Times New Roman" w:hAnsi="Times New Roman"/>
          <w:b/>
          <w:sz w:val="24"/>
          <w:shd w:val="clear" w:color="auto" w:fill="35FFFF"/>
        </w:rPr>
        <w:t>”</w:t>
      </w:r>
    </w:p>
    <w:p w14:paraId="4A83B43F" w14:textId="77777777" w:rsidR="004F5C2D" w:rsidRPr="00837CA9" w:rsidRDefault="004F5C2D" w:rsidP="00E35AC2">
      <w:pPr>
        <w:pStyle w:val="Pamatteksts"/>
        <w:keepNext/>
        <w:keepLines/>
        <w:jc w:val="both"/>
        <w:rPr>
          <w:rFonts w:ascii="Times New Roman" w:hAnsi="Times New Roman"/>
          <w:noProof/>
          <w:sz w:val="24"/>
        </w:rPr>
      </w:pPr>
    </w:p>
    <w:p w14:paraId="041C7713" w14:textId="77777777" w:rsidR="00177058" w:rsidRDefault="00177058" w:rsidP="00E35AC2">
      <w:pPr>
        <w:pStyle w:val="Virsraksts3"/>
        <w:keepNext/>
        <w:keepLines/>
        <w:spacing w:before="0"/>
        <w:ind w:left="0"/>
        <w:jc w:val="both"/>
        <w:rPr>
          <w:rFonts w:ascii="Times New Roman" w:hAnsi="Times New Roman"/>
          <w:noProof/>
          <w:color w:val="000000"/>
          <w:sz w:val="24"/>
        </w:rPr>
      </w:pPr>
      <w:r>
        <w:rPr>
          <w:rFonts w:ascii="Times New Roman" w:hAnsi="Times New Roman"/>
          <w:color w:val="000000"/>
          <w:sz w:val="24"/>
          <w:highlight w:val="cyan"/>
        </w:rPr>
        <w:t>NOVĒRTĒŠANA</w:t>
      </w:r>
    </w:p>
    <w:p w14:paraId="7C3FCF00" w14:textId="77777777" w:rsidR="00AD278F" w:rsidRPr="00837CA9" w:rsidRDefault="00AD278F" w:rsidP="00E35AC2">
      <w:pPr>
        <w:pStyle w:val="Virsraksts3"/>
        <w:keepNext/>
        <w:keepLines/>
        <w:spacing w:before="0"/>
        <w:ind w:left="0"/>
        <w:jc w:val="both"/>
        <w:rPr>
          <w:rFonts w:ascii="Times New Roman" w:hAnsi="Times New Roman"/>
          <w:noProof/>
          <w:color w:val="000000"/>
          <w:sz w:val="24"/>
        </w:rPr>
      </w:pPr>
    </w:p>
    <w:p w14:paraId="5310B5C5" w14:textId="77777777" w:rsidR="00177058" w:rsidRPr="00837CA9" w:rsidRDefault="00177058" w:rsidP="00456D89">
      <w:pPr>
        <w:pStyle w:val="Pamatteksts"/>
        <w:jc w:val="both"/>
        <w:rPr>
          <w:rFonts w:ascii="Times New Roman" w:hAnsi="Times New Roman"/>
          <w:noProof/>
          <w:color w:val="000000"/>
          <w:sz w:val="24"/>
        </w:rPr>
      </w:pPr>
      <w:r>
        <w:rPr>
          <w:rFonts w:ascii="Times New Roman" w:hAnsi="Times New Roman"/>
          <w:color w:val="000000"/>
          <w:sz w:val="24"/>
          <w:highlight w:val="cyan"/>
        </w:rPr>
        <w:t>I pielikumā minēto lidaparātu novērtēšanai ir divi varianti:</w:t>
      </w:r>
    </w:p>
    <w:p w14:paraId="431A244D" w14:textId="3FFCDC55" w:rsidR="00177058" w:rsidRPr="00837CA9" w:rsidRDefault="00C1272F" w:rsidP="00456D89">
      <w:pPr>
        <w:pStyle w:val="Sarakstarindkopa"/>
        <w:tabs>
          <w:tab w:val="left" w:pos="706"/>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a) I pielikumā minētie lidaparāti, kuriem ir ICAO līmeņa lidojumderīguma sertifikāts (</w:t>
      </w:r>
      <w:r>
        <w:rPr>
          <w:rFonts w:ascii="Times New Roman" w:hAnsi="Times New Roman"/>
          <w:i/>
          <w:iCs/>
          <w:color w:val="000000"/>
          <w:sz w:val="24"/>
          <w:highlight w:val="cyan"/>
        </w:rPr>
        <w:t>CoA</w:t>
      </w:r>
      <w:r>
        <w:rPr>
          <w:rFonts w:ascii="Times New Roman" w:hAnsi="Times New Roman"/>
          <w:color w:val="000000"/>
          <w:sz w:val="24"/>
          <w:highlight w:val="cyan"/>
        </w:rPr>
        <w:t>)</w:t>
      </w:r>
    </w:p>
    <w:p w14:paraId="455E5ACB" w14:textId="06F81113" w:rsidR="00177058" w:rsidRDefault="0079505C" w:rsidP="00456D89">
      <w:pPr>
        <w:pStyle w:val="Sarakstarindkopa"/>
        <w:tabs>
          <w:tab w:val="left" w:pos="1273"/>
        </w:tabs>
        <w:spacing w:before="0"/>
        <w:ind w:left="568" w:hanging="284"/>
        <w:jc w:val="both"/>
        <w:rPr>
          <w:rFonts w:ascii="Times New Roman" w:hAnsi="Times New Roman"/>
          <w:noProof/>
          <w:color w:val="000000"/>
          <w:sz w:val="24"/>
        </w:rPr>
      </w:pPr>
      <w:r>
        <w:rPr>
          <w:rFonts w:ascii="Times New Roman" w:hAnsi="Times New Roman"/>
          <w:color w:val="000000"/>
          <w:sz w:val="24"/>
          <w:highlight w:val="cyan"/>
        </w:rPr>
        <w:t>1) Lai papildinātu novērtēšanu, ko veic kompetentā iestāde, un sniegtu kompetentajai iestādei pietiekamus datus par attiecīgo lidaparātu, instruktoram, kas kvalificēts saskaņā ar Regulas (ES) Nr. 1187/2011 I pielikumu (</w:t>
      </w:r>
      <w:r>
        <w:rPr>
          <w:rFonts w:ascii="Times New Roman" w:hAnsi="Times New Roman"/>
          <w:i/>
          <w:iCs/>
          <w:color w:val="000000"/>
          <w:sz w:val="24"/>
          <w:highlight w:val="cyan"/>
        </w:rPr>
        <w:t>FCL</w:t>
      </w:r>
      <w:r>
        <w:rPr>
          <w:rFonts w:ascii="Times New Roman" w:hAnsi="Times New Roman"/>
          <w:color w:val="000000"/>
          <w:sz w:val="24"/>
          <w:highlight w:val="cyan"/>
        </w:rPr>
        <w:t xml:space="preserve"> daļa) un ko iecēlis </w:t>
      </w:r>
      <w:r>
        <w:rPr>
          <w:rFonts w:ascii="Times New Roman" w:hAnsi="Times New Roman"/>
          <w:i/>
          <w:iCs/>
          <w:color w:val="000000"/>
          <w:sz w:val="24"/>
          <w:highlight w:val="cyan"/>
        </w:rPr>
        <w:t>ATO</w:t>
      </w:r>
      <w:r>
        <w:rPr>
          <w:rFonts w:ascii="Times New Roman" w:hAnsi="Times New Roman"/>
          <w:color w:val="000000"/>
          <w:sz w:val="24"/>
          <w:highlight w:val="cyan"/>
        </w:rPr>
        <w:t xml:space="preserve"> mācību kursa vadītājs (</w:t>
      </w:r>
      <w:r>
        <w:rPr>
          <w:rFonts w:ascii="Times New Roman" w:hAnsi="Times New Roman"/>
          <w:i/>
          <w:iCs/>
          <w:color w:val="000000"/>
          <w:sz w:val="24"/>
          <w:highlight w:val="cyan"/>
        </w:rPr>
        <w:t>HT</w:t>
      </w:r>
      <w:r>
        <w:rPr>
          <w:rFonts w:ascii="Times New Roman" w:hAnsi="Times New Roman"/>
          <w:color w:val="000000"/>
          <w:sz w:val="24"/>
          <w:highlight w:val="cyan"/>
        </w:rPr>
        <w:t>), jānovērtē, vai lidaparāts ir atbilstīgi aprīkots un piemērots izmantošanai piedāvātajā mācību kursā. Šā novērtējuma rezultāts jāiesniedz kompetentajai iestādei, un to var iekļaut jau atļaujas pieteikumā.</w:t>
      </w:r>
    </w:p>
    <w:p w14:paraId="7BD79350" w14:textId="71045223" w:rsidR="00177058" w:rsidRDefault="00DF2FDC" w:rsidP="00456D89">
      <w:pPr>
        <w:pStyle w:val="Sarakstarindkopa"/>
        <w:tabs>
          <w:tab w:val="left" w:pos="1271"/>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 xml:space="preserve">2) Novērtēšanas procesā kompetentajai iestādei jānovērtē, ka lidaparāts, kuram piešķirta </w:t>
      </w:r>
      <w:r>
        <w:rPr>
          <w:rFonts w:ascii="Times New Roman" w:hAnsi="Times New Roman"/>
          <w:i/>
          <w:iCs/>
          <w:color w:val="000000"/>
          <w:sz w:val="24"/>
          <w:highlight w:val="cyan"/>
        </w:rPr>
        <w:t>CoA</w:t>
      </w:r>
      <w:r>
        <w:rPr>
          <w:rFonts w:ascii="Times New Roman" w:hAnsi="Times New Roman"/>
          <w:color w:val="000000"/>
          <w:sz w:val="24"/>
          <w:highlight w:val="cyan"/>
        </w:rPr>
        <w:t>, kas izdota saskaņā ar Čikāgas konvencijas 8. pielikumu, nodrošina Pamatregulas II pielikumā prasītajam pielīdzināmu droš</w:t>
      </w:r>
      <w:r w:rsidR="000A1C2A">
        <w:rPr>
          <w:rFonts w:ascii="Times New Roman" w:hAnsi="Times New Roman"/>
          <w:color w:val="000000"/>
          <w:sz w:val="24"/>
          <w:highlight w:val="cyan"/>
        </w:rPr>
        <w:t>uma</w:t>
      </w:r>
      <w:r>
        <w:rPr>
          <w:rFonts w:ascii="Times New Roman" w:hAnsi="Times New Roman"/>
          <w:color w:val="000000"/>
          <w:sz w:val="24"/>
          <w:highlight w:val="cyan"/>
        </w:rPr>
        <w:t xml:space="preserve"> līmeni, izņemot gadījumus, kad kompetentā iestāde nosaka, ka lidojumderīguma prasības, kas izmantotas lidaparāta sertifikācijai, vai ekspluatācijas pieredze, vai projektētājvalsts droš</w:t>
      </w:r>
      <w:r w:rsidR="009C4BC6">
        <w:rPr>
          <w:rFonts w:ascii="Times New Roman" w:hAnsi="Times New Roman"/>
          <w:color w:val="000000"/>
          <w:sz w:val="24"/>
          <w:highlight w:val="cyan"/>
        </w:rPr>
        <w:t>uma</w:t>
      </w:r>
      <w:r>
        <w:rPr>
          <w:rFonts w:ascii="Times New Roman" w:hAnsi="Times New Roman"/>
          <w:color w:val="000000"/>
          <w:sz w:val="24"/>
          <w:highlight w:val="cyan"/>
        </w:rPr>
        <w:t xml:space="preserve"> sistēma nenodrošina pielīdzināmu droš</w:t>
      </w:r>
      <w:r w:rsidR="009C4BC6">
        <w:rPr>
          <w:rFonts w:ascii="Times New Roman" w:hAnsi="Times New Roman"/>
          <w:color w:val="000000"/>
          <w:sz w:val="24"/>
          <w:highlight w:val="cyan"/>
        </w:rPr>
        <w:t>uma</w:t>
      </w:r>
      <w:r>
        <w:rPr>
          <w:rFonts w:ascii="Times New Roman" w:hAnsi="Times New Roman"/>
          <w:color w:val="000000"/>
          <w:sz w:val="24"/>
          <w:highlight w:val="cyan"/>
        </w:rPr>
        <w:t xml:space="preserve"> līmeni.</w:t>
      </w:r>
    </w:p>
    <w:p w14:paraId="529EFDB9" w14:textId="77777777" w:rsidR="002D683E" w:rsidRPr="00837CA9" w:rsidRDefault="002D683E" w:rsidP="00456D89">
      <w:pPr>
        <w:pStyle w:val="Sarakstarindkopa"/>
        <w:tabs>
          <w:tab w:val="left" w:pos="1271"/>
        </w:tabs>
        <w:spacing w:before="0"/>
        <w:ind w:left="567" w:hanging="284"/>
        <w:jc w:val="both"/>
        <w:rPr>
          <w:rFonts w:ascii="Times New Roman" w:hAnsi="Times New Roman"/>
          <w:noProof/>
          <w:color w:val="000000"/>
          <w:sz w:val="24"/>
        </w:rPr>
      </w:pPr>
    </w:p>
    <w:p w14:paraId="183B702E" w14:textId="1882D193" w:rsidR="00177058" w:rsidRPr="00837CA9" w:rsidRDefault="00CE17B1" w:rsidP="00456D89">
      <w:pPr>
        <w:pStyle w:val="Sarakstarindkopa"/>
        <w:tabs>
          <w:tab w:val="left" w:pos="704"/>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 xml:space="preserve">b) I pielikumā minētie lidaparāti, kuriem nav </w:t>
      </w:r>
      <w:r>
        <w:rPr>
          <w:rFonts w:ascii="Times New Roman" w:hAnsi="Times New Roman"/>
          <w:i/>
          <w:iCs/>
          <w:color w:val="000000"/>
          <w:sz w:val="24"/>
          <w:highlight w:val="cyan"/>
        </w:rPr>
        <w:t>ICAO</w:t>
      </w:r>
      <w:r>
        <w:rPr>
          <w:rFonts w:ascii="Times New Roman" w:hAnsi="Times New Roman"/>
          <w:color w:val="000000"/>
          <w:sz w:val="24"/>
          <w:highlight w:val="cyan"/>
        </w:rPr>
        <w:t xml:space="preserve"> līmeņa </w:t>
      </w:r>
      <w:r>
        <w:rPr>
          <w:rFonts w:ascii="Times New Roman" w:hAnsi="Times New Roman"/>
          <w:i/>
          <w:iCs/>
          <w:color w:val="000000"/>
          <w:sz w:val="24"/>
          <w:highlight w:val="cyan"/>
        </w:rPr>
        <w:t>CoA</w:t>
      </w:r>
    </w:p>
    <w:p w14:paraId="7D26EA49" w14:textId="6FEA0E55" w:rsidR="00177058" w:rsidRPr="00B219DA" w:rsidRDefault="00316F76" w:rsidP="00456D89">
      <w:pPr>
        <w:pStyle w:val="Pamatteksts"/>
        <w:ind w:left="284"/>
        <w:jc w:val="both"/>
        <w:rPr>
          <w:rFonts w:ascii="Times New Roman" w:hAnsi="Times New Roman" w:cs="Times New Roman"/>
          <w:noProof/>
          <w:sz w:val="24"/>
          <w:szCs w:val="24"/>
        </w:rPr>
      </w:pPr>
      <w:r>
        <w:rPr>
          <w:rFonts w:ascii="Times New Roman" w:hAnsi="Times New Roman"/>
          <w:color w:val="000000"/>
          <w:sz w:val="24"/>
          <w:highlight w:val="cyan"/>
        </w:rPr>
        <w:t xml:space="preserve">Pirms šo lidaparātu iekļaušanas </w:t>
      </w:r>
      <w:r>
        <w:rPr>
          <w:rFonts w:ascii="Times New Roman" w:hAnsi="Times New Roman"/>
          <w:i/>
          <w:iCs/>
          <w:color w:val="000000"/>
          <w:sz w:val="24"/>
          <w:highlight w:val="cyan"/>
        </w:rPr>
        <w:t>ATO</w:t>
      </w:r>
      <w:r>
        <w:rPr>
          <w:rFonts w:ascii="Times New Roman" w:hAnsi="Times New Roman"/>
          <w:color w:val="000000"/>
          <w:sz w:val="24"/>
          <w:highlight w:val="cyan"/>
        </w:rPr>
        <w:t xml:space="preserve"> flotē un izmantošanas mācībās, lai iegūtu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apliecības un kvalifikācijas, </w:t>
      </w:r>
      <w:r>
        <w:rPr>
          <w:rFonts w:ascii="Times New Roman" w:hAnsi="Times New Roman"/>
          <w:i/>
          <w:iCs/>
          <w:color w:val="000000"/>
          <w:sz w:val="24"/>
          <w:highlight w:val="cyan"/>
        </w:rPr>
        <w:t>ATO</w:t>
      </w:r>
      <w:r>
        <w:rPr>
          <w:rFonts w:ascii="Times New Roman" w:hAnsi="Times New Roman"/>
          <w:color w:val="000000"/>
          <w:sz w:val="24"/>
          <w:highlight w:val="cyan"/>
        </w:rPr>
        <w:t xml:space="preserve"> jāiesniedz pieteikums atļaujas saņemšanai kompetentajai iestādei, kurai jāveic novērtēšana šādā secībā:</w:t>
      </w:r>
    </w:p>
    <w:p w14:paraId="58F6F4D2" w14:textId="6FA542A1" w:rsidR="00177058" w:rsidRPr="00837CA9" w:rsidRDefault="00692A2C" w:rsidP="00456D89">
      <w:pPr>
        <w:pStyle w:val="Sarakstarindkopa"/>
        <w:tabs>
          <w:tab w:val="left" w:pos="1273"/>
        </w:tabs>
        <w:spacing w:before="0"/>
        <w:ind w:left="567" w:hanging="284"/>
        <w:jc w:val="both"/>
        <w:rPr>
          <w:rFonts w:ascii="Times New Roman" w:hAnsi="Times New Roman"/>
          <w:noProof/>
          <w:color w:val="000000"/>
          <w:sz w:val="24"/>
        </w:rPr>
      </w:pPr>
      <w:r>
        <w:rPr>
          <w:rFonts w:ascii="Times New Roman" w:hAnsi="Times New Roman"/>
          <w:color w:val="000000"/>
          <w:sz w:val="24"/>
          <w:highlight w:val="cyan"/>
        </w:rPr>
        <w:t>1) kompetentās iestādes sākotnējais novērtējums un vērtēšanā izmantotie kritēriji;</w:t>
      </w:r>
    </w:p>
    <w:p w14:paraId="151AF156" w14:textId="77777777" w:rsidR="00177058" w:rsidRPr="00187952" w:rsidRDefault="00177058" w:rsidP="00456D89">
      <w:pPr>
        <w:pStyle w:val="Pamatteksts"/>
        <w:ind w:left="567"/>
        <w:jc w:val="both"/>
        <w:rPr>
          <w:rFonts w:ascii="Times New Roman" w:hAnsi="Times New Roman"/>
          <w:noProof/>
          <w:color w:val="000000"/>
          <w:sz w:val="24"/>
          <w:highlight w:val="cyan"/>
        </w:rPr>
      </w:pPr>
      <w:r>
        <w:rPr>
          <w:rFonts w:ascii="Times New Roman" w:hAnsi="Times New Roman"/>
          <w:color w:val="000000"/>
          <w:sz w:val="24"/>
          <w:highlight w:val="cyan"/>
        </w:rPr>
        <w:t>kompetentajai iestādei jāņem vērā šādi kritēriji (nepilnīgs uzskaitījums):</w:t>
      </w:r>
    </w:p>
    <w:p w14:paraId="45A929F0" w14:textId="496149D1" w:rsidR="00177058" w:rsidRPr="00187952" w:rsidRDefault="00E066AA" w:rsidP="00456D89">
      <w:pPr>
        <w:pStyle w:val="Sarakstarindkopa"/>
        <w:tabs>
          <w:tab w:val="left" w:pos="851"/>
          <w:tab w:val="left" w:pos="1841"/>
        </w:tabs>
        <w:spacing w:before="0"/>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 xml:space="preserve">i) valsts lidojumderīguma prasības, ar kurām pamatots izsniegtais </w:t>
      </w:r>
      <w:r>
        <w:rPr>
          <w:rFonts w:ascii="Times New Roman" w:hAnsi="Times New Roman"/>
          <w:i/>
          <w:iCs/>
          <w:color w:val="000000"/>
          <w:sz w:val="24"/>
          <w:highlight w:val="cyan"/>
        </w:rPr>
        <w:t>CoA</w:t>
      </w:r>
      <w:r>
        <w:rPr>
          <w:rFonts w:ascii="Times New Roman" w:hAnsi="Times New Roman"/>
          <w:color w:val="000000"/>
          <w:sz w:val="24"/>
          <w:highlight w:val="cyan"/>
        </w:rPr>
        <w:t>;</w:t>
      </w:r>
    </w:p>
    <w:p w14:paraId="05BAB0C9" w14:textId="7C925E4B" w:rsidR="00177058" w:rsidRPr="00187952" w:rsidRDefault="00E066AA" w:rsidP="00456D89">
      <w:pPr>
        <w:pStyle w:val="Sarakstarindkopa"/>
        <w:tabs>
          <w:tab w:val="left" w:pos="851"/>
          <w:tab w:val="left" w:pos="1841"/>
        </w:tabs>
        <w:spacing w:before="0"/>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ii) lidaparāta līdzība sertificētajam variantam;</w:t>
      </w:r>
    </w:p>
    <w:p w14:paraId="661CC544" w14:textId="219F1DA4" w:rsidR="00177058" w:rsidRPr="00187952" w:rsidRDefault="00E066AA" w:rsidP="00456D89">
      <w:pPr>
        <w:pStyle w:val="Sarakstarindkopa"/>
        <w:tabs>
          <w:tab w:val="left" w:pos="851"/>
          <w:tab w:val="left" w:pos="1841"/>
        </w:tabs>
        <w:spacing w:before="0"/>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iii) lidaparāts ar apmierinošu mācību lidaparāta ekspluatācijas pieredzi;</w:t>
      </w:r>
    </w:p>
    <w:p w14:paraId="78C8AF05" w14:textId="71BFF431" w:rsidR="00177058" w:rsidRPr="00187952" w:rsidRDefault="00187952" w:rsidP="00456D89">
      <w:pPr>
        <w:pStyle w:val="Sarakstarindkopa"/>
        <w:tabs>
          <w:tab w:val="left" w:pos="851"/>
          <w:tab w:val="left" w:pos="1841"/>
        </w:tabs>
        <w:spacing w:before="0"/>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iv) vienkārša un parasta lidaparāta konstrukcija;</w:t>
      </w:r>
    </w:p>
    <w:p w14:paraId="45EF538B" w14:textId="074D3994" w:rsidR="00177058" w:rsidRPr="00187952" w:rsidRDefault="00187952" w:rsidP="00456D89">
      <w:pPr>
        <w:pStyle w:val="Sarakstarindkopa"/>
        <w:tabs>
          <w:tab w:val="left" w:pos="851"/>
          <w:tab w:val="left" w:pos="1842"/>
        </w:tabs>
        <w:spacing w:before="0"/>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v) lidaparāts, kam, kā liecina pieredze, nav bīstamu projekta parametru vai detaļu;</w:t>
      </w:r>
    </w:p>
    <w:p w14:paraId="0964D7BD" w14:textId="0642FD04" w:rsidR="00177058" w:rsidRDefault="00187952" w:rsidP="00456D89">
      <w:pPr>
        <w:pStyle w:val="Sarakstarindkopa"/>
        <w:tabs>
          <w:tab w:val="left" w:pos="851"/>
          <w:tab w:val="left" w:pos="1842"/>
        </w:tabs>
        <w:spacing w:before="0"/>
        <w:ind w:left="851" w:hanging="284"/>
        <w:jc w:val="both"/>
        <w:rPr>
          <w:rFonts w:ascii="Times New Roman" w:hAnsi="Times New Roman"/>
          <w:noProof/>
          <w:color w:val="000000"/>
          <w:sz w:val="24"/>
        </w:rPr>
      </w:pPr>
      <w:r>
        <w:rPr>
          <w:rFonts w:ascii="Times New Roman" w:hAnsi="Times New Roman"/>
          <w:color w:val="000000"/>
          <w:sz w:val="24"/>
          <w:highlight w:val="cyan"/>
        </w:rPr>
        <w:t>vi) ekspluatējamas lidaparāta sistēmas, aprīkojums un ierīces, kuru izmantošanai nav vajadzīgas īpašas prasmes vai spēks.</w:t>
      </w:r>
    </w:p>
    <w:p w14:paraId="6F497E2B" w14:textId="77777777" w:rsidR="00187952" w:rsidRPr="00837CA9" w:rsidRDefault="00187952" w:rsidP="00456D89">
      <w:pPr>
        <w:pStyle w:val="Sarakstarindkopa"/>
        <w:tabs>
          <w:tab w:val="left" w:pos="851"/>
          <w:tab w:val="left" w:pos="1842"/>
        </w:tabs>
        <w:spacing w:before="0"/>
        <w:ind w:left="851" w:hanging="284"/>
        <w:jc w:val="both"/>
        <w:rPr>
          <w:rFonts w:ascii="Times New Roman" w:hAnsi="Times New Roman"/>
          <w:noProof/>
          <w:color w:val="000000"/>
          <w:sz w:val="24"/>
        </w:rPr>
      </w:pPr>
    </w:p>
    <w:p w14:paraId="7CB511C6" w14:textId="45344AAE" w:rsidR="00177058" w:rsidRPr="00837CA9" w:rsidRDefault="00EC36E1" w:rsidP="00365639">
      <w:pPr>
        <w:pStyle w:val="Sarakstarindkopa"/>
        <w:tabs>
          <w:tab w:val="left" w:pos="1273"/>
        </w:tabs>
        <w:spacing w:before="0"/>
        <w:ind w:left="567" w:hanging="283"/>
        <w:jc w:val="both"/>
        <w:rPr>
          <w:rFonts w:ascii="Times New Roman" w:hAnsi="Times New Roman"/>
          <w:noProof/>
          <w:color w:val="000000"/>
          <w:sz w:val="24"/>
        </w:rPr>
      </w:pPr>
      <w:r>
        <w:rPr>
          <w:rFonts w:ascii="Times New Roman" w:hAnsi="Times New Roman"/>
          <w:color w:val="000000"/>
          <w:sz w:val="24"/>
          <w:highlight w:val="cyan"/>
        </w:rPr>
        <w:t>2) kvalificēta instruktora papildu novērtējums.</w:t>
      </w:r>
    </w:p>
    <w:p w14:paraId="479412CA" w14:textId="7733F1A2" w:rsidR="00177058" w:rsidRPr="00CA76E4" w:rsidRDefault="00177058" w:rsidP="00365639">
      <w:pPr>
        <w:pStyle w:val="Pamatteksts"/>
        <w:tabs>
          <w:tab w:val="left" w:pos="567"/>
        </w:tabs>
        <w:ind w:left="567"/>
        <w:jc w:val="both"/>
        <w:rPr>
          <w:rFonts w:ascii="Times New Roman" w:hAnsi="Times New Roman"/>
          <w:noProof/>
          <w:color w:val="000000"/>
          <w:sz w:val="24"/>
          <w:highlight w:val="cyan"/>
        </w:rPr>
      </w:pPr>
      <w:r>
        <w:rPr>
          <w:rFonts w:ascii="Times New Roman" w:hAnsi="Times New Roman"/>
          <w:color w:val="000000"/>
          <w:sz w:val="24"/>
          <w:highlight w:val="cyan"/>
        </w:rPr>
        <w:t xml:space="preserve">Lai papildinātu novērtēšanas procesu, ko veic kompetentā iestāde, un sniegtu kompetentajai iestādei pietiekamus datus par attiecīgo lidaparātu, pēc pozitīva sākotnējā novērtējuma, ko kompetentā iestāde veikusi saskaņā ar 1) apakšpunktu, instruktoram, kas kvalificēts saskaņā ar FCL daļu un ko iecēlis </w:t>
      </w:r>
      <w:r>
        <w:rPr>
          <w:rFonts w:ascii="Times New Roman" w:hAnsi="Times New Roman"/>
          <w:i/>
          <w:iCs/>
          <w:color w:val="000000"/>
          <w:sz w:val="24"/>
          <w:highlight w:val="cyan"/>
        </w:rPr>
        <w:t>ATO</w:t>
      </w:r>
      <w:r>
        <w:rPr>
          <w:rFonts w:ascii="Times New Roman" w:hAnsi="Times New Roman"/>
          <w:color w:val="000000"/>
          <w:sz w:val="24"/>
          <w:highlight w:val="cyan"/>
        </w:rPr>
        <w:t xml:space="preserve"> mācību kursa vadītājs, novērtējuma ziņojumā jāapliecina, ka lidaparāts ir atbilstīgi aprīkots un piemērots izmantošanai piedāvātajā mācību kursā. Minētajā novērtējuma ziņojumā jāvērtē atbilstība visiem tālāk uzskaitītajiem kritērijiem:</w:t>
      </w:r>
    </w:p>
    <w:p w14:paraId="16A1AC86" w14:textId="616270CE" w:rsidR="00177058" w:rsidRPr="00CA76E4" w:rsidRDefault="003B5E5B" w:rsidP="00365639">
      <w:pPr>
        <w:pStyle w:val="Sarakstarindkopa"/>
        <w:tabs>
          <w:tab w:val="left" w:pos="1839"/>
          <w:tab w:val="left" w:pos="1842"/>
        </w:tabs>
        <w:spacing w:before="0"/>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 lidaparātam jābūt droši vadāmam un manevrējamam visos paredzamajos ekspluatācijas apstākļos, arī pēc vienas vai vairāku dzinējsistēmu atteices;</w:t>
      </w:r>
    </w:p>
    <w:p w14:paraId="53643BB0" w14:textId="4A8271E4" w:rsidR="00177058" w:rsidRPr="00CA76E4" w:rsidRDefault="003B5E5B" w:rsidP="00365639">
      <w:pPr>
        <w:pStyle w:val="Sarakstarindkopa"/>
        <w:tabs>
          <w:tab w:val="left" w:pos="1838"/>
          <w:tab w:val="left" w:pos="1842"/>
        </w:tabs>
        <w:spacing w:before="0"/>
        <w:ind w:left="851" w:hanging="284"/>
        <w:jc w:val="both"/>
        <w:rPr>
          <w:rFonts w:ascii="Times New Roman" w:hAnsi="Times New Roman"/>
          <w:noProof/>
          <w:sz w:val="24"/>
          <w:highlight w:val="cyan"/>
        </w:rPr>
      </w:pPr>
      <w:r>
        <w:rPr>
          <w:rFonts w:ascii="Times New Roman" w:hAnsi="Times New Roman"/>
          <w:sz w:val="24"/>
          <w:highlight w:val="cyan"/>
        </w:rPr>
        <w:t xml:space="preserve">ii) lidaparātam </w:t>
      </w:r>
      <w:r>
        <w:rPr>
          <w:rFonts w:ascii="Times New Roman" w:hAnsi="Times New Roman"/>
          <w:color w:val="000000"/>
          <w:sz w:val="24"/>
          <w:highlight w:val="cyan"/>
        </w:rPr>
        <w:t>visos iespējamos ekspluatācijas apstākļos</w:t>
      </w:r>
      <w:r>
        <w:rPr>
          <w:rFonts w:ascii="Times New Roman" w:hAnsi="Times New Roman"/>
          <w:sz w:val="24"/>
          <w:highlight w:val="cyan"/>
        </w:rPr>
        <w:t xml:space="preserve"> jāspēj nodrošināt vienmērīgu pāreju no vienas lidojuma fāzes nākamajā, neizmantojot īpašas pilotēšanas prasmes, modrību, spēku vai darba slodzi;</w:t>
      </w:r>
    </w:p>
    <w:p w14:paraId="4752B2D1" w14:textId="47B9418D" w:rsidR="00177058" w:rsidRPr="00CA76E4" w:rsidRDefault="003B5E5B" w:rsidP="00365639">
      <w:pPr>
        <w:pStyle w:val="Sarakstarindkopa"/>
        <w:tabs>
          <w:tab w:val="left" w:pos="1840"/>
          <w:tab w:val="left" w:pos="1842"/>
        </w:tabs>
        <w:spacing w:before="0"/>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iii) lidaparātam jābūt pietiekami stabilam, lai nodrošinātu, ka pilotam izvirzītās prasības nav pārmērīgas, ņemot vērā lidojuma fāzi un ilgumu, un</w:t>
      </w:r>
    </w:p>
    <w:p w14:paraId="4AA2DAA3" w14:textId="6CEBAB79" w:rsidR="00177058" w:rsidRPr="00CA76E4" w:rsidRDefault="00CA76E4" w:rsidP="00365639">
      <w:pPr>
        <w:pStyle w:val="Sarakstarindkopa"/>
        <w:tabs>
          <w:tab w:val="left" w:pos="1840"/>
          <w:tab w:val="left" w:pos="1842"/>
        </w:tabs>
        <w:spacing w:before="0"/>
        <w:ind w:left="851" w:hanging="284"/>
        <w:jc w:val="both"/>
        <w:rPr>
          <w:rFonts w:ascii="Times New Roman" w:hAnsi="Times New Roman"/>
          <w:noProof/>
          <w:color w:val="000000"/>
          <w:sz w:val="24"/>
          <w:highlight w:val="cyan"/>
        </w:rPr>
      </w:pPr>
      <w:r>
        <w:rPr>
          <w:rFonts w:ascii="Times New Roman" w:hAnsi="Times New Roman"/>
          <w:color w:val="000000"/>
          <w:sz w:val="24"/>
          <w:highlight w:val="cyan"/>
        </w:rPr>
        <w:t>iv) novērtējumā jāņem vērā vadāmie spēki, pilotu kabīnes vide un citi ar cilvēka faktoriem (</w:t>
      </w:r>
      <w:r>
        <w:rPr>
          <w:rFonts w:ascii="Times New Roman" w:hAnsi="Times New Roman"/>
          <w:i/>
          <w:iCs/>
          <w:color w:val="000000"/>
          <w:sz w:val="24"/>
          <w:highlight w:val="cyan"/>
        </w:rPr>
        <w:t>HF</w:t>
      </w:r>
      <w:r>
        <w:rPr>
          <w:rFonts w:ascii="Times New Roman" w:hAnsi="Times New Roman"/>
          <w:color w:val="000000"/>
          <w:sz w:val="24"/>
          <w:highlight w:val="cyan"/>
        </w:rPr>
        <w:t>) saistīti apsvērumi, ņemot vērā lidojuma fāzi un ilgumu.</w:t>
      </w:r>
    </w:p>
    <w:p w14:paraId="64AA6978" w14:textId="77777777" w:rsidR="00177058" w:rsidRDefault="00177058" w:rsidP="00365639">
      <w:pPr>
        <w:pStyle w:val="Pamatteksts"/>
        <w:ind w:left="567"/>
        <w:jc w:val="both"/>
        <w:rPr>
          <w:rFonts w:ascii="Times New Roman" w:hAnsi="Times New Roman"/>
          <w:noProof/>
          <w:color w:val="000000"/>
          <w:sz w:val="24"/>
        </w:rPr>
      </w:pPr>
      <w:r>
        <w:rPr>
          <w:rFonts w:ascii="Times New Roman" w:hAnsi="Times New Roman"/>
          <w:color w:val="000000"/>
          <w:sz w:val="24"/>
          <w:highlight w:val="cyan"/>
        </w:rPr>
        <w:lastRenderedPageBreak/>
        <w:t>Pēc pozitīva novērtējuma ziņojuma saskaņā ar 2) apakšpunktu kompetentajai iestādei jāizdod atļauja.</w:t>
      </w:r>
    </w:p>
    <w:p w14:paraId="0431681B" w14:textId="77777777" w:rsidR="00CA76E4" w:rsidRPr="00837CA9" w:rsidRDefault="00CA76E4" w:rsidP="00456D89">
      <w:pPr>
        <w:pStyle w:val="Pamatteksts"/>
        <w:ind w:left="284"/>
        <w:jc w:val="both"/>
        <w:rPr>
          <w:rFonts w:ascii="Times New Roman" w:hAnsi="Times New Roman"/>
          <w:noProof/>
          <w:color w:val="000000"/>
          <w:sz w:val="24"/>
        </w:rPr>
      </w:pPr>
    </w:p>
    <w:p w14:paraId="789CFAA8" w14:textId="4D612183" w:rsidR="00177058" w:rsidRDefault="00177058" w:rsidP="00456D89">
      <w:pPr>
        <w:shd w:val="clear" w:color="auto" w:fill="FABB39"/>
        <w:rPr>
          <w:rFonts w:ascii="Times New Roman" w:hAnsi="Times New Roman" w:cs="Times New Roman"/>
          <w:b/>
          <w:bCs/>
          <w:noProof/>
          <w:sz w:val="24"/>
          <w:szCs w:val="24"/>
          <w:shd w:val="clear" w:color="auto" w:fill="FABB39"/>
        </w:rPr>
      </w:pPr>
      <w:r>
        <w:rPr>
          <w:rFonts w:ascii="Times New Roman" w:hAnsi="Times New Roman"/>
          <w:b/>
          <w:sz w:val="24"/>
          <w:shd w:val="clear" w:color="auto" w:fill="FABB39"/>
        </w:rPr>
        <w:t>AMC1 par ORA.ATO.210. punktu “Prasības personālam”</w:t>
      </w:r>
    </w:p>
    <w:p w14:paraId="5F1956A1" w14:textId="77777777" w:rsidR="00CA76E4" w:rsidRPr="00CA76E4" w:rsidRDefault="00CA76E4" w:rsidP="00456D89">
      <w:pPr>
        <w:rPr>
          <w:rFonts w:ascii="Times New Roman" w:hAnsi="Times New Roman" w:cs="Times New Roman"/>
          <w:b/>
          <w:bCs/>
          <w:noProof/>
          <w:sz w:val="24"/>
          <w:szCs w:val="24"/>
          <w:shd w:val="clear" w:color="auto" w:fill="FABB39"/>
        </w:rPr>
      </w:pPr>
    </w:p>
    <w:p w14:paraId="3948E59C" w14:textId="77777777" w:rsidR="00177058" w:rsidRDefault="00177058" w:rsidP="00456D89">
      <w:pPr>
        <w:rPr>
          <w:rFonts w:ascii="Times New Roman" w:hAnsi="Times New Roman" w:cs="Times New Roman"/>
          <w:b/>
          <w:bCs/>
          <w:noProof/>
          <w:sz w:val="24"/>
          <w:szCs w:val="24"/>
        </w:rPr>
      </w:pPr>
      <w:r>
        <w:rPr>
          <w:rFonts w:ascii="Times New Roman" w:hAnsi="Times New Roman"/>
          <w:b/>
          <w:sz w:val="24"/>
        </w:rPr>
        <w:t>VISPĀRĪGI NOTEIKUMI</w:t>
      </w:r>
    </w:p>
    <w:p w14:paraId="58638567" w14:textId="77777777" w:rsidR="005E4E1C" w:rsidRPr="00CA76E4" w:rsidRDefault="005E4E1C" w:rsidP="00456D89">
      <w:pPr>
        <w:rPr>
          <w:rFonts w:ascii="Times New Roman" w:hAnsi="Times New Roman" w:cs="Times New Roman"/>
          <w:b/>
          <w:bCs/>
          <w:noProof/>
          <w:sz w:val="24"/>
          <w:szCs w:val="24"/>
        </w:rPr>
      </w:pPr>
    </w:p>
    <w:p w14:paraId="3C9D5EC6" w14:textId="50FF5E1D" w:rsidR="00177058" w:rsidRDefault="005E4E1C" w:rsidP="00456D89">
      <w:pPr>
        <w:pStyle w:val="Sarakstarindkopa"/>
        <w:tabs>
          <w:tab w:val="left" w:pos="702"/>
          <w:tab w:val="left" w:pos="706"/>
        </w:tabs>
        <w:spacing w:before="0"/>
        <w:ind w:left="284" w:hanging="284"/>
        <w:jc w:val="both"/>
        <w:rPr>
          <w:rFonts w:ascii="Times New Roman" w:hAnsi="Times New Roman"/>
          <w:noProof/>
          <w:sz w:val="24"/>
        </w:rPr>
      </w:pPr>
      <w:r>
        <w:rPr>
          <w:rFonts w:ascii="Times New Roman" w:hAnsi="Times New Roman"/>
          <w:sz w:val="24"/>
        </w:rPr>
        <w:t xml:space="preserve">a) Pārvaldības struktūrai jānodrošina, ka visus personāla līmeņus pārrauga personas, kam ir augstu standartu uzturēšanai nepieciešamā pieredze un īpašības. Pārvaldības struktūrai jābūt detalizēti izklāstītai </w:t>
      </w:r>
      <w:r>
        <w:rPr>
          <w:rFonts w:ascii="Times New Roman" w:hAnsi="Times New Roman"/>
          <w:i/>
          <w:iCs/>
          <w:sz w:val="24"/>
        </w:rPr>
        <w:t>ATO</w:t>
      </w:r>
      <w:r>
        <w:rPr>
          <w:rFonts w:ascii="Times New Roman" w:hAnsi="Times New Roman"/>
          <w:sz w:val="24"/>
        </w:rPr>
        <w:t xml:space="preserve"> darbības rokasgrāmatā, norādot arī personu individuālo atbildību.</w:t>
      </w:r>
    </w:p>
    <w:p w14:paraId="02C2394B" w14:textId="77777777" w:rsidR="004178CB" w:rsidRPr="00837CA9" w:rsidRDefault="004178CB" w:rsidP="00456D89">
      <w:pPr>
        <w:pStyle w:val="Sarakstarindkopa"/>
        <w:tabs>
          <w:tab w:val="left" w:pos="702"/>
          <w:tab w:val="left" w:pos="706"/>
        </w:tabs>
        <w:spacing w:before="0"/>
        <w:ind w:left="284" w:hanging="284"/>
        <w:jc w:val="both"/>
        <w:rPr>
          <w:rFonts w:ascii="Times New Roman" w:hAnsi="Times New Roman"/>
          <w:noProof/>
          <w:sz w:val="24"/>
        </w:rPr>
      </w:pPr>
    </w:p>
    <w:p w14:paraId="7C49A83E" w14:textId="4D79827D" w:rsidR="00177058" w:rsidRDefault="005E4E1C" w:rsidP="00456D89">
      <w:pPr>
        <w:pStyle w:val="Sarakstarindkopa"/>
        <w:tabs>
          <w:tab w:val="left" w:pos="703"/>
          <w:tab w:val="left" w:pos="706"/>
        </w:tabs>
        <w:spacing w:before="0"/>
        <w:ind w:left="284" w:hanging="284"/>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ATO</w:t>
      </w:r>
      <w:r>
        <w:rPr>
          <w:rFonts w:ascii="Times New Roman" w:hAnsi="Times New Roman"/>
          <w:sz w:val="24"/>
        </w:rPr>
        <w:t xml:space="preserve"> jāpierāda kompetentajai iestādei, ka tiek nodarbināts pietiekams skaits kvalificētu, kompetentu darbinieku.</w:t>
      </w:r>
    </w:p>
    <w:p w14:paraId="16001C88" w14:textId="77777777" w:rsidR="004178CB" w:rsidRPr="00837CA9" w:rsidRDefault="004178CB" w:rsidP="00456D89">
      <w:pPr>
        <w:pStyle w:val="Sarakstarindkopa"/>
        <w:tabs>
          <w:tab w:val="left" w:pos="703"/>
          <w:tab w:val="left" w:pos="706"/>
        </w:tabs>
        <w:spacing w:before="0"/>
        <w:ind w:left="284" w:hanging="284"/>
        <w:jc w:val="both"/>
        <w:rPr>
          <w:rFonts w:ascii="Times New Roman" w:hAnsi="Times New Roman"/>
          <w:noProof/>
          <w:sz w:val="24"/>
        </w:rPr>
      </w:pPr>
    </w:p>
    <w:p w14:paraId="30C85C51" w14:textId="2FE71190" w:rsidR="00177058" w:rsidRDefault="005E4E1C" w:rsidP="00456D89">
      <w:pPr>
        <w:pStyle w:val="Sarakstarindkopa"/>
        <w:tabs>
          <w:tab w:val="left" w:pos="704"/>
          <w:tab w:val="left" w:pos="706"/>
        </w:tabs>
        <w:spacing w:before="0"/>
        <w:ind w:left="284" w:hanging="284"/>
        <w:jc w:val="both"/>
        <w:rPr>
          <w:rFonts w:ascii="Times New Roman" w:hAnsi="Times New Roman"/>
          <w:noProof/>
          <w:color w:val="000000"/>
          <w:sz w:val="24"/>
        </w:rPr>
      </w:pPr>
      <w:r>
        <w:rPr>
          <w:rFonts w:ascii="Times New Roman" w:hAnsi="Times New Roman"/>
          <w:sz w:val="24"/>
        </w:rPr>
        <w:t xml:space="preserve">c) Ja </w:t>
      </w:r>
      <w:r>
        <w:rPr>
          <w:rFonts w:ascii="Times New Roman" w:hAnsi="Times New Roman"/>
          <w:i/>
          <w:iCs/>
          <w:sz w:val="24"/>
        </w:rPr>
        <w:t>ATO</w:t>
      </w:r>
      <w:r>
        <w:rPr>
          <w:rFonts w:ascii="Times New Roman" w:hAnsi="Times New Roman"/>
          <w:sz w:val="24"/>
        </w:rPr>
        <w:t xml:space="preserve"> piedāvā integrētus kursus, </w:t>
      </w:r>
      <w:r>
        <w:rPr>
          <w:rFonts w:ascii="Times New Roman" w:hAnsi="Times New Roman"/>
          <w:color w:val="000000"/>
          <w:sz w:val="24"/>
          <w:highlight w:val="cyan"/>
        </w:rPr>
        <w:t>mācību kursu vadītājam (</w:t>
      </w:r>
      <w:r>
        <w:rPr>
          <w:rFonts w:ascii="Times New Roman" w:hAnsi="Times New Roman"/>
          <w:i/>
          <w:iCs/>
          <w:color w:val="000000"/>
          <w:sz w:val="24"/>
        </w:rPr>
        <w:t>HT</w:t>
      </w:r>
      <w:r>
        <w:rPr>
          <w:rFonts w:ascii="Times New Roman" w:hAnsi="Times New Roman"/>
          <w:color w:val="000000"/>
          <w:sz w:val="24"/>
          <w:highlight w:val="cyan"/>
        </w:rPr>
        <w:t>)</w:t>
      </w:r>
      <w:r>
        <w:rPr>
          <w:rFonts w:ascii="Times New Roman" w:hAnsi="Times New Roman"/>
          <w:color w:val="000000"/>
          <w:sz w:val="24"/>
        </w:rPr>
        <w:t>, vecākajam lidojumu instruktoram (</w:t>
      </w:r>
      <w:r>
        <w:rPr>
          <w:rFonts w:ascii="Times New Roman" w:hAnsi="Times New Roman"/>
          <w:i/>
          <w:iCs/>
          <w:color w:val="000000"/>
          <w:sz w:val="24"/>
        </w:rPr>
        <w:t>CFI</w:t>
      </w:r>
      <w:r>
        <w:rPr>
          <w:rFonts w:ascii="Times New Roman" w:hAnsi="Times New Roman"/>
          <w:color w:val="000000"/>
          <w:sz w:val="24"/>
        </w:rPr>
        <w:t>) un vecākajam teorētisko zināšanu pasniedzējam (</w:t>
      </w:r>
      <w:r>
        <w:rPr>
          <w:rFonts w:ascii="Times New Roman" w:hAnsi="Times New Roman"/>
          <w:i/>
          <w:iCs/>
          <w:color w:val="000000"/>
          <w:sz w:val="24"/>
        </w:rPr>
        <w:t>CTKI</w:t>
      </w:r>
      <w:r>
        <w:rPr>
          <w:rFonts w:ascii="Times New Roman" w:hAnsi="Times New Roman"/>
          <w:color w:val="000000"/>
          <w:sz w:val="24"/>
        </w:rPr>
        <w:t>) ir jābūt nodarbinātam pilnā slodzē vai nepilnā slodzē atkarībā no piedāvāto mācību apmēra.</w:t>
      </w:r>
    </w:p>
    <w:p w14:paraId="1EA4E780" w14:textId="77777777" w:rsidR="004178CB" w:rsidRPr="00837CA9" w:rsidRDefault="004178CB" w:rsidP="00456D89">
      <w:pPr>
        <w:pStyle w:val="Sarakstarindkopa"/>
        <w:tabs>
          <w:tab w:val="left" w:pos="704"/>
          <w:tab w:val="left" w:pos="706"/>
        </w:tabs>
        <w:spacing w:before="0"/>
        <w:ind w:left="284" w:hanging="284"/>
        <w:jc w:val="both"/>
        <w:rPr>
          <w:rFonts w:ascii="Times New Roman" w:hAnsi="Times New Roman"/>
          <w:noProof/>
          <w:sz w:val="24"/>
        </w:rPr>
      </w:pPr>
    </w:p>
    <w:p w14:paraId="118A6AC4" w14:textId="544DA3C5" w:rsidR="00177058" w:rsidRPr="00837CA9" w:rsidRDefault="00C764D9" w:rsidP="00456D89">
      <w:pPr>
        <w:pStyle w:val="Sarakstarindkopa"/>
        <w:tabs>
          <w:tab w:val="left" w:pos="704"/>
        </w:tabs>
        <w:spacing w:before="0"/>
        <w:ind w:left="284" w:hanging="284"/>
        <w:jc w:val="both"/>
        <w:rPr>
          <w:rFonts w:ascii="Times New Roman" w:hAnsi="Times New Roman"/>
          <w:noProof/>
          <w:sz w:val="24"/>
        </w:rPr>
      </w:pPr>
      <w:r>
        <w:rPr>
          <w:rFonts w:ascii="Times New Roman" w:hAnsi="Times New Roman"/>
          <w:sz w:val="24"/>
        </w:rPr>
        <w:t xml:space="preserve">d) Ja </w:t>
      </w:r>
      <w:r>
        <w:rPr>
          <w:rFonts w:ascii="Times New Roman" w:hAnsi="Times New Roman"/>
          <w:i/>
          <w:iCs/>
          <w:sz w:val="24"/>
        </w:rPr>
        <w:t>ATO</w:t>
      </w:r>
      <w:r>
        <w:rPr>
          <w:rFonts w:ascii="Times New Roman" w:hAnsi="Times New Roman"/>
          <w:sz w:val="24"/>
        </w:rPr>
        <w:t xml:space="preserve"> piedāvā vienīgi:</w:t>
      </w:r>
    </w:p>
    <w:p w14:paraId="062EA4CB" w14:textId="51EC2129" w:rsidR="00177058" w:rsidRPr="00837CA9" w:rsidRDefault="00C764D9" w:rsidP="00456D89">
      <w:pPr>
        <w:pStyle w:val="Sarakstarindkopa"/>
        <w:tabs>
          <w:tab w:val="left" w:pos="1273"/>
        </w:tabs>
        <w:spacing w:before="0"/>
        <w:ind w:left="567" w:hanging="284"/>
        <w:jc w:val="both"/>
        <w:rPr>
          <w:rFonts w:ascii="Times New Roman" w:hAnsi="Times New Roman"/>
          <w:noProof/>
          <w:sz w:val="24"/>
        </w:rPr>
      </w:pPr>
      <w:r>
        <w:rPr>
          <w:rFonts w:ascii="Times New Roman" w:hAnsi="Times New Roman"/>
          <w:sz w:val="24"/>
        </w:rPr>
        <w:t>1) moduļu mācību kursus;</w:t>
      </w:r>
    </w:p>
    <w:p w14:paraId="4674AD14" w14:textId="1D60EFA4" w:rsidR="00177058" w:rsidRPr="00837CA9" w:rsidRDefault="00C764D9" w:rsidP="00456D89">
      <w:pPr>
        <w:pStyle w:val="Sarakstarindkopa"/>
        <w:tabs>
          <w:tab w:val="left" w:pos="1273"/>
        </w:tabs>
        <w:spacing w:before="0"/>
        <w:ind w:left="567" w:hanging="284"/>
        <w:jc w:val="both"/>
        <w:rPr>
          <w:rFonts w:ascii="Times New Roman" w:hAnsi="Times New Roman"/>
          <w:noProof/>
          <w:sz w:val="24"/>
        </w:rPr>
      </w:pPr>
      <w:r>
        <w:rPr>
          <w:rFonts w:ascii="Times New Roman" w:hAnsi="Times New Roman"/>
          <w:sz w:val="24"/>
        </w:rPr>
        <w:t xml:space="preserve">2) tipa kvalifikācijas mācību kursus </w:t>
      </w:r>
      <w:r>
        <w:rPr>
          <w:rFonts w:ascii="Times New Roman" w:hAnsi="Times New Roman"/>
          <w:color w:val="000000"/>
          <w:sz w:val="24"/>
          <w:highlight w:val="cyan"/>
        </w:rPr>
        <w:t>un</w:t>
      </w:r>
    </w:p>
    <w:p w14:paraId="0520ADFD" w14:textId="7C4985D8" w:rsidR="00177058" w:rsidRPr="00837CA9" w:rsidRDefault="00C764D9" w:rsidP="00456D89">
      <w:pPr>
        <w:pStyle w:val="Sarakstarindkopa"/>
        <w:tabs>
          <w:tab w:val="left" w:pos="1273"/>
        </w:tabs>
        <w:spacing w:before="0"/>
        <w:ind w:left="567" w:hanging="284"/>
        <w:jc w:val="both"/>
        <w:rPr>
          <w:rFonts w:ascii="Times New Roman" w:hAnsi="Times New Roman"/>
          <w:noProof/>
          <w:sz w:val="24"/>
        </w:rPr>
      </w:pPr>
      <w:r>
        <w:rPr>
          <w:rFonts w:ascii="Times New Roman" w:hAnsi="Times New Roman"/>
          <w:sz w:val="24"/>
        </w:rPr>
        <w:t>3) teorētisko zināšanu mācības,</w:t>
      </w:r>
    </w:p>
    <w:p w14:paraId="51BF6E98" w14:textId="77777777" w:rsidR="00177058" w:rsidRDefault="00177058" w:rsidP="00456D89">
      <w:pPr>
        <w:pStyle w:val="Pamatteksts"/>
        <w:ind w:left="284"/>
        <w:jc w:val="both"/>
        <w:rPr>
          <w:rFonts w:ascii="Times New Roman" w:hAnsi="Times New Roman"/>
          <w:noProof/>
          <w:sz w:val="24"/>
        </w:rPr>
      </w:pPr>
      <w:r>
        <w:rPr>
          <w:rFonts w:ascii="Times New Roman" w:hAnsi="Times New Roman"/>
          <w:i/>
          <w:iCs/>
          <w:sz w:val="24"/>
        </w:rPr>
        <w:t>HT</w:t>
      </w:r>
      <w:r>
        <w:rPr>
          <w:rFonts w:ascii="Times New Roman" w:hAnsi="Times New Roman"/>
          <w:sz w:val="24"/>
        </w:rPr>
        <w:t xml:space="preserve">, </w:t>
      </w:r>
      <w:r>
        <w:rPr>
          <w:rFonts w:ascii="Times New Roman" w:hAnsi="Times New Roman"/>
          <w:i/>
          <w:iCs/>
          <w:sz w:val="24"/>
        </w:rPr>
        <w:t>CFI</w:t>
      </w:r>
      <w:r>
        <w:rPr>
          <w:rFonts w:ascii="Times New Roman" w:hAnsi="Times New Roman"/>
          <w:sz w:val="24"/>
        </w:rPr>
        <w:t xml:space="preserve"> un </w:t>
      </w:r>
      <w:r>
        <w:rPr>
          <w:rFonts w:ascii="Times New Roman" w:hAnsi="Times New Roman"/>
          <w:i/>
          <w:iCs/>
          <w:sz w:val="24"/>
        </w:rPr>
        <w:t>CTKI</w:t>
      </w:r>
      <w:r>
        <w:rPr>
          <w:rFonts w:ascii="Times New Roman" w:hAnsi="Times New Roman"/>
          <w:sz w:val="24"/>
        </w:rPr>
        <w:t xml:space="preserve"> amatus var apvienot un uzticēt vienai vai divām personām, kam ir plaša pieredze mācību organizācijas veiktajās mācībās, nodarbinot pilnā vai nepilnā slodzē atkarībā no piedāvāto mācību apmēra.</w:t>
      </w:r>
    </w:p>
    <w:p w14:paraId="58D81CFD" w14:textId="77777777" w:rsidR="004178CB" w:rsidRPr="00837CA9" w:rsidRDefault="004178CB" w:rsidP="00456D89">
      <w:pPr>
        <w:pStyle w:val="Pamatteksts"/>
        <w:ind w:left="284"/>
        <w:jc w:val="both"/>
        <w:rPr>
          <w:rFonts w:ascii="Times New Roman" w:hAnsi="Times New Roman"/>
          <w:noProof/>
          <w:sz w:val="24"/>
        </w:rPr>
      </w:pPr>
    </w:p>
    <w:p w14:paraId="55D192F9" w14:textId="6710A30A" w:rsidR="00177058" w:rsidRDefault="006A66A3" w:rsidP="00456D89">
      <w:pPr>
        <w:pStyle w:val="Sarakstarindkopa"/>
        <w:tabs>
          <w:tab w:val="left" w:pos="704"/>
          <w:tab w:val="left" w:pos="706"/>
        </w:tabs>
        <w:spacing w:before="0"/>
        <w:ind w:left="284" w:hanging="284"/>
        <w:jc w:val="both"/>
        <w:rPr>
          <w:rFonts w:ascii="Times New Roman" w:hAnsi="Times New Roman"/>
          <w:noProof/>
          <w:color w:val="000000"/>
          <w:sz w:val="24"/>
        </w:rPr>
      </w:pPr>
      <w:r>
        <w:rPr>
          <w:rFonts w:ascii="Times New Roman" w:hAnsi="Times New Roman"/>
          <w:color w:val="000000"/>
          <w:sz w:val="24"/>
        </w:rPr>
        <w:t xml:space="preserve">e) </w:t>
      </w:r>
      <w:r w:rsidR="00F82ED2">
        <w:rPr>
          <w:rFonts w:ascii="Times New Roman" w:hAnsi="Times New Roman"/>
          <w:strike/>
          <w:color w:val="FF0000"/>
          <w:sz w:val="24"/>
        </w:rPr>
        <w:t>Visu kursantu un lidojumu instruktoru</w:t>
      </w:r>
      <w:r w:rsidR="00986297">
        <w:rPr>
          <w:rFonts w:ascii="Times New Roman" w:hAnsi="Times New Roman"/>
          <w:strike/>
          <w:color w:val="FF0000"/>
          <w:sz w:val="24"/>
        </w:rPr>
        <w:t xml:space="preserve">, </w:t>
      </w:r>
      <w:r w:rsidR="00986297" w:rsidRPr="00986297">
        <w:rPr>
          <w:rFonts w:ascii="Times New Roman" w:hAnsi="Times New Roman"/>
          <w:strike/>
          <w:color w:val="FF0000"/>
          <w:sz w:val="24"/>
        </w:rPr>
        <w:t xml:space="preserve">izņemot </w:t>
      </w:r>
      <w:r w:rsidR="00986297" w:rsidRPr="00986297">
        <w:rPr>
          <w:rFonts w:ascii="Times New Roman" w:hAnsi="Times New Roman"/>
          <w:i/>
          <w:iCs/>
          <w:strike/>
          <w:color w:val="FF0000"/>
          <w:sz w:val="24"/>
        </w:rPr>
        <w:t>HT</w:t>
      </w:r>
      <w:r w:rsidR="00986297" w:rsidRPr="00986297">
        <w:rPr>
          <w:rFonts w:ascii="Times New Roman" w:hAnsi="Times New Roman"/>
          <w:strike/>
          <w:color w:val="FF0000"/>
          <w:sz w:val="24"/>
        </w:rPr>
        <w:t>, attiecība nedrīkst pārsniegt 6:1</w:t>
      </w:r>
      <w:r w:rsidR="00986297">
        <w:rPr>
          <w:rFonts w:ascii="Times New Roman" w:hAnsi="Times New Roman"/>
          <w:strike/>
          <w:color w:val="FF0000"/>
          <w:sz w:val="24"/>
        </w:rPr>
        <w:t>.</w:t>
      </w:r>
      <w:r>
        <w:rPr>
          <w:rFonts w:ascii="Times New Roman" w:hAnsi="Times New Roman"/>
          <w:color w:val="000000"/>
          <w:sz w:val="24"/>
          <w:highlight w:val="cyan"/>
        </w:rPr>
        <w:t xml:space="preserve">Ja </w:t>
      </w:r>
      <w:r>
        <w:rPr>
          <w:rFonts w:ascii="Times New Roman" w:hAnsi="Times New Roman"/>
          <w:i/>
          <w:iCs/>
          <w:color w:val="000000"/>
          <w:sz w:val="24"/>
          <w:highlight w:val="cyan"/>
        </w:rPr>
        <w:t>ATO</w:t>
      </w:r>
      <w:r>
        <w:rPr>
          <w:rFonts w:ascii="Times New Roman" w:hAnsi="Times New Roman"/>
          <w:color w:val="000000"/>
          <w:sz w:val="24"/>
          <w:highlight w:val="cyan"/>
        </w:rPr>
        <w:t xml:space="preserve"> nodrošina tikai mācību lidojumus, </w:t>
      </w:r>
      <w:r>
        <w:rPr>
          <w:rFonts w:ascii="Times New Roman" w:hAnsi="Times New Roman"/>
          <w:i/>
          <w:iCs/>
          <w:color w:val="000000"/>
          <w:sz w:val="24"/>
          <w:highlight w:val="cyan"/>
        </w:rPr>
        <w:t>ATO</w:t>
      </w:r>
      <w:r>
        <w:rPr>
          <w:rFonts w:ascii="Times New Roman" w:hAnsi="Times New Roman"/>
          <w:color w:val="000000"/>
          <w:sz w:val="24"/>
          <w:highlight w:val="cyan"/>
        </w:rPr>
        <w:t xml:space="preserve"> nav jābūt </w:t>
      </w:r>
      <w:r>
        <w:rPr>
          <w:rFonts w:ascii="Times New Roman" w:hAnsi="Times New Roman"/>
          <w:i/>
          <w:iCs/>
          <w:color w:val="000000"/>
          <w:sz w:val="24"/>
          <w:highlight w:val="cyan"/>
        </w:rPr>
        <w:t>CTKI</w:t>
      </w:r>
      <w:r>
        <w:rPr>
          <w:rFonts w:ascii="Times New Roman" w:hAnsi="Times New Roman"/>
          <w:color w:val="000000"/>
          <w:sz w:val="24"/>
          <w:highlight w:val="cyan"/>
        </w:rPr>
        <w:t xml:space="preserve"> amatam. Ja </w:t>
      </w:r>
      <w:r>
        <w:rPr>
          <w:rFonts w:ascii="Times New Roman" w:hAnsi="Times New Roman"/>
          <w:i/>
          <w:iCs/>
          <w:color w:val="000000"/>
          <w:sz w:val="24"/>
          <w:highlight w:val="cyan"/>
        </w:rPr>
        <w:t>ATO</w:t>
      </w:r>
      <w:r>
        <w:rPr>
          <w:rFonts w:ascii="Times New Roman" w:hAnsi="Times New Roman"/>
          <w:color w:val="000000"/>
          <w:sz w:val="24"/>
          <w:highlight w:val="cyan"/>
        </w:rPr>
        <w:t xml:space="preserve"> nodrošina tikai teorētisko zināšanu instruktāžu, </w:t>
      </w:r>
      <w:r>
        <w:rPr>
          <w:rFonts w:ascii="Times New Roman" w:hAnsi="Times New Roman"/>
          <w:i/>
          <w:iCs/>
          <w:color w:val="000000"/>
          <w:sz w:val="24"/>
          <w:highlight w:val="cyan"/>
        </w:rPr>
        <w:t>ATO</w:t>
      </w:r>
      <w:r>
        <w:rPr>
          <w:rFonts w:ascii="Times New Roman" w:hAnsi="Times New Roman"/>
          <w:color w:val="000000"/>
          <w:sz w:val="24"/>
          <w:highlight w:val="cyan"/>
        </w:rPr>
        <w:t xml:space="preserve"> nav jābūt </w:t>
      </w:r>
      <w:r>
        <w:rPr>
          <w:rFonts w:ascii="Times New Roman" w:hAnsi="Times New Roman"/>
          <w:i/>
          <w:iCs/>
          <w:color w:val="000000"/>
          <w:sz w:val="24"/>
          <w:highlight w:val="cyan"/>
        </w:rPr>
        <w:t>CFI</w:t>
      </w:r>
      <w:r>
        <w:rPr>
          <w:rFonts w:ascii="Times New Roman" w:hAnsi="Times New Roman"/>
          <w:color w:val="000000"/>
          <w:sz w:val="24"/>
          <w:highlight w:val="cyan"/>
        </w:rPr>
        <w:t xml:space="preserve"> amatam.</w:t>
      </w:r>
    </w:p>
    <w:p w14:paraId="3C41B83E" w14:textId="77777777" w:rsidR="004178CB" w:rsidRPr="00837CA9" w:rsidRDefault="004178CB" w:rsidP="00456D89">
      <w:pPr>
        <w:pStyle w:val="Sarakstarindkopa"/>
        <w:tabs>
          <w:tab w:val="left" w:pos="704"/>
          <w:tab w:val="left" w:pos="706"/>
        </w:tabs>
        <w:spacing w:before="0"/>
        <w:ind w:left="284" w:hanging="284"/>
        <w:jc w:val="both"/>
        <w:rPr>
          <w:rFonts w:ascii="Times New Roman" w:hAnsi="Times New Roman"/>
          <w:noProof/>
          <w:color w:val="000000"/>
          <w:sz w:val="24"/>
        </w:rPr>
      </w:pPr>
    </w:p>
    <w:p w14:paraId="64004E72" w14:textId="23B3CA15" w:rsidR="00177058" w:rsidRDefault="00E959FC" w:rsidP="00456D89">
      <w:pPr>
        <w:pStyle w:val="Sarakstarindkopa"/>
        <w:tabs>
          <w:tab w:val="left" w:pos="703"/>
          <w:tab w:val="left" w:pos="706"/>
        </w:tabs>
        <w:spacing w:before="0"/>
        <w:ind w:left="284" w:hanging="284"/>
        <w:jc w:val="both"/>
        <w:rPr>
          <w:rFonts w:ascii="Times New Roman" w:hAnsi="Times New Roman"/>
          <w:noProof/>
          <w:color w:val="000000"/>
          <w:sz w:val="24"/>
          <w:highlight w:val="cyan"/>
        </w:rPr>
      </w:pPr>
      <w:r>
        <w:rPr>
          <w:rFonts w:ascii="Times New Roman" w:hAnsi="Times New Roman"/>
          <w:color w:val="000000"/>
          <w:sz w:val="24"/>
        </w:rPr>
        <w:t xml:space="preserve">f) </w:t>
      </w:r>
      <w:r w:rsidR="009B6852" w:rsidRPr="00923285">
        <w:rPr>
          <w:rFonts w:ascii="Times New Roman" w:hAnsi="Times New Roman"/>
          <w:strike/>
          <w:color w:val="FF0000"/>
          <w:sz w:val="24"/>
        </w:rPr>
        <w:t>Kursantu s</w:t>
      </w:r>
      <w:r w:rsidR="00ED3F40" w:rsidRPr="00923285">
        <w:rPr>
          <w:rFonts w:ascii="Times New Roman" w:hAnsi="Times New Roman"/>
          <w:strike/>
          <w:color w:val="FF0000"/>
          <w:sz w:val="24"/>
        </w:rPr>
        <w:t>ka</w:t>
      </w:r>
      <w:r w:rsidR="00923285">
        <w:rPr>
          <w:rFonts w:ascii="Times New Roman" w:hAnsi="Times New Roman"/>
          <w:strike/>
          <w:color w:val="FF0000"/>
          <w:sz w:val="24"/>
        </w:rPr>
        <w:t>its mācību klasē</w:t>
      </w:r>
      <w:r w:rsidR="00D72C2F">
        <w:rPr>
          <w:rFonts w:ascii="Times New Roman" w:hAnsi="Times New Roman"/>
          <w:strike/>
          <w:color w:val="FF0000"/>
          <w:sz w:val="24"/>
        </w:rPr>
        <w:t>s uz zemes pasniegtos priekšmetos, kuros</w:t>
      </w:r>
      <w:r w:rsidR="00EB1556">
        <w:rPr>
          <w:rFonts w:ascii="Times New Roman" w:hAnsi="Times New Roman"/>
          <w:strike/>
          <w:color w:val="FF0000"/>
          <w:sz w:val="24"/>
        </w:rPr>
        <w:t xml:space="preserve"> jāveic augsta līmeņa uzraudzība vai praktiskais darbs, </w:t>
      </w:r>
      <w:r w:rsidR="00150ACC">
        <w:rPr>
          <w:rFonts w:ascii="Times New Roman" w:hAnsi="Times New Roman"/>
          <w:strike/>
          <w:color w:val="FF0000"/>
          <w:sz w:val="24"/>
        </w:rPr>
        <w:t>nedrīkst pārsniegt 28 personas.</w:t>
      </w:r>
      <w:r>
        <w:rPr>
          <w:rFonts w:ascii="Times New Roman" w:hAnsi="Times New Roman"/>
          <w:color w:val="000000"/>
          <w:sz w:val="24"/>
          <w:highlight w:val="cyan"/>
        </w:rPr>
        <w:t xml:space="preserve">Visu kursantu un lidojumu instruktoru, izņemot </w:t>
      </w:r>
      <w:r>
        <w:rPr>
          <w:rFonts w:ascii="Times New Roman" w:hAnsi="Times New Roman"/>
          <w:i/>
          <w:iCs/>
          <w:color w:val="000000"/>
          <w:sz w:val="24"/>
          <w:highlight w:val="cyan"/>
        </w:rPr>
        <w:t>HT</w:t>
      </w:r>
      <w:r>
        <w:rPr>
          <w:rFonts w:ascii="Times New Roman" w:hAnsi="Times New Roman"/>
          <w:color w:val="000000"/>
          <w:sz w:val="24"/>
          <w:highlight w:val="cyan"/>
        </w:rPr>
        <w:t>, attiecība nedrīkst pārsniegt 6:1.</w:t>
      </w:r>
    </w:p>
    <w:p w14:paraId="59BB38C3" w14:textId="77777777" w:rsidR="004178CB" w:rsidRPr="00747DBC" w:rsidRDefault="004178CB" w:rsidP="00456D89">
      <w:pPr>
        <w:pStyle w:val="Sarakstarindkopa"/>
        <w:tabs>
          <w:tab w:val="left" w:pos="703"/>
          <w:tab w:val="left" w:pos="706"/>
        </w:tabs>
        <w:spacing w:before="0"/>
        <w:ind w:left="284" w:hanging="284"/>
        <w:jc w:val="both"/>
        <w:rPr>
          <w:rFonts w:ascii="Times New Roman" w:hAnsi="Times New Roman"/>
          <w:noProof/>
          <w:sz w:val="24"/>
          <w:highlight w:val="cyan"/>
        </w:rPr>
      </w:pPr>
    </w:p>
    <w:p w14:paraId="7ACE4C25" w14:textId="109E10CF" w:rsidR="00177058" w:rsidRDefault="00E959FC" w:rsidP="00456D89">
      <w:pPr>
        <w:pStyle w:val="Sarakstarindkopa"/>
        <w:tabs>
          <w:tab w:val="left" w:pos="702"/>
          <w:tab w:val="left" w:pos="706"/>
        </w:tabs>
        <w:spacing w:before="0"/>
        <w:ind w:left="284" w:hanging="284"/>
        <w:jc w:val="both"/>
        <w:rPr>
          <w:rFonts w:ascii="Times New Roman" w:hAnsi="Times New Roman"/>
          <w:noProof/>
          <w:color w:val="000000"/>
          <w:sz w:val="24"/>
        </w:rPr>
      </w:pPr>
      <w:r>
        <w:rPr>
          <w:rFonts w:ascii="Times New Roman" w:hAnsi="Times New Roman"/>
          <w:color w:val="000000"/>
          <w:sz w:val="24"/>
          <w:highlight w:val="cyan"/>
        </w:rPr>
        <w:t>g) Studentu skaits mācību klasēs tādos uz zemes pasniegtos priekšmetos, kuros nepieciešama maksimāla uzraudzība vai jāveic praktiskais darbs, nedrīkst būt lielāks par 28.</w:t>
      </w:r>
    </w:p>
    <w:p w14:paraId="252F076D" w14:textId="77777777" w:rsidR="00E959FC" w:rsidRPr="00837CA9" w:rsidRDefault="00E959FC" w:rsidP="00456D89">
      <w:pPr>
        <w:pStyle w:val="Sarakstarindkopa"/>
        <w:tabs>
          <w:tab w:val="left" w:pos="702"/>
          <w:tab w:val="left" w:pos="706"/>
        </w:tabs>
        <w:spacing w:before="0"/>
        <w:ind w:left="0" w:firstLine="0"/>
        <w:jc w:val="both"/>
        <w:rPr>
          <w:rFonts w:ascii="Times New Roman" w:hAnsi="Times New Roman"/>
          <w:noProof/>
          <w:color w:val="000000"/>
          <w:sz w:val="24"/>
        </w:rPr>
      </w:pPr>
    </w:p>
    <w:p w14:paraId="574C1463" w14:textId="77777777" w:rsidR="00177058" w:rsidRPr="00456D89" w:rsidRDefault="00177058" w:rsidP="00456D89">
      <w:pPr>
        <w:rPr>
          <w:rFonts w:ascii="Times New Roman" w:hAnsi="Times New Roman" w:cs="Times New Roman"/>
          <w:b/>
          <w:bCs/>
          <w:noProof/>
          <w:sz w:val="24"/>
          <w:szCs w:val="24"/>
        </w:rPr>
      </w:pPr>
      <w:r>
        <w:rPr>
          <w:rFonts w:ascii="Times New Roman" w:hAnsi="Times New Roman"/>
          <w:b/>
          <w:sz w:val="24"/>
        </w:rPr>
        <w:t>TEORĒTISKO MĀCĪBU INSTRUKTORI</w:t>
      </w:r>
    </w:p>
    <w:p w14:paraId="55034CBA" w14:textId="77777777" w:rsidR="00456D89" w:rsidRPr="00837CA9" w:rsidRDefault="00456D89" w:rsidP="00456D89">
      <w:pPr>
        <w:pStyle w:val="Virsraksts3"/>
        <w:spacing w:before="0"/>
        <w:ind w:left="0"/>
        <w:jc w:val="both"/>
        <w:rPr>
          <w:rFonts w:ascii="Times New Roman" w:hAnsi="Times New Roman"/>
          <w:noProof/>
          <w:sz w:val="24"/>
        </w:rPr>
      </w:pPr>
    </w:p>
    <w:p w14:paraId="1CB6F801" w14:textId="248E75B7" w:rsidR="00177058" w:rsidRDefault="00141CC0" w:rsidP="00456D89">
      <w:pPr>
        <w:pStyle w:val="Pamatteksts"/>
        <w:ind w:left="284" w:hanging="283"/>
        <w:jc w:val="both"/>
        <w:rPr>
          <w:rFonts w:ascii="Times New Roman" w:hAnsi="Times New Roman"/>
          <w:noProof/>
          <w:color w:val="000000"/>
          <w:sz w:val="24"/>
        </w:rPr>
      </w:pPr>
      <w:r w:rsidRPr="00141CC0">
        <w:rPr>
          <w:rFonts w:ascii="Times New Roman" w:hAnsi="Times New Roman"/>
          <w:strike/>
          <w:color w:val="FF0000"/>
          <w:sz w:val="24"/>
        </w:rPr>
        <w:t>g</w:t>
      </w:r>
      <w:r w:rsidR="00177058">
        <w:rPr>
          <w:rFonts w:ascii="Times New Roman" w:hAnsi="Times New Roman"/>
          <w:color w:val="000000"/>
          <w:sz w:val="24"/>
          <w:highlight w:val="cyan"/>
        </w:rPr>
        <w:t>h</w:t>
      </w:r>
      <w:r w:rsidR="00177058">
        <w:rPr>
          <w:rFonts w:ascii="Times New Roman" w:hAnsi="Times New Roman"/>
          <w:color w:val="000000"/>
          <w:sz w:val="24"/>
        </w:rPr>
        <w:t>) Teorētiskās zināšanas tipa vai klases kvalifikācijas saņemšanai jāpasniedz instruktoriem, kam ir attiecīgā tipa vai klases kvalifikācijas atzīme vai atbilstoša pieredze aviācijā un zināšanas par attiecīgo lidaparātu.</w:t>
      </w:r>
    </w:p>
    <w:p w14:paraId="310CF1DC" w14:textId="77777777" w:rsidR="004178CB" w:rsidRPr="00837CA9" w:rsidRDefault="004178CB" w:rsidP="00456D89">
      <w:pPr>
        <w:pStyle w:val="Pamatteksts"/>
        <w:ind w:left="284" w:hanging="283"/>
        <w:jc w:val="both"/>
        <w:rPr>
          <w:rFonts w:ascii="Times New Roman" w:hAnsi="Times New Roman"/>
          <w:noProof/>
          <w:sz w:val="24"/>
        </w:rPr>
      </w:pPr>
    </w:p>
    <w:p w14:paraId="3254F044" w14:textId="0846AAB3" w:rsidR="00177058" w:rsidRPr="00837CA9" w:rsidRDefault="00141CC0" w:rsidP="00456D89">
      <w:pPr>
        <w:pStyle w:val="Pamatteksts"/>
        <w:ind w:left="284" w:hanging="283"/>
        <w:jc w:val="both"/>
        <w:rPr>
          <w:rFonts w:ascii="Times New Roman" w:hAnsi="Times New Roman"/>
          <w:noProof/>
          <w:sz w:val="24"/>
        </w:rPr>
      </w:pPr>
      <w:r w:rsidRPr="00141CC0">
        <w:rPr>
          <w:rFonts w:ascii="Times New Roman" w:hAnsi="Times New Roman"/>
          <w:strike/>
          <w:color w:val="FF0000"/>
          <w:sz w:val="24"/>
        </w:rPr>
        <w:t>h</w:t>
      </w:r>
      <w:r w:rsidR="00177058">
        <w:rPr>
          <w:rFonts w:ascii="Times New Roman" w:hAnsi="Times New Roman"/>
          <w:color w:val="000000"/>
          <w:sz w:val="24"/>
          <w:highlight w:val="cyan"/>
        </w:rPr>
        <w:t>i</w:t>
      </w:r>
      <w:r w:rsidR="00177058">
        <w:rPr>
          <w:rFonts w:ascii="Times New Roman" w:hAnsi="Times New Roman"/>
          <w:color w:val="000000"/>
          <w:sz w:val="24"/>
        </w:rPr>
        <w:t>) Šajā saistībā jāuzskata, ka lidotājam inženierim, tehniskās apkopes inženierim vai gaisa satiksmes vadības dispečeram ir pienācīga pieredze aviācijā un zināšanas par attiecīgo lidaparātu.</w:t>
      </w:r>
    </w:p>
    <w:sectPr w:rsidR="00177058" w:rsidRPr="00837CA9" w:rsidSect="00737234">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15EA" w14:textId="77777777" w:rsidR="00536D17" w:rsidRPr="00177058" w:rsidRDefault="00536D17">
      <w:pPr>
        <w:rPr>
          <w:noProof/>
        </w:rPr>
      </w:pPr>
      <w:r w:rsidRPr="00177058">
        <w:rPr>
          <w:noProof/>
        </w:rPr>
        <w:separator/>
      </w:r>
    </w:p>
  </w:endnote>
  <w:endnote w:type="continuationSeparator" w:id="0">
    <w:p w14:paraId="33EF88C6" w14:textId="77777777" w:rsidR="00536D17" w:rsidRPr="00177058" w:rsidRDefault="00536D17">
      <w:pPr>
        <w:rPr>
          <w:noProof/>
        </w:rPr>
      </w:pPr>
      <w:r w:rsidRPr="0017705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80DB" w14:textId="77777777" w:rsidR="00CE3411" w:rsidRPr="009C04EC" w:rsidRDefault="00CE3411" w:rsidP="00CE3411">
    <w:pPr>
      <w:pStyle w:val="Galvene"/>
      <w:tabs>
        <w:tab w:val="left" w:pos="9072"/>
      </w:tabs>
      <w:rPr>
        <w:rStyle w:val="Lappusesnumurs"/>
        <w:rFonts w:ascii="Times New Roman" w:hAnsi="Times New Roman" w:cs="Times New Roman"/>
        <w:noProof/>
        <w:u w:val="single"/>
        <w:lang w:val="en-US"/>
      </w:rPr>
    </w:pPr>
  </w:p>
  <w:p w14:paraId="457611D9" w14:textId="77777777" w:rsidR="00CE3411" w:rsidRPr="009C04EC" w:rsidRDefault="00CE3411" w:rsidP="00CE3411">
    <w:pPr>
      <w:pStyle w:val="Galvene"/>
      <w:tabs>
        <w:tab w:val="clear" w:pos="4513"/>
        <w:tab w:val="center"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5D9785D3" w14:textId="77777777" w:rsidR="00CE3411" w:rsidRPr="009C04EC" w:rsidRDefault="00CE3411" w:rsidP="00CE3411">
    <w:pPr>
      <w:pStyle w:val="Galvene"/>
      <w:tabs>
        <w:tab w:val="right" w:pos="9072"/>
      </w:tabs>
      <w:rPr>
        <w:rStyle w:val="Lappusesnumurs"/>
        <w:rFonts w:ascii="Times New Roman" w:hAnsi="Times New Roman" w:cs="Times New Roman"/>
        <w:noProof/>
        <w:u w:val="single"/>
        <w:lang w:val="en-US"/>
      </w:rPr>
    </w:pPr>
  </w:p>
  <w:p w14:paraId="4F7788F2" w14:textId="46A26D1B" w:rsidR="0049002D" w:rsidRPr="00CE3411" w:rsidRDefault="00CE3411" w:rsidP="00CE3411">
    <w:pPr>
      <w:pStyle w:val="Kjene"/>
      <w:tabs>
        <w:tab w:val="clear" w:pos="4513"/>
        <w:tab w:val="center" w:pos="9072"/>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Pr>
        <w:rFonts w:ascii="Times New Roman" w:hAnsi="Times New Roman" w:cs="Times New Roman"/>
        <w:noProof/>
        <w:lang w:val="en-US"/>
      </w:rPr>
      <w:t>4</w:t>
    </w:r>
    <w:r w:rsidRPr="009C04EC">
      <w:rPr>
        <w:rFonts w:ascii="Times New Roman" w:hAnsi="Times New Roman" w:cs="Times New Roman"/>
        <w:noProof/>
        <w:lang w:val="en-US"/>
      </w:rPr>
      <w:tab/>
    </w:r>
    <w:r w:rsidRPr="009C04EC">
      <w:rPr>
        <w:rStyle w:val="Lappusesnumurs"/>
        <w:rFonts w:ascii="Times New Roman" w:hAnsi="Times New Roman" w:cs="Times New Roman"/>
        <w:noProof/>
        <w:lang w:val="en-US"/>
      </w:rPr>
      <w:fldChar w:fldCharType="begin"/>
    </w:r>
    <w:r w:rsidRPr="009C04EC">
      <w:rPr>
        <w:rStyle w:val="Lappusesnumurs"/>
        <w:rFonts w:ascii="Times New Roman" w:hAnsi="Times New Roman" w:cs="Times New Roman"/>
        <w:noProof/>
        <w:lang w:val="en-US"/>
      </w:rPr>
      <w:instrText xml:space="preserve">page </w:instrText>
    </w:r>
    <w:r w:rsidRPr="009C04EC">
      <w:rPr>
        <w:rStyle w:val="Lappusesnumurs"/>
        <w:rFonts w:ascii="Times New Roman" w:hAnsi="Times New Roman" w:cs="Times New Roman"/>
        <w:noProof/>
        <w:lang w:val="en-US"/>
      </w:rPr>
      <w:fldChar w:fldCharType="separate"/>
    </w:r>
    <w:r>
      <w:rPr>
        <w:rStyle w:val="Lappusesnumurs"/>
        <w:rFonts w:ascii="Times New Roman" w:hAnsi="Times New Roman" w:cs="Times New Roman"/>
        <w:noProof/>
        <w:lang w:val="en-US"/>
      </w:rPr>
      <w:t>2</w:t>
    </w:r>
    <w:r w:rsidRPr="009C04EC">
      <w:rPr>
        <w:rStyle w:val="Lappusesnumurs"/>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6B72" w14:textId="77777777" w:rsidR="0020417B" w:rsidRPr="009C04EC" w:rsidRDefault="0020417B" w:rsidP="0020417B">
    <w:pPr>
      <w:pStyle w:val="Galvene"/>
      <w:tabs>
        <w:tab w:val="clear" w:pos="4513"/>
        <w:tab w:val="center" w:pos="9072"/>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56B5C855" w14:textId="77777777" w:rsidR="0020417B" w:rsidRPr="009C04EC" w:rsidRDefault="0020417B" w:rsidP="0020417B">
    <w:pPr>
      <w:pStyle w:val="Galvene"/>
      <w:tabs>
        <w:tab w:val="left" w:pos="9072"/>
      </w:tabs>
      <w:rPr>
        <w:rStyle w:val="Lappusesnumurs"/>
        <w:rFonts w:ascii="Times New Roman" w:hAnsi="Times New Roman" w:cs="Times New Roman"/>
        <w:noProof/>
        <w:u w:val="single"/>
        <w:lang w:val="en-US"/>
      </w:rPr>
    </w:pPr>
  </w:p>
  <w:p w14:paraId="25896459" w14:textId="69C5A4E8" w:rsidR="0020417B" w:rsidRPr="0020417B" w:rsidRDefault="0020417B">
    <w:pPr>
      <w:pStyle w:val="Kjene"/>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w:t>
    </w:r>
    <w:r>
      <w:rPr>
        <w:rFonts w:ascii="Times New Roman" w:hAnsi="Times New Roman" w:cs="Times New Roman"/>
        <w:noProof/>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470D" w14:textId="77777777" w:rsidR="00536D17" w:rsidRPr="00177058" w:rsidRDefault="00536D17">
      <w:pPr>
        <w:rPr>
          <w:noProof/>
        </w:rPr>
      </w:pPr>
      <w:r w:rsidRPr="00177058">
        <w:rPr>
          <w:noProof/>
        </w:rPr>
        <w:separator/>
      </w:r>
    </w:p>
  </w:footnote>
  <w:footnote w:type="continuationSeparator" w:id="0">
    <w:p w14:paraId="0348A9B6" w14:textId="77777777" w:rsidR="00536D17" w:rsidRPr="00177058" w:rsidRDefault="00536D17">
      <w:pPr>
        <w:rPr>
          <w:noProof/>
        </w:rPr>
      </w:pPr>
      <w:r w:rsidRPr="00177058">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EC71" w14:textId="77777777" w:rsidR="004C6BCF" w:rsidRPr="009C04EC" w:rsidRDefault="004C6BCF" w:rsidP="004C6BCF">
    <w:pPr>
      <w:pStyle w:val="Galvene"/>
      <w:rPr>
        <w:rStyle w:val="Lappusesnumurs"/>
        <w:noProof/>
        <w:sz w:val="18"/>
        <w:szCs w:val="18"/>
        <w:u w:val="single"/>
        <w:lang w:val="en-US"/>
      </w:rPr>
    </w:pPr>
  </w:p>
  <w:p w14:paraId="52737561" w14:textId="77777777" w:rsidR="004C6BCF" w:rsidRPr="009C04EC" w:rsidRDefault="004C6BCF" w:rsidP="004C6BCF">
    <w:pPr>
      <w:pStyle w:val="Galvene"/>
      <w:tabs>
        <w:tab w:val="clear" w:pos="4513"/>
        <w:tab w:val="center" w:pos="9072"/>
      </w:tabs>
      <w:rPr>
        <w:noProof/>
        <w:sz w:val="18"/>
        <w:szCs w:val="18"/>
        <w:u w:val="single"/>
        <w:lang w:val="en-US"/>
      </w:rPr>
    </w:pPr>
    <w:r w:rsidRPr="009C04EC">
      <w:rPr>
        <w:noProof/>
        <w:sz w:val="18"/>
        <w:szCs w:val="18"/>
        <w:u w:val="single"/>
        <w:lang w:val="en-US"/>
      </w:rPr>
      <w:tab/>
    </w:r>
  </w:p>
  <w:p w14:paraId="4F7788F1" w14:textId="346810BB" w:rsidR="0049002D" w:rsidRPr="0020417B" w:rsidRDefault="0049002D" w:rsidP="0020417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5023" w14:textId="77777777" w:rsidR="00C36B2D" w:rsidRPr="009C04EC" w:rsidRDefault="00C36B2D" w:rsidP="00C36B2D">
    <w:pPr>
      <w:pStyle w:val="Galvene"/>
      <w:pBdr>
        <w:bottom w:val="single" w:sz="12" w:space="1" w:color="auto"/>
      </w:pBdr>
      <w:rPr>
        <w:noProof/>
        <w:sz w:val="18"/>
        <w:szCs w:val="18"/>
        <w:lang w:val="en-US"/>
      </w:rPr>
    </w:pPr>
  </w:p>
  <w:p w14:paraId="374F0032" w14:textId="77777777" w:rsidR="00177058" w:rsidRDefault="0017705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8E2"/>
    <w:multiLevelType w:val="hybridMultilevel"/>
    <w:tmpl w:val="E468026C"/>
    <w:lvl w:ilvl="0" w:tplc="578C0FE4">
      <w:start w:val="11"/>
      <w:numFmt w:val="lowerLetter"/>
      <w:lvlText w:val="(%1)"/>
      <w:lvlJc w:val="left"/>
      <w:pPr>
        <w:ind w:left="706" w:hanging="567"/>
        <w:jc w:val="left"/>
      </w:pPr>
      <w:rPr>
        <w:rFonts w:ascii="Calibri" w:eastAsia="Calibri" w:hAnsi="Calibri" w:cs="Calibri" w:hint="default"/>
        <w:b w:val="0"/>
        <w:bCs w:val="0"/>
        <w:i w:val="0"/>
        <w:iCs w:val="0"/>
        <w:spacing w:val="0"/>
        <w:w w:val="100"/>
        <w:sz w:val="22"/>
        <w:szCs w:val="22"/>
        <w:lang w:val="en-US" w:eastAsia="en-US" w:bidi="ar-SA"/>
      </w:rPr>
    </w:lvl>
    <w:lvl w:ilvl="1" w:tplc="112E77CE">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lang w:val="en-US" w:eastAsia="en-US" w:bidi="ar-SA"/>
      </w:rPr>
    </w:lvl>
    <w:lvl w:ilvl="2" w:tplc="9FE8F402">
      <w:start w:val="1"/>
      <w:numFmt w:val="upperLetter"/>
      <w:lvlText w:val="(%3)"/>
      <w:lvlJc w:val="left"/>
      <w:pPr>
        <w:ind w:left="1842" w:hanging="569"/>
        <w:jc w:val="left"/>
      </w:pPr>
      <w:rPr>
        <w:rFonts w:ascii="Calibri" w:eastAsia="Calibri" w:hAnsi="Calibri" w:cs="Calibri" w:hint="default"/>
        <w:b w:val="0"/>
        <w:bCs w:val="0"/>
        <w:i w:val="0"/>
        <w:iCs w:val="0"/>
        <w:spacing w:val="-1"/>
        <w:w w:val="100"/>
        <w:sz w:val="22"/>
        <w:szCs w:val="22"/>
        <w:lang w:val="en-US" w:eastAsia="en-US" w:bidi="ar-SA"/>
      </w:rPr>
    </w:lvl>
    <w:lvl w:ilvl="3" w:tplc="A610340C">
      <w:numFmt w:val="bullet"/>
      <w:lvlText w:val="•"/>
      <w:lvlJc w:val="left"/>
      <w:pPr>
        <w:ind w:left="2773" w:hanging="569"/>
      </w:pPr>
      <w:rPr>
        <w:rFonts w:hint="default"/>
        <w:lang w:val="en-US" w:eastAsia="en-US" w:bidi="ar-SA"/>
      </w:rPr>
    </w:lvl>
    <w:lvl w:ilvl="4" w:tplc="2A686366">
      <w:numFmt w:val="bullet"/>
      <w:lvlText w:val="•"/>
      <w:lvlJc w:val="left"/>
      <w:pPr>
        <w:ind w:left="3706" w:hanging="569"/>
      </w:pPr>
      <w:rPr>
        <w:rFonts w:hint="default"/>
        <w:lang w:val="en-US" w:eastAsia="en-US" w:bidi="ar-SA"/>
      </w:rPr>
    </w:lvl>
    <w:lvl w:ilvl="5" w:tplc="DC66D044">
      <w:numFmt w:val="bullet"/>
      <w:lvlText w:val="•"/>
      <w:lvlJc w:val="left"/>
      <w:pPr>
        <w:ind w:left="4639" w:hanging="569"/>
      </w:pPr>
      <w:rPr>
        <w:rFonts w:hint="default"/>
        <w:lang w:val="en-US" w:eastAsia="en-US" w:bidi="ar-SA"/>
      </w:rPr>
    </w:lvl>
    <w:lvl w:ilvl="6" w:tplc="72848E52">
      <w:numFmt w:val="bullet"/>
      <w:lvlText w:val="•"/>
      <w:lvlJc w:val="left"/>
      <w:pPr>
        <w:ind w:left="5573" w:hanging="569"/>
      </w:pPr>
      <w:rPr>
        <w:rFonts w:hint="default"/>
        <w:lang w:val="en-US" w:eastAsia="en-US" w:bidi="ar-SA"/>
      </w:rPr>
    </w:lvl>
    <w:lvl w:ilvl="7" w:tplc="4528A57C">
      <w:numFmt w:val="bullet"/>
      <w:lvlText w:val="•"/>
      <w:lvlJc w:val="left"/>
      <w:pPr>
        <w:ind w:left="6506" w:hanging="569"/>
      </w:pPr>
      <w:rPr>
        <w:rFonts w:hint="default"/>
        <w:lang w:val="en-US" w:eastAsia="en-US" w:bidi="ar-SA"/>
      </w:rPr>
    </w:lvl>
    <w:lvl w:ilvl="8" w:tplc="03E0E90A">
      <w:numFmt w:val="bullet"/>
      <w:lvlText w:val="•"/>
      <w:lvlJc w:val="left"/>
      <w:pPr>
        <w:ind w:left="7439" w:hanging="569"/>
      </w:pPr>
      <w:rPr>
        <w:rFonts w:hint="default"/>
        <w:lang w:val="en-US" w:eastAsia="en-US" w:bidi="ar-SA"/>
      </w:rPr>
    </w:lvl>
  </w:abstractNum>
  <w:abstractNum w:abstractNumId="1" w15:restartNumberingAfterBreak="0">
    <w:nsid w:val="08B1208B"/>
    <w:multiLevelType w:val="hybridMultilevel"/>
    <w:tmpl w:val="56A2F4D0"/>
    <w:lvl w:ilvl="0" w:tplc="4F5A9480">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99BAFC98">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216EBAE2">
      <w:start w:val="1"/>
      <w:numFmt w:val="lowerRoman"/>
      <w:lvlText w:val="(%3)"/>
      <w:lvlJc w:val="left"/>
      <w:pPr>
        <w:ind w:left="1842" w:hanging="569"/>
        <w:jc w:val="left"/>
      </w:pPr>
      <w:rPr>
        <w:rFonts w:hint="default"/>
        <w:spacing w:val="-1"/>
        <w:w w:val="100"/>
        <w:lang w:val="en-US" w:eastAsia="en-US" w:bidi="ar-SA"/>
      </w:rPr>
    </w:lvl>
    <w:lvl w:ilvl="3" w:tplc="206A002A">
      <w:numFmt w:val="bullet"/>
      <w:lvlText w:val="•"/>
      <w:lvlJc w:val="left"/>
      <w:pPr>
        <w:ind w:left="2773" w:hanging="569"/>
      </w:pPr>
      <w:rPr>
        <w:rFonts w:hint="default"/>
        <w:lang w:val="en-US" w:eastAsia="en-US" w:bidi="ar-SA"/>
      </w:rPr>
    </w:lvl>
    <w:lvl w:ilvl="4" w:tplc="9EC6862C">
      <w:numFmt w:val="bullet"/>
      <w:lvlText w:val="•"/>
      <w:lvlJc w:val="left"/>
      <w:pPr>
        <w:ind w:left="3706" w:hanging="569"/>
      </w:pPr>
      <w:rPr>
        <w:rFonts w:hint="default"/>
        <w:lang w:val="en-US" w:eastAsia="en-US" w:bidi="ar-SA"/>
      </w:rPr>
    </w:lvl>
    <w:lvl w:ilvl="5" w:tplc="B3229782">
      <w:numFmt w:val="bullet"/>
      <w:lvlText w:val="•"/>
      <w:lvlJc w:val="left"/>
      <w:pPr>
        <w:ind w:left="4639" w:hanging="569"/>
      </w:pPr>
      <w:rPr>
        <w:rFonts w:hint="default"/>
        <w:lang w:val="en-US" w:eastAsia="en-US" w:bidi="ar-SA"/>
      </w:rPr>
    </w:lvl>
    <w:lvl w:ilvl="6" w:tplc="BD561FEE">
      <w:numFmt w:val="bullet"/>
      <w:lvlText w:val="•"/>
      <w:lvlJc w:val="left"/>
      <w:pPr>
        <w:ind w:left="5573" w:hanging="569"/>
      </w:pPr>
      <w:rPr>
        <w:rFonts w:hint="default"/>
        <w:lang w:val="en-US" w:eastAsia="en-US" w:bidi="ar-SA"/>
      </w:rPr>
    </w:lvl>
    <w:lvl w:ilvl="7" w:tplc="6D829728">
      <w:numFmt w:val="bullet"/>
      <w:lvlText w:val="•"/>
      <w:lvlJc w:val="left"/>
      <w:pPr>
        <w:ind w:left="6506" w:hanging="569"/>
      </w:pPr>
      <w:rPr>
        <w:rFonts w:hint="default"/>
        <w:lang w:val="en-US" w:eastAsia="en-US" w:bidi="ar-SA"/>
      </w:rPr>
    </w:lvl>
    <w:lvl w:ilvl="8" w:tplc="46660F22">
      <w:numFmt w:val="bullet"/>
      <w:lvlText w:val="•"/>
      <w:lvlJc w:val="left"/>
      <w:pPr>
        <w:ind w:left="7439" w:hanging="569"/>
      </w:pPr>
      <w:rPr>
        <w:rFonts w:hint="default"/>
        <w:lang w:val="en-US" w:eastAsia="en-US" w:bidi="ar-SA"/>
      </w:rPr>
    </w:lvl>
  </w:abstractNum>
  <w:abstractNum w:abstractNumId="2" w15:restartNumberingAfterBreak="0">
    <w:nsid w:val="37B903BD"/>
    <w:multiLevelType w:val="hybridMultilevel"/>
    <w:tmpl w:val="2F42548E"/>
    <w:lvl w:ilvl="0" w:tplc="433CD28A">
      <w:start w:val="1"/>
      <w:numFmt w:val="lowerLetter"/>
      <w:lvlText w:val="(%1)"/>
      <w:lvlJc w:val="left"/>
      <w:pPr>
        <w:ind w:left="706" w:hanging="567"/>
        <w:jc w:val="left"/>
      </w:pPr>
      <w:rPr>
        <w:rFonts w:hint="default"/>
        <w:spacing w:val="-1"/>
        <w:w w:val="100"/>
        <w:lang w:val="en-US" w:eastAsia="en-US" w:bidi="ar-SA"/>
      </w:rPr>
    </w:lvl>
    <w:lvl w:ilvl="1" w:tplc="B67076AE">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lang w:val="en-US" w:eastAsia="en-US" w:bidi="ar-SA"/>
      </w:rPr>
    </w:lvl>
    <w:lvl w:ilvl="2" w:tplc="8464709A">
      <w:numFmt w:val="bullet"/>
      <w:lvlText w:val="•"/>
      <w:lvlJc w:val="left"/>
      <w:pPr>
        <w:ind w:left="2171" w:hanging="567"/>
      </w:pPr>
      <w:rPr>
        <w:rFonts w:hint="default"/>
        <w:lang w:val="en-US" w:eastAsia="en-US" w:bidi="ar-SA"/>
      </w:rPr>
    </w:lvl>
    <w:lvl w:ilvl="3" w:tplc="3844143C">
      <w:numFmt w:val="bullet"/>
      <w:lvlText w:val="•"/>
      <w:lvlJc w:val="left"/>
      <w:pPr>
        <w:ind w:left="3063" w:hanging="567"/>
      </w:pPr>
      <w:rPr>
        <w:rFonts w:hint="default"/>
        <w:lang w:val="en-US" w:eastAsia="en-US" w:bidi="ar-SA"/>
      </w:rPr>
    </w:lvl>
    <w:lvl w:ilvl="4" w:tplc="C3CABDA4">
      <w:numFmt w:val="bullet"/>
      <w:lvlText w:val="•"/>
      <w:lvlJc w:val="left"/>
      <w:pPr>
        <w:ind w:left="3955" w:hanging="567"/>
      </w:pPr>
      <w:rPr>
        <w:rFonts w:hint="default"/>
        <w:lang w:val="en-US" w:eastAsia="en-US" w:bidi="ar-SA"/>
      </w:rPr>
    </w:lvl>
    <w:lvl w:ilvl="5" w:tplc="ACE2073E">
      <w:numFmt w:val="bullet"/>
      <w:lvlText w:val="•"/>
      <w:lvlJc w:val="left"/>
      <w:pPr>
        <w:ind w:left="4847" w:hanging="567"/>
      </w:pPr>
      <w:rPr>
        <w:rFonts w:hint="default"/>
        <w:lang w:val="en-US" w:eastAsia="en-US" w:bidi="ar-SA"/>
      </w:rPr>
    </w:lvl>
    <w:lvl w:ilvl="6" w:tplc="5046030C">
      <w:numFmt w:val="bullet"/>
      <w:lvlText w:val="•"/>
      <w:lvlJc w:val="left"/>
      <w:pPr>
        <w:ind w:left="5739" w:hanging="567"/>
      </w:pPr>
      <w:rPr>
        <w:rFonts w:hint="default"/>
        <w:lang w:val="en-US" w:eastAsia="en-US" w:bidi="ar-SA"/>
      </w:rPr>
    </w:lvl>
    <w:lvl w:ilvl="7" w:tplc="2BBC1D00">
      <w:numFmt w:val="bullet"/>
      <w:lvlText w:val="•"/>
      <w:lvlJc w:val="left"/>
      <w:pPr>
        <w:ind w:left="6630" w:hanging="567"/>
      </w:pPr>
      <w:rPr>
        <w:rFonts w:hint="default"/>
        <w:lang w:val="en-US" w:eastAsia="en-US" w:bidi="ar-SA"/>
      </w:rPr>
    </w:lvl>
    <w:lvl w:ilvl="8" w:tplc="0CE280D0">
      <w:numFmt w:val="bullet"/>
      <w:lvlText w:val="•"/>
      <w:lvlJc w:val="left"/>
      <w:pPr>
        <w:ind w:left="7522" w:hanging="567"/>
      </w:pPr>
      <w:rPr>
        <w:rFonts w:hint="default"/>
        <w:lang w:val="en-US" w:eastAsia="en-US" w:bidi="ar-SA"/>
      </w:rPr>
    </w:lvl>
  </w:abstractNum>
  <w:abstractNum w:abstractNumId="3" w15:restartNumberingAfterBreak="0">
    <w:nsid w:val="6FFE3093"/>
    <w:multiLevelType w:val="hybridMultilevel"/>
    <w:tmpl w:val="8638B93C"/>
    <w:lvl w:ilvl="0" w:tplc="A8683C94">
      <w:start w:val="1"/>
      <w:numFmt w:val="lowerLetter"/>
      <w:lvlText w:val="(%1)"/>
      <w:lvlJc w:val="left"/>
      <w:pPr>
        <w:ind w:left="706" w:hanging="567"/>
        <w:jc w:val="left"/>
      </w:pPr>
      <w:rPr>
        <w:rFonts w:hint="default"/>
        <w:spacing w:val="-1"/>
        <w:w w:val="100"/>
        <w:lang w:val="en-US" w:eastAsia="en-US" w:bidi="ar-SA"/>
      </w:rPr>
    </w:lvl>
    <w:lvl w:ilvl="1" w:tplc="8774D944">
      <w:start w:val="1"/>
      <w:numFmt w:val="decimal"/>
      <w:lvlText w:val="(%2)"/>
      <w:lvlJc w:val="left"/>
      <w:pPr>
        <w:ind w:left="1273"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AFF2891A">
      <w:numFmt w:val="bullet"/>
      <w:lvlText w:val="•"/>
      <w:lvlJc w:val="left"/>
      <w:pPr>
        <w:ind w:left="2171" w:hanging="567"/>
      </w:pPr>
      <w:rPr>
        <w:rFonts w:hint="default"/>
        <w:lang w:val="en-US" w:eastAsia="en-US" w:bidi="ar-SA"/>
      </w:rPr>
    </w:lvl>
    <w:lvl w:ilvl="3" w:tplc="3AB6E2AC">
      <w:numFmt w:val="bullet"/>
      <w:lvlText w:val="•"/>
      <w:lvlJc w:val="left"/>
      <w:pPr>
        <w:ind w:left="3063" w:hanging="567"/>
      </w:pPr>
      <w:rPr>
        <w:rFonts w:hint="default"/>
        <w:lang w:val="en-US" w:eastAsia="en-US" w:bidi="ar-SA"/>
      </w:rPr>
    </w:lvl>
    <w:lvl w:ilvl="4" w:tplc="6CF8E204">
      <w:numFmt w:val="bullet"/>
      <w:lvlText w:val="•"/>
      <w:lvlJc w:val="left"/>
      <w:pPr>
        <w:ind w:left="3955" w:hanging="567"/>
      </w:pPr>
      <w:rPr>
        <w:rFonts w:hint="default"/>
        <w:lang w:val="en-US" w:eastAsia="en-US" w:bidi="ar-SA"/>
      </w:rPr>
    </w:lvl>
    <w:lvl w:ilvl="5" w:tplc="634CC2E2">
      <w:numFmt w:val="bullet"/>
      <w:lvlText w:val="•"/>
      <w:lvlJc w:val="left"/>
      <w:pPr>
        <w:ind w:left="4847" w:hanging="567"/>
      </w:pPr>
      <w:rPr>
        <w:rFonts w:hint="default"/>
        <w:lang w:val="en-US" w:eastAsia="en-US" w:bidi="ar-SA"/>
      </w:rPr>
    </w:lvl>
    <w:lvl w:ilvl="6" w:tplc="D5245654">
      <w:numFmt w:val="bullet"/>
      <w:lvlText w:val="•"/>
      <w:lvlJc w:val="left"/>
      <w:pPr>
        <w:ind w:left="5739" w:hanging="567"/>
      </w:pPr>
      <w:rPr>
        <w:rFonts w:hint="default"/>
        <w:lang w:val="en-US" w:eastAsia="en-US" w:bidi="ar-SA"/>
      </w:rPr>
    </w:lvl>
    <w:lvl w:ilvl="7" w:tplc="3E34A8EE">
      <w:numFmt w:val="bullet"/>
      <w:lvlText w:val="•"/>
      <w:lvlJc w:val="left"/>
      <w:pPr>
        <w:ind w:left="6630" w:hanging="567"/>
      </w:pPr>
      <w:rPr>
        <w:rFonts w:hint="default"/>
        <w:lang w:val="en-US" w:eastAsia="en-US" w:bidi="ar-SA"/>
      </w:rPr>
    </w:lvl>
    <w:lvl w:ilvl="8" w:tplc="338A7AC6">
      <w:numFmt w:val="bullet"/>
      <w:lvlText w:val="•"/>
      <w:lvlJc w:val="left"/>
      <w:pPr>
        <w:ind w:left="7522" w:hanging="567"/>
      </w:pPr>
      <w:rPr>
        <w:rFonts w:hint="default"/>
        <w:lang w:val="en-US" w:eastAsia="en-US" w:bidi="ar-SA"/>
      </w:rPr>
    </w:lvl>
  </w:abstractNum>
  <w:num w:numId="1" w16cid:durableId="817235486">
    <w:abstractNumId w:val="2"/>
  </w:num>
  <w:num w:numId="2" w16cid:durableId="261884779">
    <w:abstractNumId w:val="1"/>
  </w:num>
  <w:num w:numId="3" w16cid:durableId="667052351">
    <w:abstractNumId w:val="0"/>
  </w:num>
  <w:num w:numId="4" w16cid:durableId="992568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002D"/>
    <w:rsid w:val="00030842"/>
    <w:rsid w:val="000A1C2A"/>
    <w:rsid w:val="001023D0"/>
    <w:rsid w:val="00117570"/>
    <w:rsid w:val="00141CC0"/>
    <w:rsid w:val="00150ACC"/>
    <w:rsid w:val="00152AE0"/>
    <w:rsid w:val="00177058"/>
    <w:rsid w:val="00187952"/>
    <w:rsid w:val="001E71E4"/>
    <w:rsid w:val="0020417B"/>
    <w:rsid w:val="00207515"/>
    <w:rsid w:val="002475F2"/>
    <w:rsid w:val="00260ED4"/>
    <w:rsid w:val="00285C39"/>
    <w:rsid w:val="00286D03"/>
    <w:rsid w:val="002C3F98"/>
    <w:rsid w:val="002D683E"/>
    <w:rsid w:val="00302DEA"/>
    <w:rsid w:val="00316F76"/>
    <w:rsid w:val="00365639"/>
    <w:rsid w:val="003B28A8"/>
    <w:rsid w:val="003B5E5B"/>
    <w:rsid w:val="004178CB"/>
    <w:rsid w:val="004228D4"/>
    <w:rsid w:val="00456D89"/>
    <w:rsid w:val="0049002D"/>
    <w:rsid w:val="004C53C2"/>
    <w:rsid w:val="004C6BCF"/>
    <w:rsid w:val="004F5C2D"/>
    <w:rsid w:val="00536D17"/>
    <w:rsid w:val="005639E6"/>
    <w:rsid w:val="005B6B27"/>
    <w:rsid w:val="005E4E1C"/>
    <w:rsid w:val="005E7798"/>
    <w:rsid w:val="00603B55"/>
    <w:rsid w:val="00692A2C"/>
    <w:rsid w:val="0069351E"/>
    <w:rsid w:val="006A66A3"/>
    <w:rsid w:val="006E3004"/>
    <w:rsid w:val="00737234"/>
    <w:rsid w:val="00747DBC"/>
    <w:rsid w:val="0075484E"/>
    <w:rsid w:val="007762A8"/>
    <w:rsid w:val="0079505C"/>
    <w:rsid w:val="007D7AB5"/>
    <w:rsid w:val="00837CA9"/>
    <w:rsid w:val="00893CCB"/>
    <w:rsid w:val="008E0305"/>
    <w:rsid w:val="008F4EF6"/>
    <w:rsid w:val="00923285"/>
    <w:rsid w:val="009578C4"/>
    <w:rsid w:val="00986297"/>
    <w:rsid w:val="00993721"/>
    <w:rsid w:val="009B6852"/>
    <w:rsid w:val="009C4BC6"/>
    <w:rsid w:val="009D12A9"/>
    <w:rsid w:val="00A52BA1"/>
    <w:rsid w:val="00A62C5A"/>
    <w:rsid w:val="00A84AA8"/>
    <w:rsid w:val="00AD1E75"/>
    <w:rsid w:val="00AD278F"/>
    <w:rsid w:val="00B219DA"/>
    <w:rsid w:val="00B23B23"/>
    <w:rsid w:val="00B661A1"/>
    <w:rsid w:val="00BB5E8E"/>
    <w:rsid w:val="00BE413E"/>
    <w:rsid w:val="00C1272F"/>
    <w:rsid w:val="00C36B2D"/>
    <w:rsid w:val="00C46FC9"/>
    <w:rsid w:val="00C764D9"/>
    <w:rsid w:val="00CA76E4"/>
    <w:rsid w:val="00CB55A0"/>
    <w:rsid w:val="00CC2403"/>
    <w:rsid w:val="00CE17B1"/>
    <w:rsid w:val="00CE3411"/>
    <w:rsid w:val="00D64AEC"/>
    <w:rsid w:val="00D72C2F"/>
    <w:rsid w:val="00DF2FDC"/>
    <w:rsid w:val="00E066AA"/>
    <w:rsid w:val="00E35AC2"/>
    <w:rsid w:val="00E959FC"/>
    <w:rsid w:val="00EB1556"/>
    <w:rsid w:val="00EC36E1"/>
    <w:rsid w:val="00ED3F40"/>
    <w:rsid w:val="00F00CD6"/>
    <w:rsid w:val="00F82ED2"/>
    <w:rsid w:val="00F87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7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rPr>
  </w:style>
  <w:style w:type="paragraph" w:styleId="Virsraksts1">
    <w:name w:val="heading 1"/>
    <w:basedOn w:val="Parasts"/>
    <w:uiPriority w:val="9"/>
    <w:qFormat/>
    <w:pPr>
      <w:spacing w:before="1"/>
      <w:ind w:left="4" w:right="4"/>
      <w:jc w:val="center"/>
      <w:outlineLvl w:val="0"/>
    </w:pPr>
    <w:rPr>
      <w:b/>
      <w:bCs/>
      <w:sz w:val="26"/>
      <w:szCs w:val="26"/>
    </w:rPr>
  </w:style>
  <w:style w:type="paragraph" w:styleId="Virsraksts2">
    <w:name w:val="heading 2"/>
    <w:basedOn w:val="Parasts"/>
    <w:uiPriority w:val="9"/>
    <w:unhideWhenUsed/>
    <w:qFormat/>
    <w:pPr>
      <w:ind w:left="111"/>
      <w:outlineLvl w:val="1"/>
    </w:pPr>
    <w:rPr>
      <w:b/>
      <w:bCs/>
      <w:sz w:val="24"/>
      <w:szCs w:val="24"/>
    </w:rPr>
  </w:style>
  <w:style w:type="paragraph" w:styleId="Virsraksts3">
    <w:name w:val="heading 3"/>
    <w:basedOn w:val="Parasts"/>
    <w:uiPriority w:val="9"/>
    <w:unhideWhenUsed/>
    <w:qFormat/>
    <w:pPr>
      <w:spacing w:before="161"/>
      <w:ind w:left="140"/>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style>
  <w:style w:type="paragraph" w:styleId="Sarakstarindkopa">
    <w:name w:val="List Paragraph"/>
    <w:basedOn w:val="Parasts"/>
    <w:uiPriority w:val="1"/>
    <w:qFormat/>
    <w:pPr>
      <w:spacing w:before="161"/>
      <w:ind w:left="1273" w:hanging="567"/>
    </w:pPr>
  </w:style>
  <w:style w:type="paragraph" w:customStyle="1" w:styleId="TableParagraph">
    <w:name w:val="Table Paragraph"/>
    <w:basedOn w:val="Parasts"/>
    <w:uiPriority w:val="1"/>
    <w:qFormat/>
  </w:style>
  <w:style w:type="paragraph" w:styleId="Galvene">
    <w:name w:val="header"/>
    <w:basedOn w:val="Parasts"/>
    <w:link w:val="GalveneRakstz"/>
    <w:unhideWhenUsed/>
    <w:rsid w:val="00177058"/>
    <w:pPr>
      <w:tabs>
        <w:tab w:val="center" w:pos="4513"/>
        <w:tab w:val="right" w:pos="9026"/>
      </w:tabs>
    </w:pPr>
  </w:style>
  <w:style w:type="character" w:customStyle="1" w:styleId="GalveneRakstz">
    <w:name w:val="Galvene Rakstz."/>
    <w:basedOn w:val="Noklusjumarindkopasfonts"/>
    <w:link w:val="Galvene"/>
    <w:uiPriority w:val="99"/>
    <w:rsid w:val="00177058"/>
    <w:rPr>
      <w:rFonts w:ascii="Calibri" w:eastAsia="Calibri" w:hAnsi="Calibri" w:cs="Calibri"/>
    </w:rPr>
  </w:style>
  <w:style w:type="paragraph" w:styleId="Kjene">
    <w:name w:val="footer"/>
    <w:basedOn w:val="Parasts"/>
    <w:link w:val="KjeneRakstz"/>
    <w:unhideWhenUsed/>
    <w:rsid w:val="00177058"/>
    <w:pPr>
      <w:tabs>
        <w:tab w:val="center" w:pos="4513"/>
        <w:tab w:val="right" w:pos="9026"/>
      </w:tabs>
    </w:pPr>
  </w:style>
  <w:style w:type="character" w:customStyle="1" w:styleId="KjeneRakstz">
    <w:name w:val="Kājene Rakstz."/>
    <w:basedOn w:val="Noklusjumarindkopasfonts"/>
    <w:link w:val="Kjene"/>
    <w:uiPriority w:val="99"/>
    <w:rsid w:val="00177058"/>
    <w:rPr>
      <w:rFonts w:ascii="Calibri" w:eastAsia="Calibri" w:hAnsi="Calibri" w:cs="Calibri"/>
    </w:rPr>
  </w:style>
  <w:style w:type="character" w:styleId="Lappusesnumurs">
    <w:name w:val="page number"/>
    <w:basedOn w:val="Noklusjumarindkopasfonts"/>
    <w:semiHidden/>
    <w:rsid w:val="0020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6DE3271-B772-4F04-B418-BDA3E627B82B}">
  <ds:schemaRefs>
    <ds:schemaRef ds:uri="http://schemas.microsoft.com/sharepoint/v3/contenttype/forms"/>
  </ds:schemaRefs>
</ds:datastoreItem>
</file>

<file path=customXml/itemProps2.xml><?xml version="1.0" encoding="utf-8"?>
<ds:datastoreItem xmlns:ds="http://schemas.openxmlformats.org/officeDocument/2006/customXml" ds:itemID="{1582DACD-265E-421D-995D-A3221971D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16ADB-2ECA-4BD9-9257-05E97D97CCE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4919</Words>
  <Characters>2805</Characters>
  <Application>Microsoft Office Word</Application>
  <DocSecurity>0</DocSecurity>
  <Lines>23</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2024-04-04T11:32:00Z</dcterms:created>
  <dcterms:modified xsi:type="dcterms:W3CDTF">2024-09-23T12:07:00Z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