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BDDE4" w14:textId="77777777" w:rsidR="00DF0B4D" w:rsidRPr="00AE23B5" w:rsidRDefault="00DF0B4D" w:rsidP="00DF0B4D">
      <w:pPr>
        <w:jc w:val="both"/>
        <w:rPr>
          <w:rFonts w:ascii="Times New Roman" w:eastAsia="Times New Roman" w:hAnsi="Times New Roman" w:cs="Times New Roman"/>
          <w:noProof/>
          <w:sz w:val="24"/>
          <w:szCs w:val="20"/>
        </w:rPr>
      </w:pPr>
    </w:p>
    <w:p w14:paraId="5EDBDDE5" w14:textId="77777777" w:rsidR="00DF0B4D" w:rsidRDefault="00DF0B4D" w:rsidP="00DF0B4D">
      <w:pPr>
        <w:jc w:val="right"/>
        <w:rPr>
          <w:rFonts w:ascii="Times New Roman" w:eastAsia="Times New Roman" w:hAnsi="Times New Roman" w:cs="Times New Roman"/>
          <w:noProof/>
          <w:sz w:val="24"/>
          <w:szCs w:val="20"/>
        </w:rPr>
      </w:pPr>
      <w:r>
        <w:rPr>
          <w:rFonts w:ascii="Times New Roman" w:hAnsi="Times New Roman"/>
          <w:i/>
          <w:iCs/>
          <w:sz w:val="24"/>
        </w:rPr>
        <w:t>ED</w:t>
      </w:r>
      <w:r>
        <w:rPr>
          <w:rFonts w:ascii="Times New Roman" w:hAnsi="Times New Roman"/>
          <w:sz w:val="24"/>
        </w:rPr>
        <w:t xml:space="preserve"> Lēmuma 2019/021/R I pielikums</w:t>
      </w:r>
    </w:p>
    <w:p w14:paraId="5EDBDDE6" w14:textId="77777777" w:rsidR="00DF0B4D" w:rsidRPr="00AE23B5" w:rsidRDefault="00DF0B4D" w:rsidP="00DF0B4D">
      <w:pPr>
        <w:jc w:val="both"/>
        <w:rPr>
          <w:rFonts w:ascii="Times New Roman" w:eastAsia="Times New Roman" w:hAnsi="Times New Roman" w:cs="Times New Roman"/>
          <w:noProof/>
          <w:sz w:val="24"/>
          <w:szCs w:val="20"/>
        </w:rPr>
      </w:pPr>
    </w:p>
    <w:p w14:paraId="5EDBDDE7" w14:textId="77777777" w:rsidR="00DF0B4D" w:rsidRPr="00AE23B5" w:rsidRDefault="00DF0B4D" w:rsidP="00DF0B4D">
      <w:pPr>
        <w:jc w:val="center"/>
        <w:rPr>
          <w:rFonts w:ascii="Times New Roman" w:hAnsi="Times New Roman"/>
          <w:b/>
          <w:i/>
          <w:noProof/>
          <w:sz w:val="24"/>
        </w:rPr>
      </w:pPr>
      <w:r>
        <w:rPr>
          <w:rFonts w:ascii="Times New Roman" w:hAnsi="Times New Roman"/>
          <w:b/>
          <w:i/>
          <w:sz w:val="24"/>
        </w:rPr>
        <w:t>Eiropas Savienības Aviācijas drošības aģentūra</w:t>
      </w:r>
    </w:p>
    <w:p w14:paraId="5EDBDDE8" w14:textId="77777777" w:rsidR="00DF0B4D" w:rsidRPr="00AE23B5" w:rsidRDefault="00DF0B4D" w:rsidP="00DF0B4D">
      <w:pPr>
        <w:jc w:val="both"/>
        <w:rPr>
          <w:rFonts w:ascii="Times New Roman" w:eastAsia="Calibri" w:hAnsi="Times New Roman" w:cs="Calibri"/>
          <w:b/>
          <w:bCs/>
          <w:i/>
          <w:noProof/>
          <w:sz w:val="24"/>
          <w:szCs w:val="20"/>
        </w:rPr>
      </w:pPr>
    </w:p>
    <w:p w14:paraId="5EDBDDE9" w14:textId="77777777" w:rsidR="00DF0B4D" w:rsidRDefault="00DF0B4D" w:rsidP="00DF0B4D">
      <w:pPr>
        <w:jc w:val="both"/>
        <w:rPr>
          <w:rFonts w:ascii="Times New Roman" w:hAnsi="Times New Roman"/>
          <w:b/>
          <w:noProof/>
          <w:sz w:val="24"/>
        </w:rPr>
      </w:pPr>
    </w:p>
    <w:p w14:paraId="5EDBDDEA" w14:textId="1C72FCD4" w:rsidR="00DF0B4D" w:rsidRDefault="00DF0B4D" w:rsidP="00DF0B4D">
      <w:pPr>
        <w:jc w:val="both"/>
        <w:rPr>
          <w:rFonts w:ascii="Times New Roman" w:hAnsi="Times New Roman"/>
          <w:b/>
          <w:noProof/>
          <w:sz w:val="24"/>
        </w:rPr>
      </w:pPr>
    </w:p>
    <w:p w14:paraId="025A1B59" w14:textId="55D7E000" w:rsidR="00A75442" w:rsidRDefault="00A75442" w:rsidP="00DF0B4D">
      <w:pPr>
        <w:jc w:val="both"/>
        <w:rPr>
          <w:rFonts w:ascii="Times New Roman" w:hAnsi="Times New Roman"/>
          <w:b/>
          <w:noProof/>
          <w:sz w:val="24"/>
        </w:rPr>
      </w:pPr>
    </w:p>
    <w:p w14:paraId="55B94275" w14:textId="3F3766E8" w:rsidR="00A75442" w:rsidRDefault="00A75442" w:rsidP="00DF0B4D">
      <w:pPr>
        <w:jc w:val="both"/>
        <w:rPr>
          <w:rFonts w:ascii="Times New Roman" w:hAnsi="Times New Roman"/>
          <w:b/>
          <w:noProof/>
          <w:sz w:val="24"/>
        </w:rPr>
      </w:pPr>
    </w:p>
    <w:p w14:paraId="4B73BB68" w14:textId="77777777" w:rsidR="00A75442" w:rsidRDefault="00A75442" w:rsidP="00DF0B4D">
      <w:pPr>
        <w:jc w:val="both"/>
        <w:rPr>
          <w:rFonts w:ascii="Times New Roman" w:hAnsi="Times New Roman"/>
          <w:b/>
          <w:noProof/>
          <w:sz w:val="24"/>
        </w:rPr>
      </w:pPr>
    </w:p>
    <w:p w14:paraId="5EDBDDF1" w14:textId="0D968280" w:rsidR="00DF0B4D" w:rsidRPr="004F44BD" w:rsidRDefault="00DF0B4D" w:rsidP="00DF0B4D">
      <w:pPr>
        <w:jc w:val="center"/>
        <w:rPr>
          <w:rFonts w:ascii="Times New Roman" w:hAnsi="Times New Roman"/>
          <w:b/>
          <w:noProof/>
          <w:sz w:val="36"/>
          <w:szCs w:val="32"/>
        </w:rPr>
      </w:pPr>
      <w:r w:rsidRPr="004F44BD">
        <w:rPr>
          <w:rFonts w:ascii="Times New Roman" w:hAnsi="Times New Roman"/>
          <w:b/>
          <w:sz w:val="36"/>
          <w:szCs w:val="32"/>
        </w:rPr>
        <w:t>Pieņemami atbilstības nodrošināšanas līdzekļi</w:t>
      </w:r>
      <w:r w:rsidR="00981862" w:rsidRPr="004F44BD">
        <w:rPr>
          <w:rFonts w:ascii="Times New Roman" w:hAnsi="Times New Roman"/>
          <w:b/>
          <w:sz w:val="36"/>
          <w:szCs w:val="32"/>
        </w:rPr>
        <w:br/>
      </w:r>
      <w:r w:rsidRPr="004F44BD">
        <w:rPr>
          <w:rFonts w:ascii="Times New Roman" w:hAnsi="Times New Roman"/>
          <w:b/>
          <w:sz w:val="36"/>
          <w:szCs w:val="32"/>
        </w:rPr>
        <w:t>(</w:t>
      </w:r>
      <w:r w:rsidRPr="004F44BD">
        <w:rPr>
          <w:rFonts w:ascii="Times New Roman" w:hAnsi="Times New Roman"/>
          <w:b/>
          <w:i/>
          <w:iCs/>
          <w:sz w:val="36"/>
          <w:szCs w:val="32"/>
        </w:rPr>
        <w:t>AMC</w:t>
      </w:r>
      <w:r w:rsidRPr="004F44BD">
        <w:rPr>
          <w:rFonts w:ascii="Times New Roman" w:hAnsi="Times New Roman"/>
          <w:b/>
          <w:sz w:val="36"/>
          <w:szCs w:val="32"/>
        </w:rPr>
        <w:t>)</w:t>
      </w:r>
      <w:r w:rsidR="00981862" w:rsidRPr="004F44BD">
        <w:rPr>
          <w:rFonts w:ascii="Times New Roman" w:hAnsi="Times New Roman"/>
          <w:b/>
          <w:noProof/>
          <w:sz w:val="36"/>
          <w:szCs w:val="32"/>
        </w:rPr>
        <w:br/>
      </w:r>
      <w:r w:rsidRPr="004F44BD">
        <w:rPr>
          <w:rFonts w:ascii="Times New Roman" w:hAnsi="Times New Roman"/>
          <w:b/>
          <w:sz w:val="36"/>
          <w:szCs w:val="32"/>
        </w:rPr>
        <w:t>u</w:t>
      </w:r>
      <w:r w:rsidR="004F44BD" w:rsidRPr="004F44BD">
        <w:rPr>
          <w:rFonts w:ascii="Times New Roman" w:hAnsi="Times New Roman"/>
          <w:b/>
          <w:sz w:val="36"/>
          <w:szCs w:val="32"/>
        </w:rPr>
        <w:t>n</w:t>
      </w:r>
      <w:r w:rsidR="004F44BD" w:rsidRPr="004F44BD">
        <w:rPr>
          <w:rFonts w:ascii="Times New Roman" w:hAnsi="Times New Roman"/>
          <w:b/>
          <w:sz w:val="36"/>
          <w:szCs w:val="32"/>
        </w:rPr>
        <w:br/>
      </w:r>
      <w:r w:rsidRPr="004F44BD">
        <w:rPr>
          <w:rFonts w:ascii="Times New Roman" w:hAnsi="Times New Roman"/>
          <w:b/>
          <w:sz w:val="36"/>
          <w:szCs w:val="32"/>
        </w:rPr>
        <w:t>vadlīnijas (</w:t>
      </w:r>
      <w:r w:rsidRPr="004F44BD">
        <w:rPr>
          <w:rFonts w:ascii="Times New Roman" w:hAnsi="Times New Roman"/>
          <w:b/>
          <w:i/>
          <w:iCs/>
          <w:sz w:val="36"/>
          <w:szCs w:val="32"/>
        </w:rPr>
        <w:t>GM</w:t>
      </w:r>
      <w:r w:rsidRPr="004F44BD">
        <w:rPr>
          <w:rFonts w:ascii="Times New Roman" w:hAnsi="Times New Roman"/>
          <w:b/>
          <w:sz w:val="36"/>
          <w:szCs w:val="32"/>
        </w:rPr>
        <w:t>) Komisijas Īstenošanas regulai (ES) 2019/947</w:t>
      </w:r>
    </w:p>
    <w:p w14:paraId="5EDBDDF2" w14:textId="77777777" w:rsidR="00DF0B4D" w:rsidRPr="00AE23B5" w:rsidRDefault="00DF0B4D" w:rsidP="00DF0B4D">
      <w:pPr>
        <w:jc w:val="both"/>
        <w:rPr>
          <w:rFonts w:ascii="Times New Roman" w:eastAsia="Calibri" w:hAnsi="Times New Roman" w:cs="Calibri"/>
          <w:b/>
          <w:bCs/>
          <w:noProof/>
          <w:sz w:val="24"/>
          <w:szCs w:val="52"/>
        </w:rPr>
      </w:pPr>
    </w:p>
    <w:p w14:paraId="5EDBDDF3" w14:textId="77777777" w:rsidR="00DF0B4D" w:rsidRDefault="00DF0B4D" w:rsidP="00DF0B4D">
      <w:pPr>
        <w:jc w:val="both"/>
        <w:rPr>
          <w:rFonts w:ascii="Times New Roman" w:eastAsia="Calibri" w:hAnsi="Times New Roman" w:cs="Calibri"/>
          <w:b/>
          <w:bCs/>
          <w:noProof/>
          <w:sz w:val="24"/>
          <w:szCs w:val="76"/>
        </w:rPr>
      </w:pPr>
    </w:p>
    <w:p w14:paraId="5EDBDDF4" w14:textId="77777777" w:rsidR="00DF0B4D" w:rsidRDefault="00DF0B4D" w:rsidP="00DF0B4D">
      <w:pPr>
        <w:jc w:val="both"/>
        <w:rPr>
          <w:rFonts w:ascii="Times New Roman" w:eastAsia="Calibri" w:hAnsi="Times New Roman" w:cs="Calibri"/>
          <w:b/>
          <w:bCs/>
          <w:noProof/>
          <w:sz w:val="24"/>
          <w:szCs w:val="76"/>
        </w:rPr>
      </w:pPr>
    </w:p>
    <w:p w14:paraId="5EDBDDF5" w14:textId="77777777" w:rsidR="00DF0B4D" w:rsidRDefault="00DF0B4D" w:rsidP="00DF0B4D">
      <w:pPr>
        <w:jc w:val="both"/>
        <w:rPr>
          <w:rFonts w:ascii="Times New Roman" w:eastAsia="Calibri" w:hAnsi="Times New Roman" w:cs="Calibri"/>
          <w:b/>
          <w:bCs/>
          <w:noProof/>
          <w:sz w:val="24"/>
          <w:szCs w:val="76"/>
        </w:rPr>
      </w:pPr>
    </w:p>
    <w:p w14:paraId="5EDBDDF6" w14:textId="62191BD3" w:rsidR="00DF0B4D" w:rsidRDefault="00DF0B4D" w:rsidP="00DF0B4D">
      <w:pPr>
        <w:jc w:val="both"/>
        <w:rPr>
          <w:rFonts w:ascii="Times New Roman" w:eastAsia="Calibri" w:hAnsi="Times New Roman" w:cs="Calibri"/>
          <w:b/>
          <w:bCs/>
          <w:noProof/>
          <w:sz w:val="24"/>
          <w:szCs w:val="76"/>
        </w:rPr>
      </w:pPr>
    </w:p>
    <w:p w14:paraId="784D57BF" w14:textId="4A2C4262" w:rsidR="004F44BD" w:rsidRDefault="004F44BD" w:rsidP="00DF0B4D">
      <w:pPr>
        <w:jc w:val="both"/>
        <w:rPr>
          <w:rFonts w:ascii="Times New Roman" w:eastAsia="Calibri" w:hAnsi="Times New Roman" w:cs="Calibri"/>
          <w:b/>
          <w:bCs/>
          <w:noProof/>
          <w:sz w:val="24"/>
          <w:szCs w:val="76"/>
        </w:rPr>
      </w:pPr>
    </w:p>
    <w:p w14:paraId="1EFB7728" w14:textId="3016ECEF" w:rsidR="004F44BD" w:rsidRDefault="004F44BD" w:rsidP="00DF0B4D">
      <w:pPr>
        <w:jc w:val="both"/>
        <w:rPr>
          <w:rFonts w:ascii="Times New Roman" w:eastAsia="Calibri" w:hAnsi="Times New Roman" w:cs="Calibri"/>
          <w:b/>
          <w:bCs/>
          <w:noProof/>
          <w:sz w:val="24"/>
          <w:szCs w:val="76"/>
        </w:rPr>
      </w:pPr>
    </w:p>
    <w:p w14:paraId="7A8C5786" w14:textId="7506B38D" w:rsidR="004F44BD" w:rsidRDefault="004F44BD" w:rsidP="00DF0B4D">
      <w:pPr>
        <w:jc w:val="both"/>
        <w:rPr>
          <w:rFonts w:ascii="Times New Roman" w:eastAsia="Calibri" w:hAnsi="Times New Roman" w:cs="Calibri"/>
          <w:b/>
          <w:bCs/>
          <w:noProof/>
          <w:sz w:val="24"/>
          <w:szCs w:val="76"/>
        </w:rPr>
      </w:pPr>
    </w:p>
    <w:p w14:paraId="1D231C70" w14:textId="6706C409" w:rsidR="004F44BD" w:rsidRDefault="004F44BD" w:rsidP="00DF0B4D">
      <w:pPr>
        <w:jc w:val="both"/>
        <w:rPr>
          <w:rFonts w:ascii="Times New Roman" w:eastAsia="Calibri" w:hAnsi="Times New Roman" w:cs="Calibri"/>
          <w:b/>
          <w:bCs/>
          <w:noProof/>
          <w:sz w:val="24"/>
          <w:szCs w:val="76"/>
        </w:rPr>
      </w:pPr>
    </w:p>
    <w:p w14:paraId="099B74D3" w14:textId="2BDD772E" w:rsidR="004F44BD" w:rsidRDefault="004F44BD" w:rsidP="00DF0B4D">
      <w:pPr>
        <w:jc w:val="both"/>
        <w:rPr>
          <w:rFonts w:ascii="Times New Roman" w:eastAsia="Calibri" w:hAnsi="Times New Roman" w:cs="Calibri"/>
          <w:b/>
          <w:bCs/>
          <w:noProof/>
          <w:sz w:val="24"/>
          <w:szCs w:val="76"/>
        </w:rPr>
      </w:pPr>
    </w:p>
    <w:p w14:paraId="6A31DFD9" w14:textId="16657442" w:rsidR="004F44BD" w:rsidRDefault="004F44BD" w:rsidP="00DF0B4D">
      <w:pPr>
        <w:jc w:val="both"/>
        <w:rPr>
          <w:rFonts w:ascii="Times New Roman" w:eastAsia="Calibri" w:hAnsi="Times New Roman" w:cs="Calibri"/>
          <w:b/>
          <w:bCs/>
          <w:noProof/>
          <w:sz w:val="24"/>
          <w:szCs w:val="76"/>
        </w:rPr>
      </w:pPr>
    </w:p>
    <w:p w14:paraId="4D29B515" w14:textId="5414CDCE" w:rsidR="004F44BD" w:rsidRDefault="004F44BD" w:rsidP="00DF0B4D">
      <w:pPr>
        <w:jc w:val="both"/>
        <w:rPr>
          <w:rFonts w:ascii="Times New Roman" w:eastAsia="Calibri" w:hAnsi="Times New Roman" w:cs="Calibri"/>
          <w:b/>
          <w:bCs/>
          <w:noProof/>
          <w:sz w:val="24"/>
          <w:szCs w:val="76"/>
        </w:rPr>
      </w:pPr>
    </w:p>
    <w:p w14:paraId="3D28363F" w14:textId="4AB5E3A1" w:rsidR="004F44BD" w:rsidRDefault="004F44BD" w:rsidP="00DF0B4D">
      <w:pPr>
        <w:jc w:val="both"/>
        <w:rPr>
          <w:rFonts w:ascii="Times New Roman" w:eastAsia="Calibri" w:hAnsi="Times New Roman" w:cs="Calibri"/>
          <w:b/>
          <w:bCs/>
          <w:noProof/>
          <w:sz w:val="24"/>
          <w:szCs w:val="76"/>
        </w:rPr>
      </w:pPr>
    </w:p>
    <w:p w14:paraId="3EEA8209" w14:textId="458B7859" w:rsidR="004F44BD" w:rsidRDefault="004F44BD" w:rsidP="00DF0B4D">
      <w:pPr>
        <w:jc w:val="both"/>
        <w:rPr>
          <w:rFonts w:ascii="Times New Roman" w:eastAsia="Calibri" w:hAnsi="Times New Roman" w:cs="Calibri"/>
          <w:b/>
          <w:bCs/>
          <w:noProof/>
          <w:sz w:val="24"/>
          <w:szCs w:val="76"/>
        </w:rPr>
      </w:pPr>
    </w:p>
    <w:p w14:paraId="1294C973" w14:textId="7100EF74" w:rsidR="004F44BD" w:rsidRDefault="004F44BD" w:rsidP="00DF0B4D">
      <w:pPr>
        <w:jc w:val="both"/>
        <w:rPr>
          <w:rFonts w:ascii="Times New Roman" w:eastAsia="Calibri" w:hAnsi="Times New Roman" w:cs="Calibri"/>
          <w:b/>
          <w:bCs/>
          <w:noProof/>
          <w:sz w:val="24"/>
          <w:szCs w:val="76"/>
        </w:rPr>
      </w:pPr>
    </w:p>
    <w:p w14:paraId="4BEF3B90" w14:textId="33CCD80F" w:rsidR="004F44BD" w:rsidRDefault="004F44BD" w:rsidP="00DF0B4D">
      <w:pPr>
        <w:jc w:val="both"/>
        <w:rPr>
          <w:rFonts w:ascii="Times New Roman" w:eastAsia="Calibri" w:hAnsi="Times New Roman" w:cs="Calibri"/>
          <w:b/>
          <w:bCs/>
          <w:noProof/>
          <w:sz w:val="24"/>
          <w:szCs w:val="76"/>
        </w:rPr>
      </w:pPr>
    </w:p>
    <w:p w14:paraId="54897BA2" w14:textId="77777777" w:rsidR="004F44BD" w:rsidRPr="00AE23B5" w:rsidRDefault="004F44BD" w:rsidP="00DF0B4D">
      <w:pPr>
        <w:jc w:val="both"/>
        <w:rPr>
          <w:rFonts w:ascii="Times New Roman" w:eastAsia="Calibri" w:hAnsi="Times New Roman" w:cs="Calibri"/>
          <w:b/>
          <w:bCs/>
          <w:noProof/>
          <w:sz w:val="24"/>
          <w:szCs w:val="76"/>
        </w:rPr>
      </w:pPr>
    </w:p>
    <w:p w14:paraId="5EDBDDF7" w14:textId="77777777" w:rsidR="00DF0B4D" w:rsidRPr="00AE23B5" w:rsidRDefault="00DF0B4D" w:rsidP="00DF0B4D">
      <w:pPr>
        <w:pStyle w:val="BodyText"/>
        <w:spacing w:before="0"/>
        <w:ind w:left="0" w:firstLine="0"/>
        <w:jc w:val="center"/>
        <w:rPr>
          <w:rFonts w:ascii="Times New Roman" w:hAnsi="Times New Roman"/>
          <w:noProof/>
          <w:sz w:val="24"/>
        </w:rPr>
      </w:pPr>
      <w:r>
        <w:rPr>
          <w:rFonts w:ascii="Times New Roman" w:hAnsi="Times New Roman"/>
          <w:sz w:val="24"/>
        </w:rPr>
        <w:t>1. izdevums</w:t>
      </w:r>
    </w:p>
    <w:p w14:paraId="5EDBDDF8" w14:textId="77777777" w:rsidR="00DF0B4D" w:rsidRPr="00AE23B5" w:rsidRDefault="00DF0B4D" w:rsidP="00DF0B4D">
      <w:pPr>
        <w:pStyle w:val="BodyText"/>
        <w:spacing w:before="0"/>
        <w:ind w:left="0" w:firstLine="0"/>
        <w:jc w:val="center"/>
        <w:rPr>
          <w:rFonts w:ascii="Times New Roman" w:hAnsi="Times New Roman"/>
          <w:noProof/>
          <w:sz w:val="24"/>
          <w:szCs w:val="12"/>
        </w:rPr>
      </w:pPr>
      <w:r>
        <w:rPr>
          <w:rFonts w:ascii="Times New Roman" w:hAnsi="Times New Roman"/>
          <w:sz w:val="24"/>
        </w:rPr>
        <w:t>2019. gada 9. oktobris</w:t>
      </w:r>
      <w:r>
        <w:rPr>
          <w:rStyle w:val="FootnoteReference"/>
          <w:rFonts w:ascii="Times New Roman" w:hAnsi="Times New Roman" w:cs="Calibri"/>
          <w:noProof/>
          <w:sz w:val="24"/>
        </w:rPr>
        <w:footnoteReference w:id="2"/>
      </w:r>
    </w:p>
    <w:p w14:paraId="5EDBDDF9" w14:textId="77777777" w:rsidR="00DF0B4D" w:rsidRDefault="00DF0B4D" w:rsidP="00DF0B4D">
      <w:pPr>
        <w:rPr>
          <w:rFonts w:ascii="Times New Roman" w:eastAsia="Calibri" w:hAnsi="Times New Roman" w:cs="Calibri"/>
          <w:noProof/>
          <w:sz w:val="24"/>
          <w:szCs w:val="20"/>
        </w:rPr>
      </w:pPr>
      <w:r>
        <w:br w:type="page"/>
      </w:r>
    </w:p>
    <w:p w14:paraId="5EDBDDFA" w14:textId="77777777" w:rsidR="00DF0B4D" w:rsidRPr="00AE23B5" w:rsidRDefault="00DF0B4D" w:rsidP="00DF0B4D">
      <w:pPr>
        <w:jc w:val="both"/>
        <w:rPr>
          <w:rFonts w:ascii="Times New Roman" w:eastAsia="Calibri" w:hAnsi="Times New Roman" w:cs="Calibri"/>
          <w:noProof/>
          <w:sz w:val="24"/>
          <w:szCs w:val="26"/>
        </w:rPr>
      </w:pPr>
    </w:p>
    <w:p w14:paraId="5EDBDDFB" w14:textId="77777777" w:rsidR="00DF0B4D" w:rsidRPr="00AE23B5" w:rsidRDefault="00DF0B4D" w:rsidP="00DF0B4D">
      <w:pPr>
        <w:jc w:val="center"/>
        <w:rPr>
          <w:rFonts w:ascii="Times New Roman" w:hAnsi="Times New Roman"/>
          <w:b/>
          <w:noProof/>
          <w:sz w:val="24"/>
        </w:rPr>
      </w:pPr>
      <w:r>
        <w:rPr>
          <w:rFonts w:ascii="Times New Roman" w:hAnsi="Times New Roman"/>
          <w:b/>
          <w:sz w:val="24"/>
        </w:rPr>
        <w:t>Satura rādītājs</w:t>
      </w:r>
    </w:p>
    <w:sdt>
      <w:sdtPr>
        <w:rPr>
          <w:rFonts w:ascii="Times New Roman" w:eastAsiaTheme="minorHAnsi" w:hAnsi="Times New Roman" w:cs="Times New Roman"/>
          <w:color w:val="auto"/>
          <w:sz w:val="24"/>
          <w:szCs w:val="24"/>
          <w:lang w:val="lv-LV"/>
        </w:rPr>
        <w:id w:val="-767625854"/>
        <w:docPartObj>
          <w:docPartGallery w:val="Table of Contents"/>
          <w:docPartUnique/>
        </w:docPartObj>
      </w:sdtPr>
      <w:sdtEndPr>
        <w:rPr>
          <w:b/>
          <w:bCs/>
          <w:noProof/>
        </w:rPr>
      </w:sdtEndPr>
      <w:sdtContent>
        <w:p w14:paraId="13A65609" w14:textId="359175B3" w:rsidR="007F49B8" w:rsidRPr="004B5EED" w:rsidRDefault="007F49B8" w:rsidP="00716314">
          <w:pPr>
            <w:pStyle w:val="TOCHeading"/>
            <w:keepNext w:val="0"/>
            <w:keepLines w:val="0"/>
            <w:widowControl w:val="0"/>
            <w:spacing w:before="0" w:line="240" w:lineRule="auto"/>
            <w:rPr>
              <w:rFonts w:ascii="Times New Roman" w:hAnsi="Times New Roman" w:cs="Times New Roman"/>
              <w:color w:val="auto"/>
              <w:sz w:val="24"/>
              <w:szCs w:val="24"/>
            </w:rPr>
          </w:pPr>
        </w:p>
        <w:p w14:paraId="77D0B90D" w14:textId="57A84758" w:rsidR="0077066A" w:rsidRPr="004B5EED" w:rsidRDefault="007F49B8"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r w:rsidRPr="004B5EED">
            <w:rPr>
              <w:rFonts w:ascii="Times New Roman" w:hAnsi="Times New Roman" w:cs="Times New Roman"/>
              <w:sz w:val="24"/>
              <w:szCs w:val="24"/>
            </w:rPr>
            <w:fldChar w:fldCharType="begin"/>
          </w:r>
          <w:r w:rsidRPr="004B5EED">
            <w:rPr>
              <w:rFonts w:ascii="Times New Roman" w:hAnsi="Times New Roman" w:cs="Times New Roman"/>
              <w:sz w:val="24"/>
              <w:szCs w:val="24"/>
            </w:rPr>
            <w:instrText xml:space="preserve"> TOC \o "1-3" \h \z \u </w:instrText>
          </w:r>
          <w:r w:rsidRPr="004B5EED">
            <w:rPr>
              <w:rFonts w:ascii="Times New Roman" w:hAnsi="Times New Roman" w:cs="Times New Roman"/>
              <w:sz w:val="24"/>
              <w:szCs w:val="24"/>
            </w:rPr>
            <w:fldChar w:fldCharType="separate"/>
          </w:r>
          <w:hyperlink w:anchor="_Toc71620729" w:history="1">
            <w:r w:rsidR="0077066A" w:rsidRPr="004B5EED">
              <w:rPr>
                <w:rStyle w:val="Hyperlink"/>
                <w:rFonts w:ascii="Times New Roman" w:hAnsi="Times New Roman" w:cs="Times New Roman"/>
                <w:noProof/>
                <w:color w:val="auto"/>
                <w:sz w:val="24"/>
                <w:szCs w:val="24"/>
              </w:rPr>
              <w:t>SAĪSINĀJUMU SARAKSTS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_Toc71620729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4</w:t>
            </w:r>
            <w:r w:rsidR="0077066A" w:rsidRPr="004B5EED">
              <w:rPr>
                <w:rFonts w:ascii="Times New Roman" w:hAnsi="Times New Roman" w:cs="Times New Roman"/>
                <w:noProof/>
                <w:webHidden/>
                <w:sz w:val="24"/>
                <w:szCs w:val="24"/>
              </w:rPr>
              <w:fldChar w:fldCharType="end"/>
            </w:r>
          </w:hyperlink>
        </w:p>
        <w:p w14:paraId="1D582EAC" w14:textId="5BF19ECE"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0" w:history="1">
            <w:r w:rsidR="0077066A" w:rsidRPr="004B5EED">
              <w:rPr>
                <w:rStyle w:val="Hyperlink"/>
                <w:rFonts w:ascii="Times New Roman" w:hAnsi="Times New Roman" w:cs="Times New Roman"/>
                <w:noProof/>
                <w:color w:val="auto"/>
                <w:sz w:val="24"/>
                <w:szCs w:val="24"/>
              </w:rPr>
              <w:t>GM1 par 1. pantu “Priekšmets”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5B033534" w14:textId="6F9BF783"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1" w:history="1">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REGULAS PIEMĒROJAMĪBAS JOMAS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251CF8FD" w14:textId="5B77039E"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2" w:history="1">
            <w:r w:rsidR="0077066A" w:rsidRPr="004B5EED">
              <w:rPr>
                <w:rStyle w:val="Hyperlink"/>
                <w:rFonts w:ascii="Times New Roman" w:hAnsi="Times New Roman" w:cs="Times New Roman"/>
                <w:noProof/>
                <w:color w:val="auto"/>
                <w:sz w:val="24"/>
                <w:szCs w:val="24"/>
              </w:rPr>
              <w:t>GM1 par 2. panta “Definīcijas” 3.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6388C75E" w14:textId="4D4CC47F"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3" w:history="1">
            <w:r w:rsidR="0077066A" w:rsidRPr="004B5EED">
              <w:rPr>
                <w:rStyle w:val="Hyperlink"/>
                <w:rFonts w:ascii="Times New Roman" w:hAnsi="Times New Roman" w:cs="Times New Roman"/>
                <w:noProof/>
                <w:color w:val="auto"/>
                <w:sz w:val="24"/>
                <w:szCs w:val="24"/>
              </w:rPr>
              <w:t>“CILVĒKU PULCĒŠANĀS VIETU”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1155499A" w14:textId="4C3ADD14"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4" w:history="1">
            <w:r w:rsidR="0077066A" w:rsidRPr="004B5EED">
              <w:rPr>
                <w:rStyle w:val="Hyperlink"/>
                <w:rFonts w:ascii="Times New Roman" w:hAnsi="Times New Roman" w:cs="Times New Roman"/>
                <w:noProof/>
                <w:color w:val="auto"/>
                <w:sz w:val="24"/>
                <w:szCs w:val="24"/>
              </w:rPr>
              <w:t>AMC1 par 2. panta “Definīcijas” 11.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0FF5545E" w14:textId="7A8C0CF2"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5" w:history="1">
            <w:r w:rsidR="0077066A" w:rsidRPr="004B5EED">
              <w:rPr>
                <w:rStyle w:val="Hyperlink"/>
                <w:rFonts w:ascii="Times New Roman" w:hAnsi="Times New Roman" w:cs="Times New Roman"/>
                <w:noProof/>
                <w:color w:val="auto"/>
                <w:sz w:val="24"/>
                <w:szCs w:val="24"/>
              </w:rPr>
              <w:t>“BĪSTAMU PREČU”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51B24F32" w14:textId="5BD7FC8B"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6" w:history="1">
            <w:r w:rsidR="0077066A" w:rsidRPr="004B5EED">
              <w:rPr>
                <w:rStyle w:val="Hyperlink"/>
                <w:rFonts w:ascii="Times New Roman" w:hAnsi="Times New Roman" w:cs="Times New Roman"/>
                <w:noProof/>
                <w:color w:val="auto"/>
                <w:sz w:val="24"/>
                <w:szCs w:val="24"/>
              </w:rPr>
              <w:t>GM1 par 2. panta “Definīcijas” 17.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_Toc71620736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6</w:t>
            </w:r>
            <w:r w:rsidR="0077066A" w:rsidRPr="004B5EED">
              <w:rPr>
                <w:rFonts w:ascii="Times New Roman" w:hAnsi="Times New Roman" w:cs="Times New Roman"/>
                <w:noProof/>
                <w:webHidden/>
                <w:sz w:val="24"/>
                <w:szCs w:val="24"/>
              </w:rPr>
              <w:fldChar w:fldCharType="end"/>
            </w:r>
          </w:hyperlink>
        </w:p>
        <w:p w14:paraId="40952215" w14:textId="0C18636D"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7" w:history="1">
            <w:r w:rsidR="0077066A" w:rsidRPr="004B5EED">
              <w:rPr>
                <w:rStyle w:val="Hyperlink"/>
                <w:rFonts w:ascii="Times New Roman" w:hAnsi="Times New Roman" w:cs="Times New Roman"/>
                <w:noProof/>
                <w:color w:val="auto"/>
                <w:sz w:val="24"/>
                <w:szCs w:val="24"/>
              </w:rPr>
              <w:t>“AUTONOMA LIDOJUMA”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_Toc71620737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6</w:t>
            </w:r>
            <w:r w:rsidR="0077066A" w:rsidRPr="004B5EED">
              <w:rPr>
                <w:rFonts w:ascii="Times New Roman" w:hAnsi="Times New Roman" w:cs="Times New Roman"/>
                <w:noProof/>
                <w:webHidden/>
                <w:sz w:val="24"/>
                <w:szCs w:val="24"/>
              </w:rPr>
              <w:fldChar w:fldCharType="end"/>
            </w:r>
          </w:hyperlink>
        </w:p>
        <w:p w14:paraId="34494F34" w14:textId="21B004C2"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8" w:history="1">
            <w:r w:rsidR="0077066A" w:rsidRPr="004B5EED">
              <w:rPr>
                <w:rStyle w:val="Hyperlink"/>
                <w:rFonts w:ascii="Times New Roman" w:hAnsi="Times New Roman" w:cs="Times New Roman"/>
                <w:noProof/>
                <w:color w:val="auto"/>
                <w:sz w:val="24"/>
                <w:szCs w:val="24"/>
              </w:rPr>
              <w:t>GM1 par 2. panta “Definīcijas” 18.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_Toc71620738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6</w:t>
            </w:r>
            <w:r w:rsidR="0077066A" w:rsidRPr="004B5EED">
              <w:rPr>
                <w:rFonts w:ascii="Times New Roman" w:hAnsi="Times New Roman" w:cs="Times New Roman"/>
                <w:noProof/>
                <w:webHidden/>
                <w:sz w:val="24"/>
                <w:szCs w:val="24"/>
              </w:rPr>
              <w:fldChar w:fldCharType="end"/>
            </w:r>
          </w:hyperlink>
        </w:p>
        <w:p w14:paraId="7B7053FB" w14:textId="0FA62D19"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9" w:history="1">
            <w:r w:rsidR="0077066A" w:rsidRPr="004B5EED">
              <w:rPr>
                <w:rStyle w:val="Hyperlink"/>
                <w:rFonts w:ascii="Times New Roman" w:hAnsi="Times New Roman" w:cs="Times New Roman"/>
                <w:noProof/>
                <w:color w:val="auto"/>
                <w:sz w:val="24"/>
                <w:szCs w:val="24"/>
              </w:rPr>
              <w:t>“NEIESAISTĪTU PERSONU”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6</w:t>
            </w:r>
            <w:r w:rsidR="0077066A" w:rsidRPr="004B5EED">
              <w:rPr>
                <w:rFonts w:ascii="Times New Roman" w:hAnsi="Times New Roman" w:cs="Times New Roman"/>
                <w:noProof/>
                <w:webHidden/>
                <w:sz w:val="24"/>
                <w:szCs w:val="24"/>
              </w:rPr>
              <w:fldChar w:fldCharType="end"/>
            </w:r>
          </w:hyperlink>
        </w:p>
        <w:p w14:paraId="1F52B913" w14:textId="6F9F9D41"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0" w:history="1">
            <w:r w:rsidR="0077066A" w:rsidRPr="004B5EED">
              <w:rPr>
                <w:rStyle w:val="Hyperlink"/>
                <w:rFonts w:ascii="Times New Roman" w:hAnsi="Times New Roman" w:cs="Times New Roman"/>
                <w:noProof/>
                <w:color w:val="auto"/>
                <w:sz w:val="24"/>
                <w:szCs w:val="24"/>
              </w:rPr>
              <w:t>GM1 par 2. panta “Definīcijas” 22.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w:t>
            </w:r>
            <w:r w:rsidR="0077066A" w:rsidRPr="004B5EED">
              <w:rPr>
                <w:rFonts w:ascii="Times New Roman" w:hAnsi="Times New Roman" w:cs="Times New Roman"/>
                <w:noProof/>
                <w:webHidden/>
                <w:sz w:val="24"/>
                <w:szCs w:val="24"/>
              </w:rPr>
              <w:fldChar w:fldCharType="end"/>
            </w:r>
          </w:hyperlink>
        </w:p>
        <w:p w14:paraId="4392CF2A" w14:textId="6C8AC1C8"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1" w:history="1">
            <w:r w:rsidR="0077066A" w:rsidRPr="004B5EED">
              <w:rPr>
                <w:rStyle w:val="Hyperlink"/>
                <w:rFonts w:ascii="Times New Roman" w:hAnsi="Times New Roman" w:cs="Times New Roman"/>
                <w:noProof/>
                <w:color w:val="auto"/>
                <w:sz w:val="24"/>
                <w:szCs w:val="24"/>
              </w:rPr>
              <w:t>“MAKSIMĀLĀS PACELŠANĀS MASAS (</w:t>
            </w:r>
            <w:r w:rsidR="0077066A" w:rsidRPr="004B5EED">
              <w:rPr>
                <w:rStyle w:val="Hyperlink"/>
                <w:rFonts w:ascii="Times New Roman" w:hAnsi="Times New Roman" w:cs="Times New Roman"/>
                <w:i/>
                <w:iCs/>
                <w:noProof/>
                <w:color w:val="auto"/>
                <w:sz w:val="24"/>
                <w:szCs w:val="24"/>
              </w:rPr>
              <w:t>MTOM</w:t>
            </w:r>
            <w:r w:rsidR="0077066A" w:rsidRPr="004B5EED">
              <w:rPr>
                <w:rStyle w:val="Hyperlink"/>
                <w:rFonts w:ascii="Times New Roman" w:hAnsi="Times New Roman" w:cs="Times New Roman"/>
                <w:noProof/>
                <w:color w:val="auto"/>
                <w:sz w:val="24"/>
                <w:szCs w:val="24"/>
              </w:rPr>
              <w:t>)”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w:t>
            </w:r>
            <w:r w:rsidR="0077066A" w:rsidRPr="004B5EED">
              <w:rPr>
                <w:rFonts w:ascii="Times New Roman" w:hAnsi="Times New Roman" w:cs="Times New Roman"/>
                <w:noProof/>
                <w:webHidden/>
                <w:sz w:val="24"/>
                <w:szCs w:val="24"/>
              </w:rPr>
              <w:fldChar w:fldCharType="end"/>
            </w:r>
          </w:hyperlink>
        </w:p>
        <w:p w14:paraId="7222601D" w14:textId="7E09444A"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2" w:history="1">
            <w:r w:rsidR="0077066A" w:rsidRPr="004B5EED">
              <w:rPr>
                <w:rStyle w:val="Hyperlink"/>
                <w:rFonts w:ascii="Times New Roman" w:hAnsi="Times New Roman" w:cs="Times New Roman"/>
                <w:noProof/>
                <w:color w:val="auto"/>
                <w:sz w:val="24"/>
                <w:szCs w:val="24"/>
              </w:rPr>
              <w:t>GM1 par 3. pantu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lidojumu kategorijas”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w:t>
            </w:r>
            <w:r w:rsidR="0077066A" w:rsidRPr="004B5EED">
              <w:rPr>
                <w:rFonts w:ascii="Times New Roman" w:hAnsi="Times New Roman" w:cs="Times New Roman"/>
                <w:noProof/>
                <w:webHidden/>
                <w:sz w:val="24"/>
                <w:szCs w:val="24"/>
              </w:rPr>
              <w:fldChar w:fldCharType="end"/>
            </w:r>
          </w:hyperlink>
        </w:p>
        <w:p w14:paraId="2BCE1AEB" w14:textId="0F97F29A"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3" w:history="1">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LIDOJUMU KATEGORIJU SAVSTARPĒJĀS ROBEŽAS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w:t>
            </w:r>
            <w:r w:rsidR="0077066A" w:rsidRPr="004B5EED">
              <w:rPr>
                <w:rFonts w:ascii="Times New Roman" w:hAnsi="Times New Roman" w:cs="Times New Roman"/>
                <w:noProof/>
                <w:webHidden/>
                <w:sz w:val="24"/>
                <w:szCs w:val="24"/>
              </w:rPr>
              <w:fldChar w:fldCharType="end"/>
            </w:r>
          </w:hyperlink>
        </w:p>
        <w:p w14:paraId="1CEB6FE2" w14:textId="3FD6F6D4"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4" w:history="1">
            <w:r w:rsidR="0077066A" w:rsidRPr="004B5EED">
              <w:rPr>
                <w:rStyle w:val="Hyperlink"/>
                <w:rFonts w:ascii="Times New Roman" w:hAnsi="Times New Roman" w:cs="Times New Roman"/>
                <w:noProof/>
                <w:color w:val="auto"/>
                <w:sz w:val="24"/>
                <w:szCs w:val="24"/>
              </w:rPr>
              <w:t xml:space="preserve">GM1 par 6. pantu ““Sertificētā”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lidojumu kategorija”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0F2FE1A9" w14:textId="798974B7"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5" w:history="1">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LIDOJUMI “SERTIFICĒTAJĀ” KATEGORIJĀ</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3AF0B87B" w14:textId="6C3D7D98"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6" w:history="1">
            <w:r w:rsidR="0077066A" w:rsidRPr="004B5EED">
              <w:rPr>
                <w:rStyle w:val="Hyperlink"/>
                <w:rFonts w:ascii="Times New Roman" w:hAnsi="Times New Roman" w:cs="Times New Roman"/>
                <w:noProof/>
                <w:color w:val="auto"/>
                <w:sz w:val="24"/>
                <w:szCs w:val="24"/>
              </w:rPr>
              <w:t>GM1 par 9. pantu “Tālvadības pilotu minimālais vecums”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_Toc71620746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3FE22757" w14:textId="667C4780"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7" w:history="1">
            <w:r w:rsidR="0077066A" w:rsidRPr="004B5EED">
              <w:rPr>
                <w:rStyle w:val="Hyperlink"/>
                <w:rFonts w:ascii="Times New Roman" w:hAnsi="Times New Roman" w:cs="Times New Roman"/>
                <w:noProof/>
                <w:color w:val="auto"/>
                <w:sz w:val="24"/>
                <w:szCs w:val="24"/>
              </w:rPr>
              <w:t>UZRAUGS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_Toc71620747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620C1A95" w14:textId="6B3B7C20"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8" w:history="1">
            <w:r w:rsidR="0077066A" w:rsidRPr="004B5EED">
              <w:rPr>
                <w:rStyle w:val="Hyperlink"/>
                <w:rFonts w:ascii="Times New Roman" w:hAnsi="Times New Roman" w:cs="Times New Roman"/>
                <w:noProof/>
                <w:color w:val="auto"/>
                <w:sz w:val="24"/>
                <w:szCs w:val="24"/>
              </w:rPr>
              <w:t>GM1 par AMC1 par 11. pantu “Noteikumi attiecībā uz ekspluatācijas riska novērtējuma veikšanu”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_Toc71620748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0564A824" w14:textId="30FDC01E" w:rsidR="0077066A" w:rsidRPr="004B5EED" w:rsidRDefault="00F77EA4"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9" w:history="1">
            <w:r w:rsidR="0077066A" w:rsidRPr="004B5EED">
              <w:rPr>
                <w:rStyle w:val="Hyperlink"/>
                <w:rFonts w:ascii="Times New Roman" w:hAnsi="Times New Roman" w:cs="Times New Roman"/>
                <w:noProof/>
                <w:color w:val="auto"/>
                <w:sz w:val="24"/>
                <w:szCs w:val="24"/>
              </w:rPr>
              <w:t>VISPĀRĪGA INFORMĀCIJA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019310AC" w14:textId="0EEF99F3"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50" w:history="1">
            <w:r w:rsidR="0077066A" w:rsidRPr="004B5EED">
              <w:rPr>
                <w:rStyle w:val="Hyperlink"/>
                <w:rFonts w:ascii="Times New Roman" w:hAnsi="Times New Roman" w:cs="Times New Roman"/>
                <w:noProof/>
                <w:color w:val="auto"/>
                <w:sz w:val="24"/>
                <w:szCs w:val="24"/>
              </w:rPr>
              <w:t>AMC1 par 11. pantu “Noteikumi attiecībā uz ekspluatācijas riska novērtējuma veikšanu”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_Toc71620750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w:t>
            </w:r>
            <w:r w:rsidR="0077066A" w:rsidRPr="004B5EED">
              <w:rPr>
                <w:rFonts w:ascii="Times New Roman" w:hAnsi="Times New Roman" w:cs="Times New Roman"/>
                <w:noProof/>
                <w:webHidden/>
                <w:sz w:val="24"/>
                <w:szCs w:val="24"/>
              </w:rPr>
              <w:fldChar w:fldCharType="end"/>
            </w:r>
          </w:hyperlink>
        </w:p>
        <w:p w14:paraId="01F354AE" w14:textId="0EC4A0DD"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51" w:history="1">
            <w:r w:rsidR="0077066A" w:rsidRPr="004B5EED">
              <w:rPr>
                <w:rStyle w:val="Hyperlink"/>
                <w:rFonts w:ascii="Times New Roman" w:hAnsi="Times New Roman" w:cs="Times New Roman"/>
                <w:noProof/>
                <w:color w:val="auto"/>
                <w:sz w:val="24"/>
                <w:szCs w:val="24"/>
              </w:rPr>
              <w:t xml:space="preserve">SPECIFISKO DARBĪBU RISKA NOVĒRTĒJUMS (AVOTS: </w:t>
            </w:r>
            <w:r w:rsidR="0077066A" w:rsidRPr="004B5EED">
              <w:rPr>
                <w:rStyle w:val="Hyperlink"/>
                <w:rFonts w:ascii="Times New Roman" w:hAnsi="Times New Roman" w:cs="Times New Roman"/>
                <w:i/>
                <w:iCs/>
                <w:noProof/>
                <w:color w:val="auto"/>
                <w:sz w:val="24"/>
                <w:szCs w:val="24"/>
              </w:rPr>
              <w:t>JARUS SORA V2.0</w:t>
            </w:r>
            <w:r w:rsidR="0077066A" w:rsidRPr="004B5EED">
              <w:rPr>
                <w:rStyle w:val="Hyperlink"/>
                <w:rFonts w:ascii="Times New Roman" w:hAnsi="Times New Roman" w:cs="Times New Roman"/>
                <w:noProof/>
                <w:color w:val="auto"/>
                <w:sz w:val="24"/>
                <w:szCs w:val="24"/>
              </w:rPr>
              <w:t>)</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_Toc71620751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w:t>
            </w:r>
            <w:r w:rsidR="0077066A" w:rsidRPr="004B5EED">
              <w:rPr>
                <w:rFonts w:ascii="Times New Roman" w:hAnsi="Times New Roman" w:cs="Times New Roman"/>
                <w:noProof/>
                <w:webHidden/>
                <w:sz w:val="24"/>
                <w:szCs w:val="24"/>
              </w:rPr>
              <w:fldChar w:fldCharType="end"/>
            </w:r>
          </w:hyperlink>
        </w:p>
        <w:p w14:paraId="5625DA89" w14:textId="6859CE66" w:rsidR="0077066A" w:rsidRPr="00225641"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52" w:history="1">
            <w:r w:rsidR="0077066A" w:rsidRPr="00225641">
              <w:rPr>
                <w:rStyle w:val="Hyperlink"/>
                <w:rFonts w:ascii="Times New Roman" w:hAnsi="Times New Roman" w:cs="Times New Roman"/>
                <w:noProof/>
                <w:color w:val="auto"/>
                <w:sz w:val="24"/>
                <w:szCs w:val="24"/>
              </w:rPr>
              <w:t>AMC1 PAR 11. PANTU A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_Toc71620752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33</w:t>
            </w:r>
            <w:r w:rsidR="0077066A" w:rsidRPr="00225641">
              <w:rPr>
                <w:rFonts w:ascii="Times New Roman" w:hAnsi="Times New Roman" w:cs="Times New Roman"/>
                <w:noProof/>
                <w:webHidden/>
                <w:sz w:val="24"/>
                <w:szCs w:val="24"/>
              </w:rPr>
              <w:fldChar w:fldCharType="end"/>
            </w:r>
          </w:hyperlink>
        </w:p>
        <w:p w14:paraId="66C65A20" w14:textId="14CED886" w:rsidR="0077066A" w:rsidRPr="00225641"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98" w:history="1">
            <w:r w:rsidR="0077066A" w:rsidRPr="00225641">
              <w:rPr>
                <w:rStyle w:val="Hyperlink"/>
                <w:rFonts w:ascii="Times New Roman" w:hAnsi="Times New Roman" w:cs="Times New Roman"/>
                <w:noProof/>
                <w:color w:val="auto"/>
                <w:sz w:val="24"/>
                <w:szCs w:val="24"/>
              </w:rPr>
              <w:t>AMC1 PAR 11. PANTU B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_Toc71620798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45</w:t>
            </w:r>
            <w:r w:rsidR="0077066A" w:rsidRPr="00225641">
              <w:rPr>
                <w:rFonts w:ascii="Times New Roman" w:hAnsi="Times New Roman" w:cs="Times New Roman"/>
                <w:noProof/>
                <w:webHidden/>
                <w:sz w:val="24"/>
                <w:szCs w:val="24"/>
              </w:rPr>
              <w:fldChar w:fldCharType="end"/>
            </w:r>
          </w:hyperlink>
        </w:p>
        <w:p w14:paraId="366E09FF" w14:textId="06DBB819" w:rsidR="0077066A" w:rsidRPr="00225641"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08" w:history="1">
            <w:r w:rsidR="0077066A" w:rsidRPr="00225641">
              <w:rPr>
                <w:rStyle w:val="Hyperlink"/>
                <w:rFonts w:ascii="Times New Roman" w:hAnsi="Times New Roman" w:cs="Times New Roman"/>
                <w:noProof/>
                <w:color w:val="auto"/>
                <w:sz w:val="24"/>
                <w:szCs w:val="24"/>
              </w:rPr>
              <w:t>AMC1 PAR 11. PANTU C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_Toc71620808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56</w:t>
            </w:r>
            <w:r w:rsidR="0077066A" w:rsidRPr="00225641">
              <w:rPr>
                <w:rFonts w:ascii="Times New Roman" w:hAnsi="Times New Roman" w:cs="Times New Roman"/>
                <w:noProof/>
                <w:webHidden/>
                <w:sz w:val="24"/>
                <w:szCs w:val="24"/>
              </w:rPr>
              <w:fldChar w:fldCharType="end"/>
            </w:r>
          </w:hyperlink>
        </w:p>
        <w:p w14:paraId="1DF1A264" w14:textId="3FBFA003" w:rsidR="0077066A" w:rsidRPr="00225641"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35" w:history="1">
            <w:r w:rsidR="0077066A" w:rsidRPr="00225641">
              <w:rPr>
                <w:rStyle w:val="Hyperlink"/>
                <w:rFonts w:ascii="Times New Roman" w:hAnsi="Times New Roman" w:cs="Times New Roman"/>
                <w:noProof/>
                <w:color w:val="auto"/>
                <w:sz w:val="24"/>
                <w:szCs w:val="24"/>
              </w:rPr>
              <w:t>AMC1 PAR 11. PANTU A PAPILDINĀJUMA D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_Toc71620835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71</w:t>
            </w:r>
            <w:r w:rsidR="0077066A" w:rsidRPr="00225641">
              <w:rPr>
                <w:rFonts w:ascii="Times New Roman" w:hAnsi="Times New Roman" w:cs="Times New Roman"/>
                <w:noProof/>
                <w:webHidden/>
                <w:sz w:val="24"/>
                <w:szCs w:val="24"/>
              </w:rPr>
              <w:fldChar w:fldCharType="end"/>
            </w:r>
          </w:hyperlink>
        </w:p>
        <w:p w14:paraId="371E7564" w14:textId="5037C8BE" w:rsidR="0077066A" w:rsidRPr="00225641"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49" w:history="1">
            <w:r w:rsidR="0077066A" w:rsidRPr="00225641">
              <w:rPr>
                <w:rStyle w:val="Hyperlink"/>
                <w:rFonts w:ascii="Times New Roman" w:hAnsi="Times New Roman" w:cs="Times New Roman"/>
                <w:noProof/>
                <w:color w:val="auto"/>
                <w:sz w:val="24"/>
                <w:szCs w:val="24"/>
              </w:rPr>
              <w:t>AMC1 PAR 11. PANTU A PAPILDINĀJUMA E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_Toc71620849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80</w:t>
            </w:r>
            <w:r w:rsidR="0077066A" w:rsidRPr="00225641">
              <w:rPr>
                <w:rFonts w:ascii="Times New Roman" w:hAnsi="Times New Roman" w:cs="Times New Roman"/>
                <w:noProof/>
                <w:webHidden/>
                <w:sz w:val="24"/>
                <w:szCs w:val="24"/>
              </w:rPr>
              <w:fldChar w:fldCharType="end"/>
            </w:r>
          </w:hyperlink>
        </w:p>
        <w:p w14:paraId="268A59F1" w14:textId="7EFE9460"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59" w:history="1">
            <w:r w:rsidR="0077066A" w:rsidRPr="004B5EED">
              <w:rPr>
                <w:rStyle w:val="Hyperlink"/>
                <w:rFonts w:ascii="Times New Roman" w:hAnsi="Times New Roman" w:cs="Times New Roman"/>
                <w:noProof/>
                <w:color w:val="auto"/>
                <w:sz w:val="24"/>
                <w:szCs w:val="24"/>
              </w:rPr>
              <w:t>AMC2 par 11. pantu “Noteikumi attiecībā uz ekspluatācijas riska novērtējuma veikšanu”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_Toc71620859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102</w:t>
            </w:r>
            <w:r w:rsidR="0077066A" w:rsidRPr="004B5EED">
              <w:rPr>
                <w:rFonts w:ascii="Times New Roman" w:hAnsi="Times New Roman" w:cs="Times New Roman"/>
                <w:noProof/>
                <w:webHidden/>
                <w:sz w:val="24"/>
                <w:szCs w:val="24"/>
              </w:rPr>
              <w:fldChar w:fldCharType="end"/>
            </w:r>
          </w:hyperlink>
        </w:p>
        <w:p w14:paraId="24A93983" w14:textId="182EAF5C"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0" w:history="1">
            <w:r w:rsidR="0077066A" w:rsidRPr="004B5EED">
              <w:rPr>
                <w:rStyle w:val="Hyperlink"/>
                <w:rFonts w:ascii="Times New Roman" w:hAnsi="Times New Roman" w:cs="Times New Roman"/>
                <w:noProof/>
                <w:color w:val="auto"/>
                <w:sz w:val="24"/>
                <w:szCs w:val="24"/>
              </w:rPr>
              <w:t>IEPRIEKŠ DEFINĒTS RISKA NOVĒRTĒJUMS (</w:t>
            </w:r>
            <w:r w:rsidR="0077066A" w:rsidRPr="004B5EED">
              <w:rPr>
                <w:rStyle w:val="Hyperlink"/>
                <w:rFonts w:ascii="Times New Roman" w:hAnsi="Times New Roman" w:cs="Times New Roman"/>
                <w:i/>
                <w:iCs/>
                <w:noProof/>
                <w:color w:val="auto"/>
                <w:sz w:val="24"/>
                <w:szCs w:val="24"/>
              </w:rPr>
              <w:t>PDRA</w:t>
            </w:r>
            <w:r w:rsidR="0077066A" w:rsidRPr="004B5EED">
              <w:rPr>
                <w:rStyle w:val="Hyperlink"/>
                <w:rFonts w:ascii="Times New Roman" w:hAnsi="Times New Roman" w:cs="Times New Roman"/>
                <w:noProof/>
                <w:color w:val="auto"/>
                <w:sz w:val="24"/>
                <w:szCs w:val="24"/>
              </w:rPr>
              <w:t>-01), 1.0. izdevums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102</w:t>
            </w:r>
            <w:r w:rsidR="0077066A" w:rsidRPr="004B5EED">
              <w:rPr>
                <w:rFonts w:ascii="Times New Roman" w:hAnsi="Times New Roman" w:cs="Times New Roman"/>
                <w:noProof/>
                <w:webHidden/>
                <w:sz w:val="24"/>
                <w:szCs w:val="24"/>
              </w:rPr>
              <w:fldChar w:fldCharType="end"/>
            </w:r>
          </w:hyperlink>
        </w:p>
        <w:p w14:paraId="0B100A98" w14:textId="691EC48F"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1" w:history="1">
            <w:r w:rsidR="0077066A" w:rsidRPr="004B5EED">
              <w:rPr>
                <w:rStyle w:val="Hyperlink"/>
                <w:rFonts w:ascii="Times New Roman" w:hAnsi="Times New Roman" w:cs="Times New Roman"/>
                <w:noProof/>
                <w:color w:val="auto"/>
                <w:sz w:val="24"/>
                <w:szCs w:val="24"/>
              </w:rPr>
              <w:t>AMC1 par 12. panta “Operāciju atļaušana “specifisko” operāciju kategorijā” 5.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110</w:t>
            </w:r>
            <w:r w:rsidR="0077066A" w:rsidRPr="004B5EED">
              <w:rPr>
                <w:rFonts w:ascii="Times New Roman" w:hAnsi="Times New Roman" w:cs="Times New Roman"/>
                <w:noProof/>
                <w:webHidden/>
                <w:sz w:val="24"/>
                <w:szCs w:val="24"/>
              </w:rPr>
              <w:fldChar w:fldCharType="end"/>
            </w:r>
          </w:hyperlink>
        </w:p>
        <w:p w14:paraId="01731EF2" w14:textId="0AEA9034"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2" w:history="1">
            <w:r w:rsidR="0077066A" w:rsidRPr="004B5EED">
              <w:rPr>
                <w:rStyle w:val="Hyperlink"/>
                <w:rFonts w:ascii="Times New Roman" w:hAnsi="Times New Roman" w:cs="Times New Roman"/>
                <w:noProof/>
                <w:color w:val="auto"/>
                <w:sz w:val="24"/>
                <w:szCs w:val="24"/>
              </w:rPr>
              <w:t>DEKLARĒŠANA, PĀRBAUDE UN SAŅEMŠANAS APSTIPRINĀJUMS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110</w:t>
            </w:r>
            <w:r w:rsidR="0077066A" w:rsidRPr="004B5EED">
              <w:rPr>
                <w:rFonts w:ascii="Times New Roman" w:hAnsi="Times New Roman" w:cs="Times New Roman"/>
                <w:noProof/>
                <w:webHidden/>
                <w:sz w:val="24"/>
                <w:szCs w:val="24"/>
              </w:rPr>
              <w:fldChar w:fldCharType="end"/>
            </w:r>
          </w:hyperlink>
        </w:p>
        <w:p w14:paraId="3876E675" w14:textId="29C768D1"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3" w:history="1">
            <w:r w:rsidR="0077066A" w:rsidRPr="004B5EED">
              <w:rPr>
                <w:rStyle w:val="Hyperlink"/>
                <w:rFonts w:ascii="Times New Roman" w:hAnsi="Times New Roman" w:cs="Times New Roman"/>
                <w:noProof/>
                <w:color w:val="auto"/>
                <w:sz w:val="24"/>
                <w:szCs w:val="24"/>
              </w:rPr>
              <w:t>GM1 par 13. pantu “Pārrobežu operācijas un operācijas ārpus reģistrācijas valsts”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111</w:t>
            </w:r>
            <w:r w:rsidR="0077066A" w:rsidRPr="004B5EED">
              <w:rPr>
                <w:rFonts w:ascii="Times New Roman" w:hAnsi="Times New Roman" w:cs="Times New Roman"/>
                <w:noProof/>
                <w:webHidden/>
                <w:sz w:val="24"/>
                <w:szCs w:val="24"/>
              </w:rPr>
              <w:fldChar w:fldCharType="end"/>
            </w:r>
          </w:hyperlink>
        </w:p>
        <w:p w14:paraId="4473E75A" w14:textId="20E01234"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4" w:history="1">
            <w:r w:rsidR="0077066A" w:rsidRPr="004B5EED">
              <w:rPr>
                <w:rStyle w:val="Hyperlink"/>
                <w:rFonts w:ascii="Times New Roman" w:hAnsi="Times New Roman" w:cs="Times New Roman"/>
                <w:noProof/>
                <w:color w:val="auto"/>
                <w:sz w:val="24"/>
                <w:szCs w:val="24"/>
              </w:rPr>
              <w:t>AMC1 par 14. pantu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ekspluatantu un “sertificēto”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reģistrācija”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2D7F4CA0" w14:textId="29F9D2FB"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5" w:history="1">
            <w:r w:rsidR="0077066A" w:rsidRPr="004B5EED">
              <w:rPr>
                <w:rStyle w:val="Hyperlink"/>
                <w:rFonts w:ascii="Times New Roman" w:hAnsi="Times New Roman" w:cs="Times New Roman"/>
                <w:noProof/>
                <w:color w:val="auto"/>
                <w:sz w:val="24"/>
                <w:szCs w:val="24"/>
              </w:rPr>
              <w:t>VALSTS KONTAKTPUNKTS TIESĪBU SAŅEMŠANAI UN ĪSTENOŠANAI</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07AB634E" w14:textId="0D6DB2A8"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6" w:history="1">
            <w:r w:rsidR="0077066A" w:rsidRPr="004B5EED">
              <w:rPr>
                <w:rStyle w:val="Hyperlink"/>
                <w:rFonts w:ascii="Times New Roman" w:hAnsi="Times New Roman" w:cs="Times New Roman"/>
                <w:noProof/>
                <w:color w:val="auto"/>
                <w:sz w:val="24"/>
                <w:szCs w:val="24"/>
              </w:rPr>
              <w:t>AMC1 par 14. panta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ekspluatantu un “sertificēto”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reģistrācija” 8.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_Toc71620866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550D5E42" w14:textId="6D9EE408"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7" w:history="1">
            <w:r w:rsidR="0077066A" w:rsidRPr="004B5EED">
              <w:rPr>
                <w:rStyle w:val="Hyperlink"/>
                <w:rFonts w:ascii="Times New Roman" w:hAnsi="Times New Roman" w:cs="Times New Roman"/>
                <w:noProof/>
                <w:color w:val="auto"/>
                <w:sz w:val="24"/>
                <w:szCs w:val="24"/>
              </w:rPr>
              <w:t>REĢISTRĀCIJAS INFORMĀCIJAS NORĀDĪŠANA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_Toc71620867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7CE5E948" w14:textId="06ACD140"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8" w:history="1">
            <w:r w:rsidR="0077066A" w:rsidRPr="004B5EED">
              <w:rPr>
                <w:rStyle w:val="Hyperlink"/>
                <w:rFonts w:ascii="Times New Roman" w:hAnsi="Times New Roman" w:cs="Times New Roman"/>
                <w:noProof/>
                <w:color w:val="auto"/>
                <w:sz w:val="24"/>
                <w:szCs w:val="24"/>
              </w:rPr>
              <w:t>GM1 par 16. pantu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operācijas, kas saistītas ar gaisa kuģu modeļu klubiem un apvienībām”</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_Toc71620868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1B337129" w14:textId="04D30564"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9" w:history="1">
            <w:r w:rsidR="0077066A" w:rsidRPr="004B5EED">
              <w:rPr>
                <w:rStyle w:val="Hyperlink"/>
                <w:rFonts w:ascii="Times New Roman" w:hAnsi="Times New Roman" w:cs="Times New Roman"/>
                <w:noProof/>
                <w:color w:val="auto"/>
                <w:sz w:val="24"/>
                <w:szCs w:val="24"/>
              </w:rPr>
              <w:t>VISPĀRĪGA INFORMĀCIJA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1F88EB11" w14:textId="61463CFA"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0" w:history="1">
            <w:r w:rsidR="0077066A" w:rsidRPr="004B5EED">
              <w:rPr>
                <w:rStyle w:val="Hyperlink"/>
                <w:rFonts w:ascii="Times New Roman" w:hAnsi="Times New Roman" w:cs="Times New Roman"/>
                <w:noProof/>
                <w:color w:val="auto"/>
                <w:sz w:val="24"/>
                <w:szCs w:val="24"/>
              </w:rPr>
              <w:t>GM2 par 16. pantu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operācijas, kas saistītas ar gaisa kuģu modeļu klubiem un apvienībām”</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114</w:t>
            </w:r>
            <w:r w:rsidR="0077066A" w:rsidRPr="004B5EED">
              <w:rPr>
                <w:rFonts w:ascii="Times New Roman" w:hAnsi="Times New Roman" w:cs="Times New Roman"/>
                <w:noProof/>
                <w:webHidden/>
                <w:sz w:val="24"/>
                <w:szCs w:val="24"/>
              </w:rPr>
              <w:fldChar w:fldCharType="end"/>
            </w:r>
          </w:hyperlink>
        </w:p>
        <w:p w14:paraId="62AEB55A" w14:textId="7727FE3D"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1" w:history="1">
            <w:r w:rsidR="0077066A" w:rsidRPr="004B5EED">
              <w:rPr>
                <w:rStyle w:val="Hyperlink"/>
                <w:rFonts w:ascii="Times New Roman" w:hAnsi="Times New Roman" w:cs="Times New Roman"/>
                <w:noProof/>
                <w:color w:val="auto"/>
                <w:sz w:val="24"/>
                <w:szCs w:val="24"/>
              </w:rPr>
              <w:t>GAISA KUĢA MODEĻA LIDOJUMU VEIKŠANAS IESPĒJAS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114</w:t>
            </w:r>
            <w:r w:rsidR="0077066A" w:rsidRPr="004B5EED">
              <w:rPr>
                <w:rFonts w:ascii="Times New Roman" w:hAnsi="Times New Roman" w:cs="Times New Roman"/>
                <w:noProof/>
                <w:webHidden/>
                <w:sz w:val="24"/>
                <w:szCs w:val="24"/>
              </w:rPr>
              <w:fldChar w:fldCharType="end"/>
            </w:r>
          </w:hyperlink>
        </w:p>
        <w:p w14:paraId="63703727" w14:textId="5119F2BD"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2" w:history="1">
            <w:r w:rsidR="0077066A" w:rsidRPr="004B5EED">
              <w:rPr>
                <w:rStyle w:val="Hyperlink"/>
                <w:rFonts w:ascii="Times New Roman" w:hAnsi="Times New Roman" w:cs="Times New Roman"/>
                <w:noProof/>
                <w:color w:val="auto"/>
                <w:sz w:val="24"/>
                <w:szCs w:val="24"/>
              </w:rPr>
              <w:t>GM1 par 16. panta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operācijas, kas saistītas ar gaisa kuģu modeļu klubiem un apvienībām” 2. punkta b) apakšpunkta iii) daļu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114</w:t>
            </w:r>
            <w:r w:rsidR="0077066A" w:rsidRPr="004B5EED">
              <w:rPr>
                <w:rFonts w:ascii="Times New Roman" w:hAnsi="Times New Roman" w:cs="Times New Roman"/>
                <w:noProof/>
                <w:webHidden/>
                <w:sz w:val="24"/>
                <w:szCs w:val="24"/>
              </w:rPr>
              <w:fldChar w:fldCharType="end"/>
            </w:r>
          </w:hyperlink>
        </w:p>
        <w:p w14:paraId="6300BDDD" w14:textId="78302379"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3" w:history="1">
            <w:r w:rsidR="0077066A" w:rsidRPr="004B5EED">
              <w:rPr>
                <w:rStyle w:val="Hyperlink"/>
                <w:rFonts w:ascii="Times New Roman" w:hAnsi="Times New Roman" w:cs="Times New Roman"/>
                <w:noProof/>
                <w:color w:val="auto"/>
                <w:sz w:val="24"/>
                <w:szCs w:val="24"/>
              </w:rPr>
              <w:t>RĪCĪBA GADĪJUMOS, KAD EKSPLUATĀCIJA/LIDOJUMI PĀRSNIEDZ EKSPLUATĀCIJAS ATĻAUJĀ NOTEIKTOS NOSACĪJUMUS UN IEROBEŽOJUMUS</w:t>
            </w:r>
            <w:r w:rsidR="0077066A" w:rsidRPr="004B5EED">
              <w:rPr>
                <w:rFonts w:ascii="Times New Roman" w:hAnsi="Times New Roman" w:cs="Times New Roman"/>
                <w:noProof/>
                <w:webHidden/>
                <w:sz w:val="24"/>
                <w:szCs w:val="24"/>
              </w:rPr>
              <w:lastRenderedPageBreak/>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114</w:t>
            </w:r>
            <w:r w:rsidR="0077066A" w:rsidRPr="004B5EED">
              <w:rPr>
                <w:rFonts w:ascii="Times New Roman" w:hAnsi="Times New Roman" w:cs="Times New Roman"/>
                <w:noProof/>
                <w:webHidden/>
                <w:sz w:val="24"/>
                <w:szCs w:val="24"/>
              </w:rPr>
              <w:fldChar w:fldCharType="end"/>
            </w:r>
          </w:hyperlink>
        </w:p>
        <w:p w14:paraId="2E80BA4D" w14:textId="1595B3BC"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4" w:history="1">
            <w:r w:rsidR="0077066A" w:rsidRPr="004B5EED">
              <w:rPr>
                <w:rStyle w:val="Hyperlink"/>
                <w:rFonts w:ascii="Times New Roman" w:hAnsi="Times New Roman" w:cs="Times New Roman"/>
                <w:noProof/>
                <w:color w:val="auto"/>
                <w:sz w:val="24"/>
                <w:szCs w:val="24"/>
              </w:rPr>
              <w:t>GM1 par 17. pantu “Kompetentās iestādes izraudzīšanās”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1B77EED9" w14:textId="1182CC70"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5" w:history="1">
            <w:r w:rsidR="0077066A" w:rsidRPr="004B5EED">
              <w:rPr>
                <w:rStyle w:val="Hyperlink"/>
                <w:rFonts w:ascii="Times New Roman" w:hAnsi="Times New Roman" w:cs="Times New Roman"/>
                <w:noProof/>
                <w:color w:val="auto"/>
                <w:sz w:val="24"/>
                <w:szCs w:val="24"/>
              </w:rPr>
              <w:t>VISPĀRĪGA INFORMĀCIJA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6312AA43" w14:textId="5A11EE55"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6" w:history="1">
            <w:r w:rsidR="0077066A" w:rsidRPr="004B5EED">
              <w:rPr>
                <w:rStyle w:val="Hyperlink"/>
                <w:rFonts w:ascii="Times New Roman" w:hAnsi="Times New Roman" w:cs="Times New Roman"/>
                <w:noProof/>
                <w:color w:val="auto"/>
                <w:sz w:val="24"/>
                <w:szCs w:val="24"/>
              </w:rPr>
              <w:t>GM1 par 18. panta “Kompetentās iestādes uzdevumi” a)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_Toc71620876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5E1AA55A" w14:textId="496FFEC3"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7" w:history="1">
            <w:r w:rsidR="0077066A" w:rsidRPr="004B5EED">
              <w:rPr>
                <w:rStyle w:val="Hyperlink"/>
                <w:rFonts w:ascii="Times New Roman" w:hAnsi="Times New Roman" w:cs="Times New Roman"/>
                <w:noProof/>
                <w:color w:val="auto"/>
                <w:sz w:val="24"/>
                <w:szCs w:val="24"/>
              </w:rPr>
              <w:t>PIEMĒROŠANA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_Toc71620877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3F4665CE" w14:textId="114ADFFD"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8" w:history="1">
            <w:r w:rsidR="0077066A" w:rsidRPr="004B5EED">
              <w:rPr>
                <w:rStyle w:val="Hyperlink"/>
                <w:rFonts w:ascii="Times New Roman" w:hAnsi="Times New Roman" w:cs="Times New Roman"/>
                <w:noProof/>
                <w:color w:val="auto"/>
                <w:sz w:val="24"/>
                <w:szCs w:val="24"/>
              </w:rPr>
              <w:t>AMC1 par 18. panta “Kompetentās iestādes uzdevumi” e)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_Toc71620878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0ABC7033" w14:textId="3E7A6222"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9" w:history="1">
            <w:r w:rsidR="0077066A" w:rsidRPr="004B5EED">
              <w:rPr>
                <w:rStyle w:val="Hyperlink"/>
                <w:rFonts w:ascii="Times New Roman" w:hAnsi="Times New Roman" w:cs="Times New Roman"/>
                <w:noProof/>
                <w:color w:val="auto"/>
                <w:sz w:val="24"/>
                <w:szCs w:val="24"/>
              </w:rPr>
              <w:t>UZGLABĀJAMIE DOKUMENTI, REĢISTRI UN ZIŅOJUMI</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7A28F844" w14:textId="20049BCD"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80" w:history="1">
            <w:r w:rsidR="0077066A" w:rsidRPr="004B5EED">
              <w:rPr>
                <w:rStyle w:val="Hyperlink"/>
                <w:rFonts w:ascii="Times New Roman" w:hAnsi="Times New Roman" w:cs="Times New Roman"/>
                <w:noProof/>
                <w:color w:val="auto"/>
                <w:sz w:val="24"/>
                <w:szCs w:val="24"/>
              </w:rPr>
              <w:t>GM1 par 18. panta “Kompetentās iestādes uzdevumi” h)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116</w:t>
            </w:r>
            <w:r w:rsidR="0077066A" w:rsidRPr="004B5EED">
              <w:rPr>
                <w:rFonts w:ascii="Times New Roman" w:hAnsi="Times New Roman" w:cs="Times New Roman"/>
                <w:noProof/>
                <w:webHidden/>
                <w:sz w:val="24"/>
                <w:szCs w:val="24"/>
              </w:rPr>
              <w:fldChar w:fldCharType="end"/>
            </w:r>
          </w:hyperlink>
        </w:p>
        <w:p w14:paraId="10C93B32" w14:textId="1F8618AB"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81" w:history="1">
            <w:r w:rsidR="0077066A" w:rsidRPr="004B5EED">
              <w:rPr>
                <w:rStyle w:val="Hyperlink"/>
                <w:rFonts w:ascii="Times New Roman" w:hAnsi="Times New Roman" w:cs="Times New Roman"/>
                <w:noProof/>
                <w:color w:val="auto"/>
                <w:sz w:val="24"/>
                <w:szCs w:val="24"/>
              </w:rPr>
              <w:t>NORĀDĪJUMI PAR RISKĀ BALSTĪTU UZRAUDZĪBU (</w:t>
            </w:r>
            <w:r w:rsidR="0077066A" w:rsidRPr="004B5EED">
              <w:rPr>
                <w:rStyle w:val="Hyperlink"/>
                <w:rFonts w:ascii="Times New Roman" w:hAnsi="Times New Roman" w:cs="Times New Roman"/>
                <w:i/>
                <w:iCs/>
                <w:noProof/>
                <w:color w:val="auto"/>
                <w:sz w:val="24"/>
                <w:szCs w:val="24"/>
              </w:rPr>
              <w:t>RBO</w:t>
            </w:r>
            <w:r w:rsidR="0077066A" w:rsidRPr="004B5EED">
              <w:rPr>
                <w:rStyle w:val="Hyperlink"/>
                <w:rFonts w:ascii="Times New Roman" w:hAnsi="Times New Roman" w:cs="Times New Roman"/>
                <w:noProof/>
                <w:color w:val="auto"/>
                <w:sz w:val="24"/>
                <w:szCs w:val="24"/>
              </w:rPr>
              <w:t>)</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116</w:t>
            </w:r>
            <w:r w:rsidR="0077066A" w:rsidRPr="004B5EED">
              <w:rPr>
                <w:rFonts w:ascii="Times New Roman" w:hAnsi="Times New Roman" w:cs="Times New Roman"/>
                <w:noProof/>
                <w:webHidden/>
                <w:sz w:val="24"/>
                <w:szCs w:val="24"/>
              </w:rPr>
              <w:fldChar w:fldCharType="end"/>
            </w:r>
          </w:hyperlink>
        </w:p>
        <w:p w14:paraId="12F0B59F" w14:textId="549B8DA0"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82" w:history="1">
            <w:r w:rsidR="0077066A" w:rsidRPr="004B5EED">
              <w:rPr>
                <w:rStyle w:val="Hyperlink"/>
                <w:rFonts w:ascii="Times New Roman" w:hAnsi="Times New Roman" w:cs="Times New Roman"/>
                <w:noProof/>
                <w:color w:val="auto"/>
                <w:sz w:val="24"/>
                <w:szCs w:val="24"/>
              </w:rPr>
              <w:t>GM1 par 19. pantu “Drošības informācija”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118</w:t>
            </w:r>
            <w:r w:rsidR="0077066A" w:rsidRPr="004B5EED">
              <w:rPr>
                <w:rFonts w:ascii="Times New Roman" w:hAnsi="Times New Roman" w:cs="Times New Roman"/>
                <w:noProof/>
                <w:webHidden/>
                <w:sz w:val="24"/>
                <w:szCs w:val="24"/>
              </w:rPr>
              <w:fldChar w:fldCharType="end"/>
            </w:r>
          </w:hyperlink>
        </w:p>
        <w:p w14:paraId="3774610A" w14:textId="6A948991"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83" w:history="1">
            <w:r w:rsidR="0077066A" w:rsidRPr="004B5EED">
              <w:rPr>
                <w:rStyle w:val="Hyperlink"/>
                <w:rFonts w:ascii="Times New Roman" w:hAnsi="Times New Roman" w:cs="Times New Roman"/>
                <w:noProof/>
                <w:color w:val="auto"/>
                <w:sz w:val="24"/>
                <w:szCs w:val="24"/>
              </w:rPr>
              <w:t>DROŠĪBAS INFORMĀCIJAS APMAIŅA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118</w:t>
            </w:r>
            <w:r w:rsidR="0077066A" w:rsidRPr="004B5EED">
              <w:rPr>
                <w:rFonts w:ascii="Times New Roman" w:hAnsi="Times New Roman" w:cs="Times New Roman"/>
                <w:noProof/>
                <w:webHidden/>
                <w:sz w:val="24"/>
                <w:szCs w:val="24"/>
              </w:rPr>
              <w:fldChar w:fldCharType="end"/>
            </w:r>
          </w:hyperlink>
        </w:p>
        <w:p w14:paraId="06BB9307" w14:textId="2CA2B29F" w:rsidR="0077066A" w:rsidRPr="004B5EED" w:rsidRDefault="00F77EA4"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84" w:history="1">
            <w:r w:rsidR="0077066A" w:rsidRPr="004B5EED">
              <w:rPr>
                <w:rStyle w:val="Hyperlink"/>
                <w:rFonts w:ascii="Times New Roman" w:hAnsi="Times New Roman" w:cs="Times New Roman"/>
                <w:noProof/>
                <w:color w:val="auto"/>
                <w:sz w:val="24"/>
                <w:szCs w:val="24"/>
              </w:rPr>
              <w:t>GM1 par 19. panta “Drošības informācija” 2.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118</w:t>
            </w:r>
            <w:r w:rsidR="0077066A" w:rsidRPr="004B5EED">
              <w:rPr>
                <w:rFonts w:ascii="Times New Roman" w:hAnsi="Times New Roman" w:cs="Times New Roman"/>
                <w:noProof/>
                <w:webHidden/>
                <w:sz w:val="24"/>
                <w:szCs w:val="24"/>
              </w:rPr>
              <w:fldChar w:fldCharType="end"/>
            </w:r>
          </w:hyperlink>
        </w:p>
        <w:p w14:paraId="65043793" w14:textId="5B617943" w:rsidR="0077066A" w:rsidRPr="004B5EED" w:rsidRDefault="00F77EA4"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85" w:history="1">
            <w:r w:rsidR="0077066A" w:rsidRPr="004B5EED">
              <w:rPr>
                <w:rStyle w:val="Hyperlink"/>
                <w:rFonts w:ascii="Times New Roman" w:hAnsi="Times New Roman" w:cs="Times New Roman"/>
                <w:noProof/>
                <w:color w:val="auto"/>
                <w:sz w:val="24"/>
                <w:szCs w:val="24"/>
              </w:rPr>
              <w:t>ZIŅOJUMS PAR ATGADĪJUMU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118</w:t>
            </w:r>
            <w:r w:rsidR="0077066A" w:rsidRPr="004B5EED">
              <w:rPr>
                <w:rFonts w:ascii="Times New Roman" w:hAnsi="Times New Roman" w:cs="Times New Roman"/>
                <w:noProof/>
                <w:webHidden/>
                <w:sz w:val="24"/>
                <w:szCs w:val="24"/>
              </w:rPr>
              <w:fldChar w:fldCharType="end"/>
            </w:r>
          </w:hyperlink>
        </w:p>
        <w:p w14:paraId="6F3F44D3" w14:textId="6DD4FFE8" w:rsidR="007F49B8" w:rsidRPr="00716314" w:rsidRDefault="007F49B8" w:rsidP="00716314">
          <w:pPr>
            <w:jc w:val="both"/>
            <w:rPr>
              <w:rFonts w:ascii="Times New Roman" w:hAnsi="Times New Roman" w:cs="Times New Roman"/>
              <w:sz w:val="24"/>
              <w:szCs w:val="24"/>
            </w:rPr>
          </w:pPr>
          <w:r w:rsidRPr="004B5EED">
            <w:rPr>
              <w:rFonts w:ascii="Times New Roman" w:hAnsi="Times New Roman" w:cs="Times New Roman"/>
              <w:b/>
              <w:bCs/>
              <w:noProof/>
              <w:sz w:val="24"/>
              <w:szCs w:val="24"/>
            </w:rPr>
            <w:fldChar w:fldCharType="end"/>
          </w:r>
        </w:p>
      </w:sdtContent>
    </w:sdt>
    <w:p w14:paraId="5EDBDDFD" w14:textId="77777777" w:rsidR="00DF0B4D" w:rsidRDefault="00DF0B4D" w:rsidP="00DF0B4D">
      <w:pPr>
        <w:rPr>
          <w:rFonts w:ascii="Times New Roman" w:eastAsia="Calibri" w:hAnsi="Times New Roman" w:cs="Calibri"/>
          <w:b/>
          <w:bCs/>
          <w:noProof/>
          <w:sz w:val="24"/>
          <w:szCs w:val="28"/>
        </w:rPr>
      </w:pPr>
      <w:r>
        <w:br w:type="page"/>
      </w:r>
    </w:p>
    <w:p w14:paraId="5EDBDDFE" w14:textId="77777777" w:rsidR="00DF0B4D" w:rsidRPr="00AE23B5" w:rsidRDefault="00DF0B4D" w:rsidP="00DF0B4D">
      <w:pPr>
        <w:jc w:val="both"/>
        <w:rPr>
          <w:rFonts w:ascii="Times New Roman" w:eastAsia="Calibri" w:hAnsi="Times New Roman" w:cs="Calibri"/>
          <w:noProof/>
          <w:sz w:val="24"/>
          <w:szCs w:val="36"/>
        </w:rPr>
      </w:pPr>
    </w:p>
    <w:p w14:paraId="5EDBDDFF" w14:textId="77777777" w:rsidR="00DF0B4D" w:rsidRPr="00AE23B5" w:rsidRDefault="00DF0B4D" w:rsidP="00E22964">
      <w:pPr>
        <w:pStyle w:val="Heading1"/>
        <w:jc w:val="center"/>
        <w:rPr>
          <w:rFonts w:cs="Calibri"/>
          <w:noProof/>
          <w:szCs w:val="29"/>
        </w:rPr>
      </w:pPr>
      <w:bookmarkStart w:id="0" w:name="List_of_Abbreviations"/>
      <w:bookmarkStart w:id="1" w:name="_bookmark0"/>
      <w:bookmarkStart w:id="2" w:name="_Toc71620729"/>
      <w:bookmarkEnd w:id="0"/>
      <w:bookmarkEnd w:id="1"/>
      <w:r>
        <w:t>SAĪSINĀJUMU SARAKSTS</w:t>
      </w:r>
      <w:bookmarkEnd w:id="2"/>
    </w:p>
    <w:p w14:paraId="5EDBDE00" w14:textId="77777777" w:rsidR="00DF0B4D" w:rsidRPr="00AE23B5" w:rsidRDefault="00DF0B4D" w:rsidP="00DF0B4D">
      <w:pPr>
        <w:jc w:val="both"/>
        <w:rPr>
          <w:rFonts w:ascii="Times New Roman" w:eastAsia="Calibri" w:hAnsi="Times New Roman" w:cs="Calibri"/>
          <w:b/>
          <w:bCs/>
          <w:noProof/>
          <w:sz w:val="24"/>
          <w:szCs w:val="18"/>
        </w:rPr>
      </w:pPr>
    </w:p>
    <w:tbl>
      <w:tblP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28" w:type="dxa"/>
          <w:bottom w:w="28" w:type="dxa"/>
          <w:right w:w="28" w:type="dxa"/>
        </w:tblCellMar>
        <w:tblLook w:val="01E0" w:firstRow="1" w:lastRow="1" w:firstColumn="1" w:lastColumn="1" w:noHBand="0" w:noVBand="0"/>
      </w:tblPr>
      <w:tblGrid>
        <w:gridCol w:w="1555"/>
        <w:gridCol w:w="7486"/>
      </w:tblGrid>
      <w:tr w:rsidR="00DF0B4D" w:rsidRPr="00AE23B5" w14:paraId="5EDBDE03" w14:textId="77777777" w:rsidTr="009E41E8">
        <w:tc>
          <w:tcPr>
            <w:tcW w:w="860" w:type="pct"/>
            <w:shd w:val="clear" w:color="auto" w:fill="D9D9D9"/>
          </w:tcPr>
          <w:p w14:paraId="5EDBDE0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AEC</w:t>
            </w:r>
          </w:p>
        </w:tc>
        <w:tc>
          <w:tcPr>
            <w:tcW w:w="4140" w:type="pct"/>
            <w:shd w:val="clear" w:color="auto" w:fill="D9D9D9"/>
          </w:tcPr>
          <w:p w14:paraId="5EDBDE02" w14:textId="60AE3B73" w:rsidR="00DF0B4D" w:rsidRPr="00AE23B5" w:rsidRDefault="00106FC6" w:rsidP="00680272">
            <w:pPr>
              <w:pStyle w:val="TableParagraph"/>
              <w:jc w:val="both"/>
              <w:rPr>
                <w:rFonts w:ascii="Times New Roman" w:hAnsi="Times New Roman"/>
                <w:noProof/>
                <w:sz w:val="24"/>
              </w:rPr>
            </w:pPr>
            <w:r w:rsidRPr="00106FC6">
              <w:rPr>
                <w:rFonts w:ascii="Times New Roman" w:hAnsi="Times New Roman"/>
                <w:sz w:val="24"/>
              </w:rPr>
              <w:t>gaisa telpas saskarsmes kategorija</w:t>
            </w:r>
          </w:p>
        </w:tc>
      </w:tr>
      <w:tr w:rsidR="00DF0B4D" w:rsidRPr="00AE23B5" w14:paraId="5EDBDE06" w14:textId="77777777" w:rsidTr="009E41E8">
        <w:tc>
          <w:tcPr>
            <w:tcW w:w="860" w:type="pct"/>
            <w:shd w:val="clear" w:color="auto" w:fill="D9D9D9"/>
          </w:tcPr>
          <w:p w14:paraId="5EDBDE0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AEH</w:t>
            </w:r>
          </w:p>
        </w:tc>
        <w:tc>
          <w:tcPr>
            <w:tcW w:w="4140" w:type="pct"/>
            <w:shd w:val="clear" w:color="auto" w:fill="D9D9D9"/>
          </w:tcPr>
          <w:p w14:paraId="5EDBDE0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gaisa kuģa elektroniskā aparatūra</w:t>
            </w:r>
          </w:p>
        </w:tc>
      </w:tr>
      <w:tr w:rsidR="00DF0B4D" w:rsidRPr="00AE23B5" w14:paraId="5EDBDE09" w14:textId="77777777" w:rsidTr="009E41E8">
        <w:tc>
          <w:tcPr>
            <w:tcW w:w="860" w:type="pct"/>
            <w:shd w:val="clear" w:color="auto" w:fill="D9D9D9"/>
          </w:tcPr>
          <w:p w14:paraId="5EDBDE0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ANSP</w:t>
            </w:r>
          </w:p>
        </w:tc>
        <w:tc>
          <w:tcPr>
            <w:tcW w:w="4140" w:type="pct"/>
            <w:shd w:val="clear" w:color="auto" w:fill="D9D9D9"/>
          </w:tcPr>
          <w:p w14:paraId="5EDBDE0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aeronavigācijas pakalpojumu sniedzējs</w:t>
            </w:r>
          </w:p>
        </w:tc>
      </w:tr>
      <w:tr w:rsidR="00DF0B4D" w:rsidRPr="00AE23B5" w14:paraId="5EDBDE0C" w14:textId="77777777" w:rsidTr="009E41E8">
        <w:tc>
          <w:tcPr>
            <w:tcW w:w="860" w:type="pct"/>
            <w:shd w:val="clear" w:color="auto" w:fill="D9D9D9"/>
          </w:tcPr>
          <w:p w14:paraId="5EDBDE0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ARC</w:t>
            </w:r>
          </w:p>
        </w:tc>
        <w:tc>
          <w:tcPr>
            <w:tcW w:w="4140" w:type="pct"/>
            <w:shd w:val="clear" w:color="auto" w:fill="D9D9D9"/>
          </w:tcPr>
          <w:p w14:paraId="5EDBDE0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gaisa [sadursmes] riska klase</w:t>
            </w:r>
          </w:p>
        </w:tc>
      </w:tr>
      <w:tr w:rsidR="00DF0B4D" w:rsidRPr="00AE23B5" w14:paraId="5EDBDE0F" w14:textId="77777777" w:rsidTr="009E41E8">
        <w:tc>
          <w:tcPr>
            <w:tcW w:w="860" w:type="pct"/>
            <w:shd w:val="clear" w:color="auto" w:fill="D9D9D9"/>
          </w:tcPr>
          <w:p w14:paraId="5EDBDE0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AGL</w:t>
            </w:r>
          </w:p>
        </w:tc>
        <w:tc>
          <w:tcPr>
            <w:tcW w:w="4140" w:type="pct"/>
            <w:shd w:val="clear" w:color="auto" w:fill="D9D9D9"/>
          </w:tcPr>
          <w:p w14:paraId="5EDBDE0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virs zemes</w:t>
            </w:r>
          </w:p>
        </w:tc>
      </w:tr>
      <w:tr w:rsidR="00DF0B4D" w:rsidRPr="00AE23B5" w14:paraId="5EDBDE12" w14:textId="77777777" w:rsidTr="009E41E8">
        <w:tc>
          <w:tcPr>
            <w:tcW w:w="860" w:type="pct"/>
            <w:shd w:val="clear" w:color="auto" w:fill="D9D9D9"/>
          </w:tcPr>
          <w:p w14:paraId="5EDBDE1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AMC</w:t>
            </w:r>
          </w:p>
        </w:tc>
        <w:tc>
          <w:tcPr>
            <w:tcW w:w="4140" w:type="pct"/>
            <w:shd w:val="clear" w:color="auto" w:fill="D9D9D9"/>
          </w:tcPr>
          <w:p w14:paraId="5EDBDE1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pieņemami atbilstības nodrošināšanas līdzekļi</w:t>
            </w:r>
          </w:p>
        </w:tc>
      </w:tr>
      <w:tr w:rsidR="00DF0B4D" w:rsidRPr="00AE23B5" w14:paraId="5EDBDE15" w14:textId="77777777" w:rsidTr="009E41E8">
        <w:tc>
          <w:tcPr>
            <w:tcW w:w="860" w:type="pct"/>
            <w:shd w:val="clear" w:color="auto" w:fill="D9D9D9"/>
          </w:tcPr>
          <w:p w14:paraId="5EDBDE1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ATC</w:t>
            </w:r>
          </w:p>
        </w:tc>
        <w:tc>
          <w:tcPr>
            <w:tcW w:w="4140" w:type="pct"/>
            <w:shd w:val="clear" w:color="auto" w:fill="D9D9D9"/>
          </w:tcPr>
          <w:p w14:paraId="5EDBDE1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gaisa satiksmes vadība</w:t>
            </w:r>
          </w:p>
        </w:tc>
      </w:tr>
      <w:tr w:rsidR="00DF0B4D" w:rsidRPr="00AE23B5" w14:paraId="5EDBDE18" w14:textId="77777777" w:rsidTr="009E41E8">
        <w:tc>
          <w:tcPr>
            <w:tcW w:w="860" w:type="pct"/>
            <w:shd w:val="clear" w:color="auto" w:fill="D9D9D9"/>
          </w:tcPr>
          <w:p w14:paraId="5EDBDE1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BVLOS</w:t>
            </w:r>
          </w:p>
        </w:tc>
        <w:tc>
          <w:tcPr>
            <w:tcW w:w="4140" w:type="pct"/>
            <w:shd w:val="clear" w:color="auto" w:fill="D9D9D9"/>
          </w:tcPr>
          <w:p w14:paraId="5EDBDE1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ārpus tiešās redzamības</w:t>
            </w:r>
          </w:p>
        </w:tc>
      </w:tr>
      <w:tr w:rsidR="00DF0B4D" w:rsidRPr="00AE23B5" w14:paraId="5EDBDE1B" w14:textId="77777777" w:rsidTr="009E41E8">
        <w:tc>
          <w:tcPr>
            <w:tcW w:w="860" w:type="pct"/>
            <w:shd w:val="clear" w:color="auto" w:fill="D9D9D9"/>
          </w:tcPr>
          <w:p w14:paraId="5EDBDE1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C2</w:t>
            </w:r>
          </w:p>
        </w:tc>
        <w:tc>
          <w:tcPr>
            <w:tcW w:w="4140" w:type="pct"/>
            <w:shd w:val="clear" w:color="auto" w:fill="D9D9D9"/>
          </w:tcPr>
          <w:p w14:paraId="5EDBDE1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vadība un kontrole</w:t>
            </w:r>
          </w:p>
        </w:tc>
      </w:tr>
      <w:tr w:rsidR="00DF0B4D" w:rsidRPr="00AE23B5" w14:paraId="5EDBDE1E" w14:textId="77777777" w:rsidTr="009E41E8">
        <w:tc>
          <w:tcPr>
            <w:tcW w:w="860" w:type="pct"/>
            <w:shd w:val="clear" w:color="auto" w:fill="D9D9D9"/>
          </w:tcPr>
          <w:p w14:paraId="5EDBDE1C" w14:textId="53031870"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C</w:t>
            </w:r>
            <w:r w:rsidR="003253E8">
              <w:rPr>
                <w:rFonts w:ascii="Times New Roman" w:hAnsi="Times New Roman"/>
                <w:i/>
                <w:iCs/>
                <w:sz w:val="24"/>
              </w:rPr>
              <w:t>3</w:t>
            </w:r>
          </w:p>
        </w:tc>
        <w:tc>
          <w:tcPr>
            <w:tcW w:w="4140" w:type="pct"/>
            <w:shd w:val="clear" w:color="auto" w:fill="D9D9D9"/>
          </w:tcPr>
          <w:p w14:paraId="5EDBDE1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vadība, kontrole un sakari</w:t>
            </w:r>
          </w:p>
        </w:tc>
      </w:tr>
      <w:tr w:rsidR="00DF0B4D" w:rsidRPr="00AE23B5" w14:paraId="5EDBDE21" w14:textId="77777777" w:rsidTr="009E41E8">
        <w:tc>
          <w:tcPr>
            <w:tcW w:w="860" w:type="pct"/>
            <w:shd w:val="clear" w:color="auto" w:fill="D9D9D9"/>
          </w:tcPr>
          <w:p w14:paraId="5EDBDE1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ConOps</w:t>
            </w:r>
          </w:p>
        </w:tc>
        <w:tc>
          <w:tcPr>
            <w:tcW w:w="4140" w:type="pct"/>
            <w:shd w:val="clear" w:color="auto" w:fill="D9D9D9"/>
          </w:tcPr>
          <w:p w14:paraId="5EDBDE2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lidojumu koncepcija</w:t>
            </w:r>
          </w:p>
        </w:tc>
      </w:tr>
      <w:tr w:rsidR="00DF0B4D" w:rsidRPr="00AE23B5" w14:paraId="5EDBDE24" w14:textId="77777777" w:rsidTr="009E41E8">
        <w:tc>
          <w:tcPr>
            <w:tcW w:w="860" w:type="pct"/>
            <w:shd w:val="clear" w:color="auto" w:fill="D9D9D9"/>
          </w:tcPr>
          <w:p w14:paraId="5EDBDE2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DAA</w:t>
            </w:r>
          </w:p>
        </w:tc>
        <w:tc>
          <w:tcPr>
            <w:tcW w:w="4140" w:type="pct"/>
            <w:shd w:val="clear" w:color="auto" w:fill="D9D9D9"/>
          </w:tcPr>
          <w:p w14:paraId="5EDBDE2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atklāšana un izvairīšanās</w:t>
            </w:r>
          </w:p>
        </w:tc>
      </w:tr>
      <w:tr w:rsidR="00DF0B4D" w:rsidRPr="00AE23B5" w14:paraId="5EDBDE27" w14:textId="77777777" w:rsidTr="009E41E8">
        <w:tc>
          <w:tcPr>
            <w:tcW w:w="860" w:type="pct"/>
            <w:shd w:val="clear" w:color="auto" w:fill="D9D9D9"/>
          </w:tcPr>
          <w:p w14:paraId="5EDBDE2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EASA</w:t>
            </w:r>
          </w:p>
        </w:tc>
        <w:tc>
          <w:tcPr>
            <w:tcW w:w="4140" w:type="pct"/>
            <w:shd w:val="clear" w:color="auto" w:fill="D9D9D9"/>
          </w:tcPr>
          <w:p w14:paraId="5EDBDE2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Eiropas Savienības Aviācijas drošības aģentūra</w:t>
            </w:r>
          </w:p>
        </w:tc>
      </w:tr>
      <w:tr w:rsidR="00DF0B4D" w:rsidRPr="00AE23B5" w14:paraId="5EDBDE2A" w14:textId="77777777" w:rsidTr="009E41E8">
        <w:tc>
          <w:tcPr>
            <w:tcW w:w="860" w:type="pct"/>
            <w:shd w:val="clear" w:color="auto" w:fill="D9D9D9"/>
          </w:tcPr>
          <w:p w14:paraId="5EDBDE2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ERP</w:t>
            </w:r>
          </w:p>
        </w:tc>
        <w:tc>
          <w:tcPr>
            <w:tcW w:w="4140" w:type="pct"/>
            <w:shd w:val="clear" w:color="auto" w:fill="D9D9D9"/>
          </w:tcPr>
          <w:p w14:paraId="5EDBDE2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avārijas situācijas reaģēšanas plāns</w:t>
            </w:r>
          </w:p>
        </w:tc>
      </w:tr>
      <w:tr w:rsidR="00DF0B4D" w:rsidRPr="00AE23B5" w14:paraId="5EDBDE2D" w14:textId="77777777" w:rsidTr="009E41E8">
        <w:tc>
          <w:tcPr>
            <w:tcW w:w="860" w:type="pct"/>
            <w:shd w:val="clear" w:color="auto" w:fill="D9D9D9"/>
          </w:tcPr>
          <w:p w14:paraId="5EDBDE2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ES</w:t>
            </w:r>
          </w:p>
        </w:tc>
        <w:tc>
          <w:tcPr>
            <w:tcW w:w="4140" w:type="pct"/>
            <w:shd w:val="clear" w:color="auto" w:fill="D9D9D9"/>
          </w:tcPr>
          <w:p w14:paraId="5EDBDE2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Eiropas Savienība</w:t>
            </w:r>
          </w:p>
        </w:tc>
      </w:tr>
      <w:tr w:rsidR="00DF0B4D" w:rsidRPr="00AE23B5" w14:paraId="5EDBDE30" w14:textId="77777777" w:rsidTr="009E41E8">
        <w:tc>
          <w:tcPr>
            <w:tcW w:w="860" w:type="pct"/>
            <w:shd w:val="clear" w:color="auto" w:fill="D9D9D9"/>
          </w:tcPr>
          <w:p w14:paraId="5EDBDE2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FHSS</w:t>
            </w:r>
          </w:p>
        </w:tc>
        <w:tc>
          <w:tcPr>
            <w:tcW w:w="4140" w:type="pct"/>
            <w:shd w:val="clear" w:color="auto" w:fill="D9D9D9"/>
          </w:tcPr>
          <w:p w14:paraId="5EDBDE2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lēkājošas frekvences paplašināta spektra tehnika</w:t>
            </w:r>
          </w:p>
        </w:tc>
      </w:tr>
      <w:tr w:rsidR="00DF0B4D" w:rsidRPr="00AE23B5" w14:paraId="5EDBDE33" w14:textId="77777777" w:rsidTr="009E41E8">
        <w:tc>
          <w:tcPr>
            <w:tcW w:w="860" w:type="pct"/>
            <w:shd w:val="clear" w:color="auto" w:fill="D9D9D9"/>
          </w:tcPr>
          <w:p w14:paraId="5EDBDE3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GRC</w:t>
            </w:r>
          </w:p>
        </w:tc>
        <w:tc>
          <w:tcPr>
            <w:tcW w:w="4140" w:type="pct"/>
            <w:shd w:val="clear" w:color="auto" w:fill="D9D9D9"/>
          </w:tcPr>
          <w:p w14:paraId="5EDBDE3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zemes riska klase</w:t>
            </w:r>
          </w:p>
        </w:tc>
      </w:tr>
      <w:tr w:rsidR="00DF0B4D" w:rsidRPr="00AE23B5" w14:paraId="5EDBDE36" w14:textId="77777777" w:rsidTr="009E41E8">
        <w:tc>
          <w:tcPr>
            <w:tcW w:w="860" w:type="pct"/>
            <w:shd w:val="clear" w:color="auto" w:fill="D9D9D9"/>
          </w:tcPr>
          <w:p w14:paraId="5EDBDE3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GM</w:t>
            </w:r>
          </w:p>
        </w:tc>
        <w:tc>
          <w:tcPr>
            <w:tcW w:w="4140" w:type="pct"/>
            <w:shd w:val="clear" w:color="auto" w:fill="D9D9D9"/>
          </w:tcPr>
          <w:p w14:paraId="5EDBDE3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vadlīnijas</w:t>
            </w:r>
          </w:p>
        </w:tc>
      </w:tr>
      <w:tr w:rsidR="00DF0B4D" w:rsidRPr="00AE23B5" w14:paraId="5EDBDE39" w14:textId="77777777" w:rsidTr="009E41E8">
        <w:tc>
          <w:tcPr>
            <w:tcW w:w="860" w:type="pct"/>
            <w:shd w:val="clear" w:color="auto" w:fill="D9D9D9"/>
          </w:tcPr>
          <w:p w14:paraId="5EDBDE3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GNSS</w:t>
            </w:r>
          </w:p>
        </w:tc>
        <w:tc>
          <w:tcPr>
            <w:tcW w:w="4140" w:type="pct"/>
            <w:shd w:val="clear" w:color="auto" w:fill="D9D9D9"/>
          </w:tcPr>
          <w:p w14:paraId="5EDBDE3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Globālā navigācijas satelītsistēma</w:t>
            </w:r>
          </w:p>
        </w:tc>
      </w:tr>
      <w:tr w:rsidR="00DF0B4D" w:rsidRPr="00AE23B5" w14:paraId="5EDBDE3C" w14:textId="77777777" w:rsidTr="009E41E8">
        <w:tc>
          <w:tcPr>
            <w:tcW w:w="860" w:type="pct"/>
            <w:shd w:val="clear" w:color="auto" w:fill="D9D9D9"/>
          </w:tcPr>
          <w:p w14:paraId="5EDBDE3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HMI</w:t>
            </w:r>
          </w:p>
        </w:tc>
        <w:tc>
          <w:tcPr>
            <w:tcW w:w="4140" w:type="pct"/>
            <w:shd w:val="clear" w:color="auto" w:fill="D9D9D9"/>
          </w:tcPr>
          <w:p w14:paraId="5EDBDE3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cilvēka un mašīnas saskarne</w:t>
            </w:r>
          </w:p>
        </w:tc>
      </w:tr>
      <w:tr w:rsidR="00DF0B4D" w:rsidRPr="00AE23B5" w14:paraId="5EDBDE3F" w14:textId="77777777" w:rsidTr="009E41E8">
        <w:tc>
          <w:tcPr>
            <w:tcW w:w="860" w:type="pct"/>
            <w:shd w:val="clear" w:color="auto" w:fill="D9D9D9"/>
          </w:tcPr>
          <w:p w14:paraId="5EDBDE3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ISM</w:t>
            </w:r>
          </w:p>
        </w:tc>
        <w:tc>
          <w:tcPr>
            <w:tcW w:w="4140" w:type="pct"/>
            <w:shd w:val="clear" w:color="auto" w:fill="D9D9D9"/>
          </w:tcPr>
          <w:p w14:paraId="5EDBDE3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rūpnieciskais, zinātniskais un medicīniskais</w:t>
            </w:r>
          </w:p>
        </w:tc>
      </w:tr>
      <w:tr w:rsidR="00DF0B4D" w:rsidRPr="00AE23B5" w14:paraId="5EDBDE42" w14:textId="77777777" w:rsidTr="009E41E8">
        <w:tc>
          <w:tcPr>
            <w:tcW w:w="860" w:type="pct"/>
            <w:shd w:val="clear" w:color="auto" w:fill="D9D9D9"/>
          </w:tcPr>
          <w:p w14:paraId="5EDBDE4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JARUS</w:t>
            </w:r>
          </w:p>
        </w:tc>
        <w:tc>
          <w:tcPr>
            <w:tcW w:w="4140" w:type="pct"/>
            <w:shd w:val="clear" w:color="auto" w:fill="D9D9D9"/>
          </w:tcPr>
          <w:p w14:paraId="5EDBDE4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Bezpilota sistēmu reglamentēšanas apvienotā iestāde</w:t>
            </w:r>
          </w:p>
        </w:tc>
      </w:tr>
      <w:tr w:rsidR="00DF0B4D" w:rsidRPr="00AE23B5" w14:paraId="5EDBDE45" w14:textId="77777777" w:rsidTr="009E41E8">
        <w:tc>
          <w:tcPr>
            <w:tcW w:w="860" w:type="pct"/>
            <w:shd w:val="clear" w:color="auto" w:fill="D9D9D9"/>
          </w:tcPr>
          <w:p w14:paraId="5EDBDE4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METAR</w:t>
            </w:r>
          </w:p>
        </w:tc>
        <w:tc>
          <w:tcPr>
            <w:tcW w:w="4140" w:type="pct"/>
            <w:shd w:val="clear" w:color="auto" w:fill="D9D9D9"/>
          </w:tcPr>
          <w:p w14:paraId="5EDBDE4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regulārs aviācijas laikapstākļu ziņojums ((aviācijas) meteoroloģiskajā kodā)</w:t>
            </w:r>
          </w:p>
        </w:tc>
      </w:tr>
      <w:tr w:rsidR="00DF0B4D" w:rsidRPr="00AE23B5" w14:paraId="5EDBDE48" w14:textId="77777777" w:rsidTr="009E41E8">
        <w:tc>
          <w:tcPr>
            <w:tcW w:w="860" w:type="pct"/>
            <w:shd w:val="clear" w:color="auto" w:fill="D9D9D9"/>
          </w:tcPr>
          <w:p w14:paraId="5EDBDE4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MCC</w:t>
            </w:r>
          </w:p>
        </w:tc>
        <w:tc>
          <w:tcPr>
            <w:tcW w:w="4140" w:type="pct"/>
            <w:shd w:val="clear" w:color="auto" w:fill="D9D9D9"/>
          </w:tcPr>
          <w:p w14:paraId="5EDBDE4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daudzpilotu apkalpes sadarbība</w:t>
            </w:r>
          </w:p>
        </w:tc>
      </w:tr>
      <w:tr w:rsidR="00DF0B4D" w:rsidRPr="00AE23B5" w14:paraId="5EDBDE4B" w14:textId="77777777" w:rsidTr="009E41E8">
        <w:tc>
          <w:tcPr>
            <w:tcW w:w="860" w:type="pct"/>
            <w:shd w:val="clear" w:color="auto" w:fill="D9D9D9"/>
          </w:tcPr>
          <w:p w14:paraId="5EDBDE4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MTOM</w:t>
            </w:r>
          </w:p>
        </w:tc>
        <w:tc>
          <w:tcPr>
            <w:tcW w:w="4140" w:type="pct"/>
            <w:shd w:val="clear" w:color="auto" w:fill="D9D9D9"/>
          </w:tcPr>
          <w:p w14:paraId="5EDBDE4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maksimālā pacelšanās masa</w:t>
            </w:r>
          </w:p>
        </w:tc>
      </w:tr>
      <w:tr w:rsidR="00DF0B4D" w:rsidRPr="00AE23B5" w14:paraId="5EDBDE4E" w14:textId="77777777" w:rsidTr="009E41E8">
        <w:tc>
          <w:tcPr>
            <w:tcW w:w="860" w:type="pct"/>
            <w:shd w:val="clear" w:color="auto" w:fill="D9D9D9"/>
          </w:tcPr>
          <w:p w14:paraId="5EDBDE4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NAA</w:t>
            </w:r>
          </w:p>
        </w:tc>
        <w:tc>
          <w:tcPr>
            <w:tcW w:w="4140" w:type="pct"/>
            <w:shd w:val="clear" w:color="auto" w:fill="D9D9D9"/>
          </w:tcPr>
          <w:p w14:paraId="5EDBDE4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valsts atbildīgā aviācijas institūcija</w:t>
            </w:r>
          </w:p>
        </w:tc>
      </w:tr>
      <w:tr w:rsidR="00DF0B4D" w:rsidRPr="00AE23B5" w14:paraId="5EDBDE51" w14:textId="77777777" w:rsidTr="009E41E8">
        <w:tc>
          <w:tcPr>
            <w:tcW w:w="860" w:type="pct"/>
            <w:shd w:val="clear" w:color="auto" w:fill="D9D9D9"/>
          </w:tcPr>
          <w:p w14:paraId="5EDBDE4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OM</w:t>
            </w:r>
          </w:p>
        </w:tc>
        <w:tc>
          <w:tcPr>
            <w:tcW w:w="4140" w:type="pct"/>
            <w:shd w:val="clear" w:color="auto" w:fill="D9D9D9"/>
          </w:tcPr>
          <w:p w14:paraId="5EDBDE5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ekspluatācijas rokasgrāmata</w:t>
            </w:r>
          </w:p>
        </w:tc>
      </w:tr>
      <w:tr w:rsidR="00DF0B4D" w:rsidRPr="00AE23B5" w14:paraId="5EDBDE54" w14:textId="77777777" w:rsidTr="009E41E8">
        <w:tc>
          <w:tcPr>
            <w:tcW w:w="860" w:type="pct"/>
            <w:shd w:val="clear" w:color="auto" w:fill="D9D9D9"/>
          </w:tcPr>
          <w:p w14:paraId="5EDBDE5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OSO</w:t>
            </w:r>
          </w:p>
        </w:tc>
        <w:tc>
          <w:tcPr>
            <w:tcW w:w="4140" w:type="pct"/>
            <w:shd w:val="clear" w:color="auto" w:fill="D9D9D9"/>
          </w:tcPr>
          <w:p w14:paraId="5EDBDE53" w14:textId="13A2AD3C" w:rsidR="00DF0B4D" w:rsidRPr="00AE23B5" w:rsidRDefault="001C56CF" w:rsidP="00680272">
            <w:pPr>
              <w:pStyle w:val="TableParagraph"/>
              <w:jc w:val="both"/>
              <w:rPr>
                <w:rFonts w:ascii="Times New Roman" w:hAnsi="Times New Roman"/>
                <w:noProof/>
                <w:sz w:val="24"/>
              </w:rPr>
            </w:pPr>
            <w:r w:rsidRPr="001C56CF">
              <w:rPr>
                <w:rFonts w:ascii="Times New Roman" w:hAnsi="Times New Roman"/>
                <w:sz w:val="24"/>
              </w:rPr>
              <w:t>ekspluatācijas drošuma mērķis</w:t>
            </w:r>
          </w:p>
        </w:tc>
      </w:tr>
      <w:tr w:rsidR="00DF0B4D" w:rsidRPr="00AE23B5" w14:paraId="5EDBDE57" w14:textId="77777777" w:rsidTr="009E41E8">
        <w:tc>
          <w:tcPr>
            <w:tcW w:w="860" w:type="pct"/>
            <w:shd w:val="clear" w:color="auto" w:fill="D9D9D9"/>
          </w:tcPr>
          <w:p w14:paraId="5EDBDE5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PDRA</w:t>
            </w:r>
          </w:p>
        </w:tc>
        <w:tc>
          <w:tcPr>
            <w:tcW w:w="4140" w:type="pct"/>
            <w:shd w:val="clear" w:color="auto" w:fill="D9D9D9"/>
          </w:tcPr>
          <w:p w14:paraId="5EDBDE5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iepriekš definēts riska novērtējums</w:t>
            </w:r>
          </w:p>
        </w:tc>
      </w:tr>
      <w:tr w:rsidR="00DF0B4D" w:rsidRPr="00AE23B5" w14:paraId="5EDBDE5A" w14:textId="77777777" w:rsidTr="009E41E8">
        <w:tc>
          <w:tcPr>
            <w:tcW w:w="860" w:type="pct"/>
            <w:shd w:val="clear" w:color="auto" w:fill="D9D9D9"/>
          </w:tcPr>
          <w:p w14:paraId="5EDBDE5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RBO</w:t>
            </w:r>
          </w:p>
        </w:tc>
        <w:tc>
          <w:tcPr>
            <w:tcW w:w="4140" w:type="pct"/>
            <w:shd w:val="clear" w:color="auto" w:fill="D9D9D9"/>
          </w:tcPr>
          <w:p w14:paraId="5EDBDE5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risku izvērtējumā balstīta uzraudzība</w:t>
            </w:r>
          </w:p>
        </w:tc>
      </w:tr>
      <w:tr w:rsidR="00DF0B4D" w:rsidRPr="00AE23B5" w14:paraId="5EDBDE5D" w14:textId="77777777" w:rsidTr="009E41E8">
        <w:tc>
          <w:tcPr>
            <w:tcW w:w="860" w:type="pct"/>
            <w:shd w:val="clear" w:color="auto" w:fill="D9D9D9"/>
          </w:tcPr>
          <w:p w14:paraId="5EDBDE5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RCP</w:t>
            </w:r>
          </w:p>
        </w:tc>
        <w:tc>
          <w:tcPr>
            <w:tcW w:w="4140" w:type="pct"/>
            <w:shd w:val="clear" w:color="auto" w:fill="D9D9D9"/>
          </w:tcPr>
          <w:p w14:paraId="5EDBDE5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nepieciešamie sakaru tehniskie raksturlielumi</w:t>
            </w:r>
          </w:p>
        </w:tc>
      </w:tr>
      <w:tr w:rsidR="00DF0B4D" w:rsidRPr="00AE23B5" w14:paraId="5EDBDE60" w14:textId="77777777" w:rsidTr="009E41E8">
        <w:tc>
          <w:tcPr>
            <w:tcW w:w="860" w:type="pct"/>
            <w:shd w:val="clear" w:color="auto" w:fill="D9D9D9"/>
          </w:tcPr>
          <w:p w14:paraId="5EDBDE5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RF</w:t>
            </w:r>
          </w:p>
        </w:tc>
        <w:tc>
          <w:tcPr>
            <w:tcW w:w="4140" w:type="pct"/>
            <w:shd w:val="clear" w:color="auto" w:fill="D9D9D9"/>
          </w:tcPr>
          <w:p w14:paraId="5EDBDE5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radiofrekvence</w:t>
            </w:r>
          </w:p>
        </w:tc>
      </w:tr>
      <w:tr w:rsidR="00DF0B4D" w:rsidRPr="00AE23B5" w14:paraId="5EDBDE63" w14:textId="77777777" w:rsidTr="009E41E8">
        <w:tc>
          <w:tcPr>
            <w:tcW w:w="860" w:type="pct"/>
            <w:shd w:val="clear" w:color="auto" w:fill="D9D9D9"/>
          </w:tcPr>
          <w:p w14:paraId="5EDBDE6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RLP</w:t>
            </w:r>
          </w:p>
        </w:tc>
        <w:tc>
          <w:tcPr>
            <w:tcW w:w="4140" w:type="pct"/>
            <w:shd w:val="clear" w:color="auto" w:fill="D9D9D9"/>
          </w:tcPr>
          <w:p w14:paraId="5EDBDE6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 xml:space="preserve">nepieciešamie </w:t>
            </w:r>
            <w:r>
              <w:rPr>
                <w:rFonts w:ascii="Times New Roman" w:hAnsi="Times New Roman"/>
                <w:i/>
                <w:iCs/>
                <w:sz w:val="24"/>
              </w:rPr>
              <w:t>C2</w:t>
            </w:r>
            <w:r>
              <w:rPr>
                <w:rFonts w:ascii="Times New Roman" w:hAnsi="Times New Roman"/>
                <w:sz w:val="24"/>
              </w:rPr>
              <w:t xml:space="preserve"> datu pārraides posma tehniskie raksturlielumi</w:t>
            </w:r>
          </w:p>
        </w:tc>
      </w:tr>
      <w:tr w:rsidR="00DF0B4D" w:rsidRPr="00AE23B5" w14:paraId="5EDBDE66" w14:textId="77777777" w:rsidTr="009E41E8">
        <w:tc>
          <w:tcPr>
            <w:tcW w:w="860" w:type="pct"/>
            <w:shd w:val="clear" w:color="auto" w:fill="D9D9D9"/>
          </w:tcPr>
          <w:p w14:paraId="5EDBDE6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RPS</w:t>
            </w:r>
          </w:p>
        </w:tc>
        <w:tc>
          <w:tcPr>
            <w:tcW w:w="4140" w:type="pct"/>
            <w:shd w:val="clear" w:color="auto" w:fill="D9D9D9"/>
          </w:tcPr>
          <w:p w14:paraId="5EDBDE6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tālvadības pilota stacija</w:t>
            </w:r>
          </w:p>
        </w:tc>
      </w:tr>
      <w:tr w:rsidR="00DF0B4D" w:rsidRPr="00AE23B5" w14:paraId="5EDBDE69" w14:textId="77777777" w:rsidTr="009E41E8">
        <w:tc>
          <w:tcPr>
            <w:tcW w:w="860" w:type="pct"/>
            <w:shd w:val="clear" w:color="auto" w:fill="D9D9D9"/>
          </w:tcPr>
          <w:p w14:paraId="5EDBDE6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SAIL</w:t>
            </w:r>
          </w:p>
        </w:tc>
        <w:tc>
          <w:tcPr>
            <w:tcW w:w="4140" w:type="pct"/>
            <w:shd w:val="clear" w:color="auto" w:fill="D9D9D9"/>
          </w:tcPr>
          <w:p w14:paraId="5EDBDE6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specifiskais apliecinājuma un integritātes līmenis</w:t>
            </w:r>
          </w:p>
        </w:tc>
      </w:tr>
      <w:tr w:rsidR="00DF0B4D" w:rsidRPr="00AE23B5" w14:paraId="5EDBDE6C" w14:textId="77777777" w:rsidTr="009E41E8">
        <w:tc>
          <w:tcPr>
            <w:tcW w:w="860" w:type="pct"/>
            <w:shd w:val="clear" w:color="auto" w:fill="D9D9D9"/>
          </w:tcPr>
          <w:p w14:paraId="5EDBDE6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SORA</w:t>
            </w:r>
          </w:p>
        </w:tc>
        <w:tc>
          <w:tcPr>
            <w:tcW w:w="4140" w:type="pct"/>
            <w:shd w:val="clear" w:color="auto" w:fill="D9D9D9"/>
          </w:tcPr>
          <w:p w14:paraId="5EDBDE6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specifisko darbību riska novērtējums</w:t>
            </w:r>
          </w:p>
        </w:tc>
      </w:tr>
      <w:tr w:rsidR="00DF0B4D" w:rsidRPr="00AE23B5" w14:paraId="5EDBDE6F" w14:textId="77777777" w:rsidTr="009E41E8">
        <w:tc>
          <w:tcPr>
            <w:tcW w:w="860" w:type="pct"/>
            <w:shd w:val="clear" w:color="auto" w:fill="D9D9D9"/>
          </w:tcPr>
          <w:p w14:paraId="5EDBDE6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lastRenderedPageBreak/>
              <w:t>STS</w:t>
            </w:r>
          </w:p>
        </w:tc>
        <w:tc>
          <w:tcPr>
            <w:tcW w:w="4140" w:type="pct"/>
            <w:shd w:val="clear" w:color="auto" w:fill="D9D9D9"/>
          </w:tcPr>
          <w:p w14:paraId="5EDBDE6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standarta scenārijs</w:t>
            </w:r>
          </w:p>
        </w:tc>
      </w:tr>
      <w:tr w:rsidR="00DF0B4D" w:rsidRPr="00AE23B5" w14:paraId="5EDBDE72" w14:textId="77777777" w:rsidTr="009E41E8">
        <w:tc>
          <w:tcPr>
            <w:tcW w:w="860" w:type="pct"/>
            <w:shd w:val="clear" w:color="auto" w:fill="D9D9D9"/>
          </w:tcPr>
          <w:p w14:paraId="5EDBDE7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SW</w:t>
            </w:r>
          </w:p>
        </w:tc>
        <w:tc>
          <w:tcPr>
            <w:tcW w:w="4140" w:type="pct"/>
            <w:shd w:val="clear" w:color="auto" w:fill="D9D9D9"/>
          </w:tcPr>
          <w:p w14:paraId="5EDBDE7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programmatūra</w:t>
            </w:r>
          </w:p>
        </w:tc>
      </w:tr>
      <w:tr w:rsidR="00DF0B4D" w:rsidRPr="00AE23B5" w14:paraId="5EDBDE75" w14:textId="77777777" w:rsidTr="009E41E8">
        <w:tc>
          <w:tcPr>
            <w:tcW w:w="860" w:type="pct"/>
            <w:shd w:val="clear" w:color="auto" w:fill="D9D9D9"/>
          </w:tcPr>
          <w:p w14:paraId="5EDBDE7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TAF</w:t>
            </w:r>
          </w:p>
        </w:tc>
        <w:tc>
          <w:tcPr>
            <w:tcW w:w="4140" w:type="pct"/>
            <w:shd w:val="clear" w:color="auto" w:fill="D9D9D9"/>
          </w:tcPr>
          <w:p w14:paraId="5EDBDE7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prognoze lidlauka gaisa satiksmes vadības rajonam</w:t>
            </w:r>
          </w:p>
        </w:tc>
      </w:tr>
      <w:tr w:rsidR="00DF0B4D" w:rsidRPr="00AE23B5" w14:paraId="5EDBDE78" w14:textId="77777777" w:rsidTr="009E41E8">
        <w:tc>
          <w:tcPr>
            <w:tcW w:w="860" w:type="pct"/>
            <w:shd w:val="clear" w:color="auto" w:fill="D9D9D9"/>
          </w:tcPr>
          <w:p w14:paraId="5EDBDE7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TCAS</w:t>
            </w:r>
          </w:p>
        </w:tc>
        <w:tc>
          <w:tcPr>
            <w:tcW w:w="4140" w:type="pct"/>
            <w:shd w:val="clear" w:color="auto" w:fill="D9D9D9"/>
          </w:tcPr>
          <w:p w14:paraId="5EDBDE7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satiksmes sadursmes brīdināšanas sistēma</w:t>
            </w:r>
          </w:p>
        </w:tc>
      </w:tr>
      <w:tr w:rsidR="00DF0B4D" w:rsidRPr="00AE23B5" w14:paraId="5EDBDE7B" w14:textId="77777777" w:rsidTr="009E41E8">
        <w:tc>
          <w:tcPr>
            <w:tcW w:w="860" w:type="pct"/>
            <w:shd w:val="clear" w:color="auto" w:fill="D9D9D9"/>
          </w:tcPr>
          <w:p w14:paraId="5EDBDE7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TMPR</w:t>
            </w:r>
          </w:p>
        </w:tc>
        <w:tc>
          <w:tcPr>
            <w:tcW w:w="4140" w:type="pct"/>
            <w:shd w:val="clear" w:color="auto" w:fill="D9D9D9"/>
          </w:tcPr>
          <w:p w14:paraId="5EDBDE7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taktisko riska mazināšanas pasākumu snieguma prasība</w:t>
            </w:r>
          </w:p>
        </w:tc>
      </w:tr>
      <w:tr w:rsidR="00DF0B4D" w:rsidRPr="00AE23B5" w14:paraId="5EDBDE7E" w14:textId="77777777" w:rsidTr="009E41E8">
        <w:tc>
          <w:tcPr>
            <w:tcW w:w="860" w:type="pct"/>
            <w:shd w:val="clear" w:color="auto" w:fill="D9D9D9"/>
          </w:tcPr>
          <w:p w14:paraId="5EDBDE7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UA</w:t>
            </w:r>
          </w:p>
        </w:tc>
        <w:tc>
          <w:tcPr>
            <w:tcW w:w="4140" w:type="pct"/>
            <w:shd w:val="clear" w:color="auto" w:fill="D9D9D9"/>
          </w:tcPr>
          <w:p w14:paraId="5EDBDE7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bezpilota gaisa kuģis</w:t>
            </w:r>
          </w:p>
        </w:tc>
      </w:tr>
      <w:tr w:rsidR="00DF0B4D" w:rsidRPr="00AE23B5" w14:paraId="5EDBDE81" w14:textId="77777777" w:rsidTr="009E41E8">
        <w:tc>
          <w:tcPr>
            <w:tcW w:w="860" w:type="pct"/>
            <w:shd w:val="clear" w:color="auto" w:fill="D9D9D9"/>
          </w:tcPr>
          <w:p w14:paraId="5EDBDE7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UAS</w:t>
            </w:r>
          </w:p>
        </w:tc>
        <w:tc>
          <w:tcPr>
            <w:tcW w:w="4140" w:type="pct"/>
            <w:shd w:val="clear" w:color="auto" w:fill="D9D9D9"/>
          </w:tcPr>
          <w:p w14:paraId="5EDBDE8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bezpilota gaisa kuģa sistēma</w:t>
            </w:r>
          </w:p>
        </w:tc>
      </w:tr>
      <w:tr w:rsidR="00DF0B4D" w:rsidRPr="00AE23B5" w14:paraId="5EDBDE84" w14:textId="77777777" w:rsidTr="009E41E8">
        <w:tc>
          <w:tcPr>
            <w:tcW w:w="860" w:type="pct"/>
            <w:shd w:val="clear" w:color="auto" w:fill="D9D9D9"/>
          </w:tcPr>
          <w:p w14:paraId="5EDBDE8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regula</w:t>
            </w:r>
          </w:p>
        </w:tc>
        <w:tc>
          <w:tcPr>
            <w:tcW w:w="4140" w:type="pct"/>
            <w:shd w:val="clear" w:color="auto" w:fill="D9D9D9"/>
          </w:tcPr>
          <w:p w14:paraId="5EDBDE8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Komisijas Īstenošanas regula (ES) 2019/947 (2019. gada 24. maijs) par bezpilota gaisa kuģu ekspluatācijas noteikumiem un procedūrām</w:t>
            </w:r>
          </w:p>
        </w:tc>
      </w:tr>
      <w:tr w:rsidR="00DF0B4D" w:rsidRPr="00AE23B5" w14:paraId="5EDBDE87" w14:textId="77777777" w:rsidTr="009E41E8">
        <w:tc>
          <w:tcPr>
            <w:tcW w:w="860" w:type="pct"/>
            <w:shd w:val="clear" w:color="auto" w:fill="D9D9D9"/>
          </w:tcPr>
          <w:p w14:paraId="5EDBDE8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VLL</w:t>
            </w:r>
          </w:p>
        </w:tc>
        <w:tc>
          <w:tcPr>
            <w:tcW w:w="4140" w:type="pct"/>
            <w:shd w:val="clear" w:color="auto" w:fill="D9D9D9"/>
          </w:tcPr>
          <w:p w14:paraId="5EDBDE8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ļoti zems līmenis</w:t>
            </w:r>
          </w:p>
        </w:tc>
      </w:tr>
      <w:tr w:rsidR="00DF0B4D" w:rsidRPr="00AE23B5" w14:paraId="5EDBDE8A" w14:textId="77777777" w:rsidTr="009E41E8">
        <w:tc>
          <w:tcPr>
            <w:tcW w:w="860" w:type="pct"/>
            <w:shd w:val="clear" w:color="auto" w:fill="D9D9D9"/>
          </w:tcPr>
          <w:p w14:paraId="5EDBDE8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VLOS</w:t>
            </w:r>
          </w:p>
        </w:tc>
        <w:tc>
          <w:tcPr>
            <w:tcW w:w="4140" w:type="pct"/>
            <w:shd w:val="clear" w:color="auto" w:fill="D9D9D9"/>
          </w:tcPr>
          <w:p w14:paraId="5EDBDE8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tiešajā redzamībā</w:t>
            </w:r>
          </w:p>
        </w:tc>
      </w:tr>
      <w:tr w:rsidR="00DF0B4D" w:rsidRPr="00AE23B5" w14:paraId="5EDBDE8D" w14:textId="77777777" w:rsidTr="009E41E8">
        <w:tc>
          <w:tcPr>
            <w:tcW w:w="860" w:type="pct"/>
            <w:shd w:val="clear" w:color="auto" w:fill="D9D9D9"/>
          </w:tcPr>
          <w:p w14:paraId="5EDBDE8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VO</w:t>
            </w:r>
          </w:p>
        </w:tc>
        <w:tc>
          <w:tcPr>
            <w:tcW w:w="4140" w:type="pct"/>
            <w:shd w:val="clear" w:color="auto" w:fill="D9D9D9"/>
          </w:tcPr>
          <w:p w14:paraId="5EDBDE8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lidojumu novērotājs</w:t>
            </w:r>
          </w:p>
        </w:tc>
      </w:tr>
    </w:tbl>
    <w:p w14:paraId="5EDBDE8E" w14:textId="77777777" w:rsidR="00DF0B4D" w:rsidRDefault="00DF0B4D" w:rsidP="00DF0B4D">
      <w:pPr>
        <w:jc w:val="both"/>
        <w:rPr>
          <w:rFonts w:ascii="Times New Roman" w:eastAsia="Calibri" w:hAnsi="Times New Roman" w:cs="Calibri"/>
          <w:b/>
          <w:bCs/>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90" w14:textId="77777777" w:rsidTr="00680272">
        <w:tc>
          <w:tcPr>
            <w:tcW w:w="9291" w:type="dxa"/>
          </w:tcPr>
          <w:p w14:paraId="5EDBDE8F" w14:textId="77777777" w:rsidR="00DF0B4D" w:rsidRPr="00AE23B5" w:rsidRDefault="00DF0B4D" w:rsidP="005F1910">
            <w:pPr>
              <w:pStyle w:val="Heading1"/>
              <w:outlineLvl w:val="0"/>
              <w:rPr>
                <w:noProof/>
              </w:rPr>
            </w:pPr>
            <w:bookmarkStart w:id="3" w:name="_Toc71620730"/>
            <w:r>
              <w:t>GM1 par 1. pantu “Priekšmets”</w:t>
            </w:r>
            <w:bookmarkEnd w:id="3"/>
          </w:p>
        </w:tc>
      </w:tr>
    </w:tbl>
    <w:p w14:paraId="5EDBDE91" w14:textId="77777777" w:rsidR="00DF0B4D" w:rsidRPr="00AE23B5" w:rsidRDefault="00DF0B4D" w:rsidP="00DF0B4D">
      <w:pPr>
        <w:jc w:val="both"/>
        <w:rPr>
          <w:rFonts w:ascii="Times New Roman" w:eastAsia="Calibri" w:hAnsi="Times New Roman" w:cs="Calibri"/>
          <w:noProof/>
          <w:sz w:val="24"/>
          <w:szCs w:val="20"/>
        </w:rPr>
      </w:pPr>
      <w:bookmarkStart w:id="4" w:name="GM1_Article_1_Subject_matter"/>
      <w:bookmarkStart w:id="5" w:name="_bookmark1"/>
      <w:bookmarkEnd w:id="4"/>
      <w:bookmarkEnd w:id="5"/>
    </w:p>
    <w:p w14:paraId="5EDBDE92" w14:textId="77777777" w:rsidR="00DF0B4D" w:rsidRPr="00AE23B5" w:rsidRDefault="00DF0B4D" w:rsidP="005F1910">
      <w:pPr>
        <w:pStyle w:val="Heading2"/>
        <w:rPr>
          <w:noProof/>
        </w:rPr>
      </w:pPr>
      <w:bookmarkStart w:id="6" w:name="AREAS_OF_APPLICABILITY_OF_THE_UAS_REGULA"/>
      <w:bookmarkStart w:id="7" w:name="_bookmark2"/>
      <w:bookmarkStart w:id="8" w:name="_Toc71620731"/>
      <w:bookmarkEnd w:id="6"/>
      <w:bookmarkEnd w:id="7"/>
      <w:r>
        <w:rPr>
          <w:i/>
          <w:iCs/>
        </w:rPr>
        <w:t>UAS</w:t>
      </w:r>
      <w:r>
        <w:t xml:space="preserve"> REGULAS PIEMĒROJAMĪBAS JOMAS</w:t>
      </w:r>
      <w:bookmarkEnd w:id="8"/>
    </w:p>
    <w:p w14:paraId="5EDBDE93" w14:textId="77777777" w:rsidR="00DF0B4D" w:rsidRDefault="00DF0B4D" w:rsidP="00DF0B4D">
      <w:pPr>
        <w:pStyle w:val="BodyText"/>
        <w:spacing w:before="0"/>
        <w:ind w:left="0" w:firstLine="0"/>
        <w:jc w:val="both"/>
        <w:rPr>
          <w:rFonts w:ascii="Times New Roman" w:hAnsi="Times New Roman"/>
          <w:noProof/>
          <w:sz w:val="24"/>
        </w:rPr>
      </w:pPr>
    </w:p>
    <w:p w14:paraId="5EDBDE9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Saistībā ar </w:t>
      </w:r>
      <w:r>
        <w:rPr>
          <w:rFonts w:ascii="Times New Roman" w:hAnsi="Times New Roman"/>
          <w:i/>
          <w:iCs/>
          <w:sz w:val="24"/>
        </w:rPr>
        <w:t>UAS</w:t>
      </w:r>
      <w:r>
        <w:rPr>
          <w:rFonts w:ascii="Times New Roman" w:hAnsi="Times New Roman"/>
          <w:sz w:val="24"/>
        </w:rPr>
        <w:t xml:space="preserve"> regulu termins “bezpilota gaisa kuģu sistēmu ekspluatācija” neietver </w:t>
      </w:r>
      <w:r>
        <w:rPr>
          <w:rFonts w:ascii="Times New Roman" w:hAnsi="Times New Roman"/>
          <w:i/>
          <w:iCs/>
          <w:sz w:val="24"/>
        </w:rPr>
        <w:t>UAS</w:t>
      </w:r>
      <w:r>
        <w:rPr>
          <w:rFonts w:ascii="Times New Roman" w:hAnsi="Times New Roman"/>
          <w:sz w:val="24"/>
        </w:rPr>
        <w:t xml:space="preserve"> lidojumus iekštelpās. Lidojumi iekštelpās ir lidojumi, kas notiek mājā vai ēkā (vārdnīcas definīcija) vai kādā citā slēgtā telpā, piemēram, degvielas tvertnē, krātuvē, alā vai šahtā, kur pastāv ļoti zema iespējamība, ka </w:t>
      </w:r>
      <w:r>
        <w:rPr>
          <w:rFonts w:ascii="Times New Roman" w:hAnsi="Times New Roman"/>
          <w:i/>
          <w:iCs/>
          <w:sz w:val="24"/>
        </w:rPr>
        <w:t>UA</w:t>
      </w:r>
      <w:r>
        <w:rPr>
          <w:rFonts w:ascii="Times New Roman" w:hAnsi="Times New Roman"/>
          <w:sz w:val="24"/>
        </w:rPr>
        <w:t xml:space="preserve"> izlidos atklātā gaisa telpā.</w:t>
      </w:r>
    </w:p>
    <w:p w14:paraId="5EDBDE95"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97" w14:textId="77777777" w:rsidTr="00680272">
        <w:tc>
          <w:tcPr>
            <w:tcW w:w="9291" w:type="dxa"/>
          </w:tcPr>
          <w:p w14:paraId="5EDBDE96" w14:textId="77777777" w:rsidR="00DF0B4D" w:rsidRPr="00AE23B5" w:rsidRDefault="00DF0B4D" w:rsidP="005F1910">
            <w:pPr>
              <w:pStyle w:val="Heading1"/>
              <w:outlineLvl w:val="0"/>
              <w:rPr>
                <w:noProof/>
              </w:rPr>
            </w:pPr>
            <w:bookmarkStart w:id="9" w:name="_Toc71620732"/>
            <w:r>
              <w:t>GM1 par 2. panta “Definīcijas” 3. punktu</w:t>
            </w:r>
            <w:bookmarkEnd w:id="9"/>
          </w:p>
        </w:tc>
      </w:tr>
    </w:tbl>
    <w:p w14:paraId="5EDBDE98" w14:textId="77777777" w:rsidR="00DF0B4D" w:rsidRPr="00AE23B5" w:rsidRDefault="00DF0B4D" w:rsidP="00DF0B4D">
      <w:pPr>
        <w:jc w:val="both"/>
        <w:rPr>
          <w:rFonts w:ascii="Times New Roman" w:eastAsia="Calibri" w:hAnsi="Times New Roman" w:cs="Calibri"/>
          <w:noProof/>
          <w:sz w:val="24"/>
          <w:szCs w:val="20"/>
        </w:rPr>
      </w:pPr>
      <w:bookmarkStart w:id="10" w:name="GM1_Article_2(3)_Definitions"/>
      <w:bookmarkStart w:id="11" w:name="_bookmark3"/>
      <w:bookmarkEnd w:id="10"/>
      <w:bookmarkEnd w:id="11"/>
    </w:p>
    <w:p w14:paraId="5EDBDE99" w14:textId="77777777" w:rsidR="00DF0B4D" w:rsidRPr="00AE23B5" w:rsidRDefault="00DF0B4D" w:rsidP="005F1910">
      <w:pPr>
        <w:pStyle w:val="Heading2"/>
        <w:rPr>
          <w:rFonts w:cs="Calibri"/>
          <w:noProof/>
        </w:rPr>
      </w:pPr>
      <w:bookmarkStart w:id="12" w:name="DEFINITION_OF_‘ASSEMBLIES_OF_PEOPLE’"/>
      <w:bookmarkStart w:id="13" w:name="_bookmark4"/>
      <w:bookmarkStart w:id="14" w:name="_Toc71620733"/>
      <w:bookmarkEnd w:id="12"/>
      <w:bookmarkEnd w:id="13"/>
      <w:r>
        <w:t>“CILVĒKU PULCĒŠANĀS VIETU” DEFINĪCIJA</w:t>
      </w:r>
      <w:bookmarkEnd w:id="14"/>
    </w:p>
    <w:p w14:paraId="5EDBDE9A" w14:textId="77777777" w:rsidR="00DF0B4D" w:rsidRDefault="00DF0B4D" w:rsidP="00DF0B4D">
      <w:pPr>
        <w:pStyle w:val="BodyText"/>
        <w:spacing w:before="0"/>
        <w:ind w:left="0" w:firstLine="0"/>
        <w:jc w:val="both"/>
        <w:rPr>
          <w:rFonts w:ascii="Times New Roman" w:hAnsi="Times New Roman"/>
          <w:noProof/>
          <w:sz w:val="24"/>
        </w:rPr>
      </w:pPr>
    </w:p>
    <w:p w14:paraId="5EDBDE9B" w14:textId="6179D532" w:rsidR="00DF0B4D" w:rsidRDefault="00DF0B4D" w:rsidP="00DF0B4D">
      <w:pPr>
        <w:pStyle w:val="BodyText"/>
        <w:spacing w:before="0"/>
        <w:ind w:left="0" w:firstLine="0"/>
        <w:jc w:val="both"/>
        <w:rPr>
          <w:rFonts w:ascii="Times New Roman" w:hAnsi="Times New Roman"/>
          <w:sz w:val="24"/>
        </w:rPr>
      </w:pPr>
      <w:r>
        <w:rPr>
          <w:rFonts w:ascii="Times New Roman" w:hAnsi="Times New Roman"/>
          <w:sz w:val="24"/>
        </w:rPr>
        <w:t xml:space="preserve">Cilvēku pulcēšanās vietas ir noteiktas, pamatojoties uz objektīvu kritēriju, kas saistīts ar personas iespējamo pārvietošanos, lai ierobežotu sekas, ko var radīt nekontrolējams </w:t>
      </w:r>
      <w:r>
        <w:rPr>
          <w:rFonts w:ascii="Times New Roman" w:hAnsi="Times New Roman"/>
          <w:i/>
          <w:iCs/>
          <w:sz w:val="24"/>
        </w:rPr>
        <w:t>UA</w:t>
      </w:r>
      <w:r>
        <w:rPr>
          <w:rFonts w:ascii="Times New Roman" w:hAnsi="Times New Roman"/>
          <w:sz w:val="24"/>
        </w:rPr>
        <w:t>. Bija ļoti sarežģīti noteikt tādu personu skaitu, virs kura personu grupa būtu uzskatāma par cilvēku pulcēšanās vietu: šādas skaitliskas vērtības tika piedāvātas, taču ievērojami atšķīrās viena no otras. Kvalitatīvi cilvēku pulcēšanās vietu piemēri:</w:t>
      </w:r>
    </w:p>
    <w:p w14:paraId="19F4D661" w14:textId="77777777" w:rsidR="000E7204" w:rsidRPr="00AE23B5" w:rsidRDefault="000E7204" w:rsidP="00DF0B4D">
      <w:pPr>
        <w:pStyle w:val="BodyText"/>
        <w:spacing w:before="0"/>
        <w:ind w:left="0" w:firstLine="0"/>
        <w:jc w:val="both"/>
        <w:rPr>
          <w:rFonts w:ascii="Times New Roman" w:hAnsi="Times New Roman"/>
          <w:noProof/>
          <w:sz w:val="24"/>
        </w:rPr>
      </w:pPr>
    </w:p>
    <w:p w14:paraId="5EDBDE9C"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sporta, kultūras, reliģiski vai politiski pasākumi;</w:t>
      </w:r>
    </w:p>
    <w:p w14:paraId="5EDBDE9D"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pludmales vai parki saulainā dienā;</w:t>
      </w:r>
    </w:p>
    <w:p w14:paraId="5EDBDE9E"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tirdzniecības ielas veikalu darba laikā un</w:t>
      </w:r>
    </w:p>
    <w:p w14:paraId="5EDBDE9F"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d) slēpošanas kūrorti/trases/koridori.</w:t>
      </w:r>
    </w:p>
    <w:p w14:paraId="5EDBDEA0" w14:textId="77777777" w:rsidR="00DF0B4D" w:rsidRPr="00AE23B5"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A2" w14:textId="77777777" w:rsidTr="00680272">
        <w:tc>
          <w:tcPr>
            <w:tcW w:w="9291" w:type="dxa"/>
          </w:tcPr>
          <w:p w14:paraId="5EDBDEA1" w14:textId="77777777" w:rsidR="00DF0B4D" w:rsidRPr="004C241D" w:rsidRDefault="00DF0B4D" w:rsidP="00C6697C">
            <w:pPr>
              <w:pStyle w:val="Heading1"/>
              <w:outlineLvl w:val="0"/>
              <w:rPr>
                <w:noProof/>
              </w:rPr>
            </w:pPr>
            <w:bookmarkStart w:id="15" w:name="_Toc71620734"/>
            <w:r>
              <w:t>AMC1 par 2. panta “Definīcijas” 11. punktu</w:t>
            </w:r>
            <w:bookmarkEnd w:id="15"/>
          </w:p>
        </w:tc>
      </w:tr>
    </w:tbl>
    <w:p w14:paraId="5EDBDEA3" w14:textId="77777777" w:rsidR="00DF0B4D" w:rsidRPr="00AE23B5" w:rsidRDefault="00DF0B4D" w:rsidP="00DF0B4D">
      <w:pPr>
        <w:jc w:val="both"/>
        <w:rPr>
          <w:rFonts w:ascii="Times New Roman" w:eastAsia="Calibri" w:hAnsi="Times New Roman" w:cs="Calibri"/>
          <w:noProof/>
          <w:sz w:val="24"/>
          <w:szCs w:val="20"/>
        </w:rPr>
      </w:pPr>
      <w:bookmarkStart w:id="16" w:name="AMC1_Article_2(11)_Definitions"/>
      <w:bookmarkStart w:id="17" w:name="_bookmark5"/>
      <w:bookmarkEnd w:id="16"/>
      <w:bookmarkEnd w:id="17"/>
    </w:p>
    <w:p w14:paraId="5EDBDEA4" w14:textId="77777777" w:rsidR="00DF0B4D" w:rsidRPr="00AE23B5" w:rsidRDefault="00DF0B4D" w:rsidP="00C6697C">
      <w:pPr>
        <w:pStyle w:val="Heading2"/>
        <w:rPr>
          <w:rFonts w:cs="Calibri"/>
          <w:noProof/>
        </w:rPr>
      </w:pPr>
      <w:bookmarkStart w:id="18" w:name="DEFINITION_OF_‘DANGEROUS_GOOD’"/>
      <w:bookmarkStart w:id="19" w:name="_bookmark6"/>
      <w:bookmarkStart w:id="20" w:name="_Toc71620735"/>
      <w:bookmarkEnd w:id="18"/>
      <w:bookmarkEnd w:id="19"/>
      <w:r>
        <w:t>“BĪSTAMU PREČU” DEFINĪCIJA</w:t>
      </w:r>
      <w:bookmarkEnd w:id="20"/>
    </w:p>
    <w:p w14:paraId="5EDBDEA5" w14:textId="77777777" w:rsidR="00DF0B4D" w:rsidRDefault="00DF0B4D" w:rsidP="00DF0B4D">
      <w:pPr>
        <w:pStyle w:val="BodyText"/>
        <w:spacing w:before="0"/>
        <w:ind w:left="0" w:firstLine="0"/>
        <w:jc w:val="both"/>
        <w:rPr>
          <w:rFonts w:ascii="Times New Roman" w:hAnsi="Times New Roman"/>
          <w:noProof/>
          <w:sz w:val="24"/>
        </w:rPr>
      </w:pPr>
    </w:p>
    <w:p w14:paraId="5EDBDEA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Saistībā ar bīstamu preču definīciju asinis var uzskatīt par apdraudējumu veselībai, ja tās ir inficētas vai nav pārbaudītas (iespējami inficētas asinis). Saistībā ar 5. panta 1. punkta b) apakšpunkta iii) daļu:</w:t>
      </w:r>
    </w:p>
    <w:p w14:paraId="5EDBDEA7" w14:textId="77777777" w:rsidR="00DF0B4D" w:rsidRPr="00AE23B5" w:rsidRDefault="00DF0B4D" w:rsidP="00DF0B4D">
      <w:pPr>
        <w:pStyle w:val="BodyText"/>
        <w:spacing w:before="0"/>
        <w:ind w:left="0" w:firstLine="0"/>
        <w:jc w:val="both"/>
        <w:rPr>
          <w:rFonts w:ascii="Times New Roman" w:hAnsi="Times New Roman"/>
          <w:noProof/>
          <w:sz w:val="24"/>
        </w:rPr>
      </w:pPr>
    </w:p>
    <w:p w14:paraId="5EDBDEA8"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medicīniskus paraugus, piemēram, neinficētas asinis, var pārvadāt “atvērtajā”, “specifiskajā” </w:t>
      </w:r>
      <w:r>
        <w:rPr>
          <w:rFonts w:ascii="Times New Roman" w:hAnsi="Times New Roman"/>
          <w:sz w:val="24"/>
        </w:rPr>
        <w:lastRenderedPageBreak/>
        <w:t>vai “sertificētajā” kategorijā;</w:t>
      </w:r>
    </w:p>
    <w:p w14:paraId="5EDBDEA9"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nepārbaudītas vai inficētas asinis ir jāpārvadā “specifiskajā” vai “sertificētajā” kategorijā. Ja pārvadājums var radīt augstu risku trešām personām, </w:t>
      </w:r>
      <w:r>
        <w:rPr>
          <w:rFonts w:ascii="Times New Roman" w:hAnsi="Times New Roman"/>
          <w:i/>
          <w:iCs/>
          <w:sz w:val="24"/>
        </w:rPr>
        <w:t>UAS</w:t>
      </w:r>
      <w:r>
        <w:rPr>
          <w:rFonts w:ascii="Times New Roman" w:hAnsi="Times New Roman"/>
          <w:sz w:val="24"/>
        </w:rPr>
        <w:t xml:space="preserve"> lidojums ietilpst “sertificētajā” kategorijā (skat. </w:t>
      </w:r>
      <w:r>
        <w:rPr>
          <w:rFonts w:ascii="Times New Roman" w:hAnsi="Times New Roman"/>
          <w:i/>
          <w:iCs/>
          <w:sz w:val="24"/>
        </w:rPr>
        <w:t>UAS</w:t>
      </w:r>
      <w:r>
        <w:rPr>
          <w:rFonts w:ascii="Times New Roman" w:hAnsi="Times New Roman"/>
          <w:sz w:val="24"/>
        </w:rPr>
        <w:t xml:space="preserve"> regulas 6. panta 1. punkta b) apakšpunkta iii) daļu). Ja asinis atrodas slēgtā konteinerā, kas novērstu asiņu izlīšanu nelaimes gadījumā, </w:t>
      </w:r>
      <w:r>
        <w:rPr>
          <w:rFonts w:ascii="Times New Roman" w:hAnsi="Times New Roman"/>
          <w:i/>
          <w:iCs/>
          <w:sz w:val="24"/>
        </w:rPr>
        <w:t>UAS</w:t>
      </w:r>
      <w:r>
        <w:rPr>
          <w:rFonts w:ascii="Times New Roman" w:hAnsi="Times New Roman"/>
          <w:sz w:val="24"/>
        </w:rPr>
        <w:t xml:space="preserve"> lidojumu var iekļaut “specifiskajā” kategorijā, ja vien nav citu faktoru, kas radītu augstu risku trešām personām.</w:t>
      </w:r>
    </w:p>
    <w:p w14:paraId="5EDBDEAA"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AC" w14:textId="77777777" w:rsidTr="00680272">
        <w:tc>
          <w:tcPr>
            <w:tcW w:w="9291" w:type="dxa"/>
          </w:tcPr>
          <w:p w14:paraId="5EDBDEAB" w14:textId="77777777" w:rsidR="00DF0B4D" w:rsidRPr="004C241D" w:rsidRDefault="00DF0B4D" w:rsidP="00C6697C">
            <w:pPr>
              <w:pStyle w:val="Heading1"/>
              <w:outlineLvl w:val="0"/>
              <w:rPr>
                <w:noProof/>
              </w:rPr>
            </w:pPr>
            <w:bookmarkStart w:id="21" w:name="_Toc71620736"/>
            <w:r>
              <w:t>GM1 par 2. panta “Definīcijas” 17. punktu</w:t>
            </w:r>
            <w:bookmarkEnd w:id="21"/>
          </w:p>
        </w:tc>
      </w:tr>
    </w:tbl>
    <w:p w14:paraId="5EDBDEAD" w14:textId="77777777" w:rsidR="00DF0B4D" w:rsidRPr="00AE23B5" w:rsidRDefault="00DF0B4D" w:rsidP="00DF0B4D">
      <w:pPr>
        <w:jc w:val="both"/>
        <w:rPr>
          <w:rFonts w:ascii="Times New Roman" w:eastAsia="Calibri" w:hAnsi="Times New Roman" w:cs="Calibri"/>
          <w:noProof/>
          <w:sz w:val="24"/>
          <w:szCs w:val="20"/>
        </w:rPr>
      </w:pPr>
      <w:bookmarkStart w:id="22" w:name="GM1_Article_2(17)_Definitions"/>
      <w:bookmarkStart w:id="23" w:name="_bookmark7"/>
      <w:bookmarkEnd w:id="22"/>
      <w:bookmarkEnd w:id="23"/>
    </w:p>
    <w:p w14:paraId="5EDBDEAE" w14:textId="77777777" w:rsidR="00DF0B4D" w:rsidRPr="00AE23B5" w:rsidRDefault="00DF0B4D" w:rsidP="00C6697C">
      <w:pPr>
        <w:pStyle w:val="Heading2"/>
        <w:rPr>
          <w:rFonts w:cs="Calibri"/>
          <w:noProof/>
        </w:rPr>
      </w:pPr>
      <w:bookmarkStart w:id="24" w:name="DEFINITION_OF_‘AUTONOMOUS_OPERATION’"/>
      <w:bookmarkStart w:id="25" w:name="_bookmark8"/>
      <w:bookmarkStart w:id="26" w:name="_Toc71620737"/>
      <w:bookmarkEnd w:id="24"/>
      <w:bookmarkEnd w:id="25"/>
      <w:r>
        <w:t>“AUTONOMA LIDOJUMA” DEFINĪCIJA</w:t>
      </w:r>
      <w:bookmarkEnd w:id="26"/>
    </w:p>
    <w:p w14:paraId="5EDBDEAF" w14:textId="77777777" w:rsidR="00DF0B4D" w:rsidRDefault="00DF0B4D" w:rsidP="00DF0B4D">
      <w:pPr>
        <w:pStyle w:val="BodyText"/>
        <w:spacing w:before="0"/>
        <w:ind w:left="0" w:firstLine="0"/>
        <w:jc w:val="both"/>
        <w:rPr>
          <w:rFonts w:ascii="Times New Roman" w:hAnsi="Times New Roman"/>
          <w:noProof/>
          <w:sz w:val="24"/>
        </w:rPr>
      </w:pPr>
    </w:p>
    <w:p w14:paraId="5EDBDEB0"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Par autonomiem lidojumiem neuzskata lidojuma fāzes, kurās tālvadības pilots nespēj mainīt gaisa kuģa kursu pēc avārijas procedūru īstenošanas vai tādēļ, ka ir zaudēts vadības un kontroles savienojums.</w:t>
      </w:r>
    </w:p>
    <w:p w14:paraId="5EDBDEB1" w14:textId="77777777" w:rsidR="00DF0B4D" w:rsidRPr="00AE23B5" w:rsidRDefault="00DF0B4D" w:rsidP="00DF0B4D">
      <w:pPr>
        <w:pStyle w:val="BodyText"/>
        <w:spacing w:before="0"/>
        <w:ind w:left="0" w:firstLine="0"/>
        <w:jc w:val="both"/>
        <w:rPr>
          <w:rFonts w:ascii="Times New Roman" w:hAnsi="Times New Roman"/>
          <w:noProof/>
          <w:sz w:val="24"/>
        </w:rPr>
      </w:pPr>
    </w:p>
    <w:p w14:paraId="5EDBDEB2"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Autonomu lidojumu nevajadzētu jaukt ar automātisku lidojumu, kas ir lidojums atbilstoši iepriekš ieprogrammētām instrukcijām, kuras </w:t>
      </w:r>
      <w:r>
        <w:rPr>
          <w:rFonts w:ascii="Times New Roman" w:hAnsi="Times New Roman"/>
          <w:i/>
          <w:iCs/>
          <w:sz w:val="24"/>
        </w:rPr>
        <w:t>UAS</w:t>
      </w:r>
      <w:r>
        <w:rPr>
          <w:rFonts w:ascii="Times New Roman" w:hAnsi="Times New Roman"/>
          <w:sz w:val="24"/>
        </w:rPr>
        <w:t xml:space="preserve"> izpilda, tālvadības pilotam saglabājot iespēju iejaukties jebkurā brīdī.</w:t>
      </w:r>
    </w:p>
    <w:p w14:paraId="5EDBDEB3"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B5" w14:textId="77777777" w:rsidTr="00680272">
        <w:tc>
          <w:tcPr>
            <w:tcW w:w="9291" w:type="dxa"/>
          </w:tcPr>
          <w:p w14:paraId="5EDBDEB4" w14:textId="77777777" w:rsidR="00DF0B4D" w:rsidRPr="004C241D" w:rsidRDefault="00DF0B4D" w:rsidP="00C6697C">
            <w:pPr>
              <w:pStyle w:val="Heading1"/>
              <w:outlineLvl w:val="0"/>
              <w:rPr>
                <w:noProof/>
              </w:rPr>
            </w:pPr>
            <w:bookmarkStart w:id="27" w:name="_Toc71620738"/>
            <w:r>
              <w:t>GM1 par 2. panta “Definīcijas” 18. punktu</w:t>
            </w:r>
            <w:bookmarkEnd w:id="27"/>
          </w:p>
        </w:tc>
      </w:tr>
    </w:tbl>
    <w:p w14:paraId="5EDBDEB6" w14:textId="77777777" w:rsidR="00DF0B4D" w:rsidRPr="00AE23B5" w:rsidRDefault="00DF0B4D" w:rsidP="00DF0B4D">
      <w:pPr>
        <w:jc w:val="both"/>
        <w:rPr>
          <w:rFonts w:ascii="Times New Roman" w:eastAsia="Calibri" w:hAnsi="Times New Roman" w:cs="Calibri"/>
          <w:noProof/>
          <w:sz w:val="24"/>
          <w:szCs w:val="20"/>
        </w:rPr>
      </w:pPr>
      <w:bookmarkStart w:id="28" w:name="GM1_Article_2(18)_Definitions"/>
      <w:bookmarkStart w:id="29" w:name="_bookmark9"/>
      <w:bookmarkEnd w:id="28"/>
      <w:bookmarkEnd w:id="29"/>
    </w:p>
    <w:p w14:paraId="5EDBDEB7" w14:textId="77777777" w:rsidR="00DF0B4D" w:rsidRPr="00AE23B5" w:rsidRDefault="00DF0B4D" w:rsidP="00C6697C">
      <w:pPr>
        <w:pStyle w:val="Heading2"/>
        <w:rPr>
          <w:noProof/>
        </w:rPr>
      </w:pPr>
      <w:bookmarkStart w:id="30" w:name="DEFINITION_OF_‘UNINVOLVED_PERSONS’"/>
      <w:bookmarkStart w:id="31" w:name="_bookmark10"/>
      <w:bookmarkStart w:id="32" w:name="_Toc71620739"/>
      <w:bookmarkEnd w:id="30"/>
      <w:bookmarkEnd w:id="31"/>
      <w:r>
        <w:t>“NEIESAISTĪTU PERSONU” DEFINĪCIJA</w:t>
      </w:r>
      <w:bookmarkEnd w:id="32"/>
    </w:p>
    <w:p w14:paraId="5EDBDEB8" w14:textId="77777777" w:rsidR="00DF0B4D" w:rsidRDefault="00DF0B4D" w:rsidP="00DF0B4D">
      <w:pPr>
        <w:pStyle w:val="BodyText"/>
        <w:spacing w:before="0"/>
        <w:ind w:left="0" w:firstLine="0"/>
        <w:jc w:val="both"/>
        <w:rPr>
          <w:rFonts w:ascii="Times New Roman" w:hAnsi="Times New Roman"/>
          <w:noProof/>
          <w:sz w:val="24"/>
        </w:rPr>
      </w:pPr>
    </w:p>
    <w:p w14:paraId="5EDBDEB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Ņemot vērā iespējamo apstākļu lielo daudzveidību, šajās </w:t>
      </w:r>
      <w:r>
        <w:rPr>
          <w:rFonts w:ascii="Times New Roman" w:hAnsi="Times New Roman"/>
          <w:i/>
          <w:iCs/>
          <w:sz w:val="24"/>
        </w:rPr>
        <w:t>GM</w:t>
      </w:r>
      <w:r>
        <w:rPr>
          <w:rFonts w:ascii="Times New Roman" w:hAnsi="Times New Roman"/>
          <w:sz w:val="24"/>
        </w:rPr>
        <w:t xml:space="preserve"> sniegti tikai vispārēji norādījumi.</w:t>
      </w:r>
    </w:p>
    <w:p w14:paraId="5EDBDEBA"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Neiesaistīta persona ir persona, kas nav iesaistīta </w:t>
      </w:r>
      <w:r>
        <w:rPr>
          <w:rFonts w:ascii="Times New Roman" w:hAnsi="Times New Roman"/>
          <w:i/>
          <w:iCs/>
          <w:sz w:val="24"/>
        </w:rPr>
        <w:t>UAS</w:t>
      </w:r>
      <w:r>
        <w:rPr>
          <w:rFonts w:ascii="Times New Roman" w:hAnsi="Times New Roman"/>
          <w:sz w:val="24"/>
        </w:rPr>
        <w:t xml:space="preserve"> lidojumā ne tieši, ne arī netieši.</w:t>
      </w:r>
    </w:p>
    <w:p w14:paraId="5EDBDEBB" w14:textId="77777777" w:rsidR="00DF0B4D" w:rsidRPr="00AE23B5" w:rsidRDefault="00DF0B4D" w:rsidP="00DF0B4D">
      <w:pPr>
        <w:pStyle w:val="BodyText"/>
        <w:spacing w:before="0"/>
        <w:ind w:left="0" w:firstLine="0"/>
        <w:jc w:val="both"/>
        <w:rPr>
          <w:rFonts w:ascii="Times New Roman" w:hAnsi="Times New Roman"/>
          <w:noProof/>
          <w:sz w:val="24"/>
        </w:rPr>
      </w:pPr>
    </w:p>
    <w:p w14:paraId="5EDBDEB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Personu var uzskatīt par “iesaistītu”, ja persona ir:</w:t>
      </w:r>
    </w:p>
    <w:p w14:paraId="5EDBDEBD" w14:textId="77777777" w:rsidR="00DF0B4D" w:rsidRPr="00AE23B5" w:rsidRDefault="00DF0B4D" w:rsidP="00DF0B4D">
      <w:pPr>
        <w:pStyle w:val="BodyText"/>
        <w:spacing w:before="0"/>
        <w:ind w:left="0" w:firstLine="0"/>
        <w:jc w:val="both"/>
        <w:rPr>
          <w:rFonts w:ascii="Times New Roman" w:hAnsi="Times New Roman"/>
          <w:noProof/>
          <w:sz w:val="24"/>
        </w:rPr>
      </w:pPr>
    </w:p>
    <w:p w14:paraId="5EDBDEBE"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devusi </w:t>
      </w:r>
      <w:r>
        <w:rPr>
          <w:rFonts w:ascii="Times New Roman" w:hAnsi="Times New Roman"/>
          <w:i/>
          <w:iCs/>
          <w:sz w:val="24"/>
        </w:rPr>
        <w:t>UAS</w:t>
      </w:r>
      <w:r>
        <w:rPr>
          <w:rFonts w:ascii="Times New Roman" w:hAnsi="Times New Roman"/>
          <w:sz w:val="24"/>
        </w:rPr>
        <w:t xml:space="preserve"> ekspluatantam vai tālvadības pilotam skaidru piekrišanu par dalību </w:t>
      </w:r>
      <w:r>
        <w:rPr>
          <w:rFonts w:ascii="Times New Roman" w:hAnsi="Times New Roman"/>
          <w:i/>
          <w:iCs/>
          <w:sz w:val="24"/>
        </w:rPr>
        <w:t>UAS</w:t>
      </w:r>
      <w:r>
        <w:rPr>
          <w:rFonts w:ascii="Times New Roman" w:hAnsi="Times New Roman"/>
          <w:sz w:val="24"/>
        </w:rPr>
        <w:t xml:space="preserve"> lidojumā (vai nu netieši kā skatītājam, vai tikai piekrītot </w:t>
      </w:r>
      <w:r>
        <w:rPr>
          <w:rFonts w:ascii="Times New Roman" w:hAnsi="Times New Roman"/>
          <w:i/>
          <w:iCs/>
          <w:sz w:val="24"/>
        </w:rPr>
        <w:t>UAS</w:t>
      </w:r>
      <w:r>
        <w:rPr>
          <w:rFonts w:ascii="Times New Roman" w:hAnsi="Times New Roman"/>
          <w:sz w:val="24"/>
        </w:rPr>
        <w:t xml:space="preserve"> pārlidojumam) un</w:t>
      </w:r>
    </w:p>
    <w:p w14:paraId="5EDBDEBF"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saņēmusi no </w:t>
      </w:r>
      <w:r>
        <w:rPr>
          <w:rFonts w:ascii="Times New Roman" w:hAnsi="Times New Roman"/>
          <w:i/>
          <w:iCs/>
          <w:sz w:val="24"/>
        </w:rPr>
        <w:t>UAS</w:t>
      </w:r>
      <w:r>
        <w:rPr>
          <w:rFonts w:ascii="Times New Roman" w:hAnsi="Times New Roman"/>
          <w:sz w:val="24"/>
        </w:rPr>
        <w:t xml:space="preserve"> ekspluatanta vai no tālvadības pilota skaidrus norādījumus un informāciju par piesardzības pasākumiem, kas jāievēro neparedzētas </w:t>
      </w:r>
      <w:r>
        <w:rPr>
          <w:rFonts w:ascii="Times New Roman" w:hAnsi="Times New Roman"/>
          <w:i/>
          <w:iCs/>
          <w:sz w:val="24"/>
        </w:rPr>
        <w:t>UAS</w:t>
      </w:r>
      <w:r>
        <w:rPr>
          <w:rFonts w:ascii="Times New Roman" w:hAnsi="Times New Roman"/>
          <w:sz w:val="24"/>
        </w:rPr>
        <w:t xml:space="preserve"> darbības gadījumā.</w:t>
      </w:r>
    </w:p>
    <w:p w14:paraId="5EDBDEC0" w14:textId="77777777" w:rsidR="00DF0B4D" w:rsidRDefault="00DF0B4D" w:rsidP="00DF0B4D">
      <w:pPr>
        <w:pStyle w:val="BodyText"/>
        <w:spacing w:before="0"/>
        <w:ind w:left="0" w:firstLine="0"/>
        <w:jc w:val="both"/>
        <w:rPr>
          <w:rFonts w:ascii="Times New Roman" w:hAnsi="Times New Roman"/>
          <w:noProof/>
          <w:sz w:val="24"/>
        </w:rPr>
      </w:pPr>
    </w:p>
    <w:p w14:paraId="5EDBDEC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Principā par “iesaistītu personu” var uzskatīt personu:</w:t>
      </w:r>
    </w:p>
    <w:p w14:paraId="5EDBDEC2" w14:textId="77777777" w:rsidR="00DF0B4D" w:rsidRDefault="00DF0B4D" w:rsidP="00DF0B4D">
      <w:pPr>
        <w:pStyle w:val="BodyText"/>
        <w:tabs>
          <w:tab w:val="left" w:pos="707"/>
        </w:tabs>
        <w:spacing w:before="0"/>
        <w:ind w:left="0" w:firstLine="0"/>
        <w:jc w:val="both"/>
        <w:rPr>
          <w:rFonts w:ascii="Times New Roman" w:hAnsi="Times New Roman"/>
          <w:noProof/>
          <w:sz w:val="24"/>
        </w:rPr>
      </w:pPr>
    </w:p>
    <w:p w14:paraId="5EDBDEC3"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kas spēj izlemt par dalību </w:t>
      </w:r>
      <w:r>
        <w:rPr>
          <w:rFonts w:ascii="Times New Roman" w:hAnsi="Times New Roman"/>
          <w:i/>
          <w:iCs/>
          <w:sz w:val="24"/>
        </w:rPr>
        <w:t>UAS</w:t>
      </w:r>
      <w:r>
        <w:rPr>
          <w:rFonts w:ascii="Times New Roman" w:hAnsi="Times New Roman"/>
          <w:sz w:val="24"/>
        </w:rPr>
        <w:t xml:space="preserve"> lidojumā;</w:t>
      </w:r>
    </w:p>
    <w:p w14:paraId="5EDBDEC4"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kas vispārīgi saprot pastāvošos riskus;</w:t>
      </w:r>
    </w:p>
    <w:p w14:paraId="5EDBDEC5"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c) kam </w:t>
      </w:r>
      <w:r>
        <w:rPr>
          <w:rFonts w:ascii="Times New Roman" w:hAnsi="Times New Roman"/>
          <w:i/>
          <w:iCs/>
          <w:sz w:val="24"/>
        </w:rPr>
        <w:t>UAS</w:t>
      </w:r>
      <w:r>
        <w:rPr>
          <w:rFonts w:ascii="Times New Roman" w:hAnsi="Times New Roman"/>
          <w:sz w:val="24"/>
        </w:rPr>
        <w:t xml:space="preserve"> lidojumu laikā ir nodrošināti pietiekami aizsardzības pasākumi, kurus ir noteicis vietas pārvaldītājs un gaisa kuģa ekspluatants, un</w:t>
      </w:r>
    </w:p>
    <w:p w14:paraId="5EDBDEC6"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d) kam netiek liegta dalība pasākumā vai aktivitātē, ja šī persona izlemj nepiedalīties </w:t>
      </w:r>
      <w:r>
        <w:rPr>
          <w:rFonts w:ascii="Times New Roman" w:hAnsi="Times New Roman"/>
          <w:i/>
          <w:iCs/>
          <w:sz w:val="24"/>
        </w:rPr>
        <w:t>UAS</w:t>
      </w:r>
      <w:r>
        <w:rPr>
          <w:rFonts w:ascii="Times New Roman" w:hAnsi="Times New Roman"/>
          <w:sz w:val="24"/>
        </w:rPr>
        <w:t xml:space="preserve"> lidojumā.</w:t>
      </w:r>
    </w:p>
    <w:p w14:paraId="5EDBDEC7" w14:textId="77777777" w:rsidR="00DF0B4D" w:rsidRDefault="00DF0B4D" w:rsidP="00DF0B4D">
      <w:pPr>
        <w:pStyle w:val="BodyText"/>
        <w:spacing w:before="0"/>
        <w:ind w:left="0" w:firstLine="0"/>
        <w:jc w:val="both"/>
        <w:rPr>
          <w:rFonts w:ascii="Times New Roman" w:hAnsi="Times New Roman"/>
          <w:noProof/>
          <w:sz w:val="24"/>
        </w:rPr>
      </w:pPr>
    </w:p>
    <w:p w14:paraId="5EDBDEC8"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Iesaistītajai personai ir jāievēro sniegtie norādījumi un noteiktie piesardzības pasākumi, un </w:t>
      </w:r>
      <w:r>
        <w:rPr>
          <w:rFonts w:ascii="Times New Roman" w:hAnsi="Times New Roman"/>
          <w:i/>
          <w:iCs/>
          <w:sz w:val="24"/>
        </w:rPr>
        <w:t>UAS</w:t>
      </w:r>
      <w:r>
        <w:rPr>
          <w:rFonts w:ascii="Times New Roman" w:hAnsi="Times New Roman"/>
          <w:sz w:val="24"/>
        </w:rPr>
        <w:t xml:space="preserve"> ekspluatantam vai tālvadības pilotam ir jāveic pārbaude, uzdodot vienkāršus jautājumus, lai pārliecinātos par to, ka persona ir pareizi sapratusi šos norādījumus un piesardzības pasākumus.</w:t>
      </w:r>
    </w:p>
    <w:p w14:paraId="5EDBDEC9" w14:textId="77777777" w:rsidR="00DF0B4D" w:rsidRPr="00AE23B5" w:rsidRDefault="00DF0B4D" w:rsidP="00DF0B4D">
      <w:pPr>
        <w:pStyle w:val="BodyText"/>
        <w:spacing w:before="0"/>
        <w:ind w:left="0" w:firstLine="0"/>
        <w:jc w:val="both"/>
        <w:rPr>
          <w:rFonts w:ascii="Times New Roman" w:hAnsi="Times New Roman"/>
          <w:noProof/>
          <w:sz w:val="24"/>
        </w:rPr>
      </w:pPr>
    </w:p>
    <w:p w14:paraId="5EDBDECA"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Skatītājus un citas personas, kas ir sapulcējušās sporta pasākumos vai citos sabiedriskos masu pasākumos, kuros galvenā uzmanība netiek pievērsta </w:t>
      </w:r>
      <w:r>
        <w:rPr>
          <w:rFonts w:ascii="Times New Roman" w:hAnsi="Times New Roman"/>
          <w:i/>
          <w:iCs/>
          <w:sz w:val="24"/>
        </w:rPr>
        <w:t>UAS</w:t>
      </w:r>
      <w:r>
        <w:rPr>
          <w:rFonts w:ascii="Times New Roman" w:hAnsi="Times New Roman"/>
          <w:sz w:val="24"/>
        </w:rPr>
        <w:t xml:space="preserve"> lidojumam, parasti uzskata par “neiesaistītām personām”.</w:t>
      </w:r>
    </w:p>
    <w:p w14:paraId="5EDBDECB" w14:textId="77777777" w:rsidR="00DF0B4D" w:rsidRPr="00AE23B5" w:rsidRDefault="00DF0B4D" w:rsidP="00DF0B4D">
      <w:pPr>
        <w:pStyle w:val="BodyText"/>
        <w:spacing w:before="0"/>
        <w:ind w:left="0" w:firstLine="0"/>
        <w:jc w:val="both"/>
        <w:rPr>
          <w:rFonts w:ascii="Times New Roman" w:hAnsi="Times New Roman"/>
          <w:noProof/>
          <w:sz w:val="24"/>
        </w:rPr>
      </w:pPr>
    </w:p>
    <w:p w14:paraId="5EDBDEC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lastRenderedPageBreak/>
        <w:t>Par neiesaistītām personām parasti uzskata arī personas, kas atpūšas pludmalē vai parkā vai kas pārvietojas pa ielu vai pa ceļu.</w:t>
      </w:r>
    </w:p>
    <w:p w14:paraId="5EDBDECD" w14:textId="77777777" w:rsidR="00DF0B4D" w:rsidRPr="00AE23B5" w:rsidRDefault="00DF0B4D" w:rsidP="00DF0B4D">
      <w:pPr>
        <w:pStyle w:val="BodyText"/>
        <w:spacing w:before="0"/>
        <w:ind w:left="0" w:firstLine="0"/>
        <w:jc w:val="both"/>
        <w:rPr>
          <w:rFonts w:ascii="Times New Roman" w:hAnsi="Times New Roman"/>
          <w:noProof/>
          <w:sz w:val="24"/>
        </w:rPr>
      </w:pPr>
    </w:p>
    <w:p w14:paraId="5EDBDECE"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Piemēram, ja </w:t>
      </w:r>
      <w:r>
        <w:rPr>
          <w:rFonts w:ascii="Times New Roman" w:hAnsi="Times New Roman"/>
          <w:i/>
          <w:iCs/>
          <w:sz w:val="24"/>
        </w:rPr>
        <w:t>UAS</w:t>
      </w:r>
      <w:r>
        <w:rPr>
          <w:rFonts w:ascii="Times New Roman" w:hAnsi="Times New Roman"/>
          <w:sz w:val="24"/>
        </w:rPr>
        <w:t xml:space="preserve"> tiek izmantota liela mūzikas festivāla vai sabiedriska pasākuma filmēšanai, nav pietiekami, ka auditorija vai ikviena klātesošā persona tiek informēta ar skaļruņu sakaru sistēmas starpniecību vai ka attiecīgs paziņojums ir sniegts uz pasākuma ieejas biļetes vai iepriekš nosūtīts pa e-pastu vai īsziņā. Šāda veida sakaru kanāli nenodrošina iepriekš minēto punktu izpildi. Lai personu varētu uzskatīt par iesaistītu personu, no tās ir jāsaņem atļauja un tā ir jāinformē par iespējamo(-ajiem) risku(-iem). Šāda veida lidojums neietilpst “atvērtajā” kategorijā, un atbilstoši riskam to var klasificēt “specifiskajā” vai “sertificētajā” kategorijā.</w:t>
      </w:r>
    </w:p>
    <w:p w14:paraId="5EDBDECF" w14:textId="77777777" w:rsidR="00DF0B4D"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D1" w14:textId="77777777" w:rsidTr="00680272">
        <w:tc>
          <w:tcPr>
            <w:tcW w:w="9291" w:type="dxa"/>
          </w:tcPr>
          <w:p w14:paraId="5EDBDED0" w14:textId="77777777" w:rsidR="00DF0B4D" w:rsidRPr="004C241D" w:rsidRDefault="00DF0B4D" w:rsidP="00C6697C">
            <w:pPr>
              <w:pStyle w:val="Heading1"/>
              <w:keepNext/>
              <w:keepLines/>
              <w:outlineLvl w:val="0"/>
              <w:rPr>
                <w:noProof/>
              </w:rPr>
            </w:pPr>
            <w:bookmarkStart w:id="33" w:name="_Toc71620740"/>
            <w:r>
              <w:t>GM1 par 2. panta “Definīcijas” 22. punktu</w:t>
            </w:r>
            <w:bookmarkEnd w:id="33"/>
          </w:p>
        </w:tc>
      </w:tr>
    </w:tbl>
    <w:p w14:paraId="5EDBDED2" w14:textId="77777777" w:rsidR="00DF0B4D" w:rsidRPr="00AE23B5" w:rsidRDefault="00DF0B4D" w:rsidP="000E7204">
      <w:pPr>
        <w:jc w:val="both"/>
        <w:rPr>
          <w:rFonts w:ascii="Times New Roman" w:eastAsia="Calibri" w:hAnsi="Times New Roman" w:cs="Calibri"/>
          <w:noProof/>
          <w:sz w:val="24"/>
          <w:szCs w:val="20"/>
        </w:rPr>
      </w:pPr>
    </w:p>
    <w:p w14:paraId="5EDBDED3" w14:textId="77777777" w:rsidR="00DF0B4D" w:rsidRPr="00AE23B5" w:rsidRDefault="00DF0B4D" w:rsidP="000E7204">
      <w:pPr>
        <w:pStyle w:val="Heading2"/>
        <w:rPr>
          <w:noProof/>
        </w:rPr>
      </w:pPr>
      <w:bookmarkStart w:id="34" w:name="DEFINITION_OF_‘MAXIMUM_TAKE-OFF_MASS_(MT"/>
      <w:bookmarkStart w:id="35" w:name="_bookmark12"/>
      <w:bookmarkStart w:id="36" w:name="_Toc71620741"/>
      <w:bookmarkEnd w:id="34"/>
      <w:bookmarkEnd w:id="35"/>
      <w:r>
        <w:t>“MAKSIMĀLĀS PACELŠANĀS MASAS (</w:t>
      </w:r>
      <w:r>
        <w:rPr>
          <w:i/>
          <w:iCs/>
        </w:rPr>
        <w:t>MTOM</w:t>
      </w:r>
      <w:r>
        <w:t>)” DEFINĪCIJA</w:t>
      </w:r>
      <w:bookmarkEnd w:id="36"/>
    </w:p>
    <w:p w14:paraId="5EDBDED4" w14:textId="77777777" w:rsidR="00DF0B4D" w:rsidRDefault="00DF0B4D" w:rsidP="000E7204">
      <w:pPr>
        <w:pStyle w:val="BodyText"/>
        <w:spacing w:before="0"/>
        <w:ind w:left="0" w:firstLine="0"/>
        <w:jc w:val="both"/>
        <w:rPr>
          <w:rFonts w:ascii="Times New Roman" w:hAnsi="Times New Roman"/>
          <w:noProof/>
          <w:sz w:val="24"/>
        </w:rPr>
      </w:pPr>
    </w:p>
    <w:p w14:paraId="5EDBDED5" w14:textId="77777777" w:rsidR="00DF0B4D" w:rsidRDefault="00DF0B4D" w:rsidP="000E7204">
      <w:pPr>
        <w:pStyle w:val="BodyText"/>
        <w:spacing w:before="0"/>
        <w:ind w:left="0" w:firstLine="0"/>
        <w:jc w:val="both"/>
        <w:rPr>
          <w:rFonts w:ascii="Times New Roman" w:hAnsi="Times New Roman"/>
          <w:noProof/>
          <w:sz w:val="24"/>
        </w:rPr>
      </w:pPr>
      <w:r>
        <w:rPr>
          <w:rFonts w:ascii="Times New Roman" w:hAnsi="Times New Roman"/>
          <w:i/>
          <w:iCs/>
          <w:sz w:val="24"/>
        </w:rPr>
        <w:t>MTOM</w:t>
      </w:r>
      <w:r>
        <w:rPr>
          <w:rFonts w:ascii="Times New Roman" w:hAnsi="Times New Roman"/>
          <w:sz w:val="24"/>
        </w:rPr>
        <w:t xml:space="preserve"> ir maksimālā masa, ko noteicis ražotājs vai būvētājs privāti būvētas </w:t>
      </w:r>
      <w:r>
        <w:rPr>
          <w:rFonts w:ascii="Times New Roman" w:hAnsi="Times New Roman"/>
          <w:i/>
          <w:iCs/>
          <w:sz w:val="24"/>
        </w:rPr>
        <w:t>UAS</w:t>
      </w:r>
      <w:r>
        <w:rPr>
          <w:rFonts w:ascii="Times New Roman" w:hAnsi="Times New Roman"/>
          <w:sz w:val="24"/>
        </w:rPr>
        <w:t xml:space="preserve"> gadījumā un kas nodrošina </w:t>
      </w:r>
      <w:r>
        <w:rPr>
          <w:rFonts w:ascii="Times New Roman" w:hAnsi="Times New Roman"/>
          <w:i/>
          <w:iCs/>
          <w:sz w:val="24"/>
        </w:rPr>
        <w:t>UA</w:t>
      </w:r>
      <w:r>
        <w:rPr>
          <w:rFonts w:ascii="Times New Roman" w:hAnsi="Times New Roman"/>
          <w:sz w:val="24"/>
        </w:rPr>
        <w:t xml:space="preserve"> vadāmību un mehānisko izturību, kad tas lido, nepārsniedzot noteiktos ekspluatācijas ierobežojumus.</w:t>
      </w:r>
    </w:p>
    <w:p w14:paraId="5EDBDED6" w14:textId="77777777" w:rsidR="00DF0B4D" w:rsidRPr="00AE23B5" w:rsidRDefault="00DF0B4D" w:rsidP="00DF0B4D">
      <w:pPr>
        <w:pStyle w:val="BodyText"/>
        <w:spacing w:before="0"/>
        <w:ind w:left="0" w:firstLine="0"/>
        <w:jc w:val="both"/>
        <w:rPr>
          <w:rFonts w:ascii="Times New Roman" w:hAnsi="Times New Roman"/>
          <w:noProof/>
          <w:sz w:val="24"/>
        </w:rPr>
      </w:pPr>
    </w:p>
    <w:p w14:paraId="5EDBDED7"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MTOM</w:t>
      </w:r>
      <w:r>
        <w:rPr>
          <w:rFonts w:ascii="Times New Roman" w:hAnsi="Times New Roman"/>
          <w:sz w:val="24"/>
        </w:rPr>
        <w:t xml:space="preserve"> ir jāietver visi </w:t>
      </w:r>
      <w:r>
        <w:rPr>
          <w:rFonts w:ascii="Times New Roman" w:hAnsi="Times New Roman"/>
          <w:i/>
          <w:iCs/>
          <w:sz w:val="24"/>
        </w:rPr>
        <w:t>UA</w:t>
      </w:r>
      <w:r>
        <w:rPr>
          <w:rFonts w:ascii="Times New Roman" w:hAnsi="Times New Roman"/>
          <w:sz w:val="24"/>
        </w:rPr>
        <w:t xml:space="preserve"> ietilpstošie elementi:</w:t>
      </w:r>
    </w:p>
    <w:p w14:paraId="5EDBDED8" w14:textId="77777777" w:rsidR="00DF0B4D" w:rsidRPr="00AE23B5" w:rsidRDefault="00DF0B4D" w:rsidP="00DF0B4D">
      <w:pPr>
        <w:pStyle w:val="BodyText"/>
        <w:spacing w:before="0"/>
        <w:ind w:left="0" w:firstLine="0"/>
        <w:jc w:val="both"/>
        <w:rPr>
          <w:rFonts w:ascii="Times New Roman" w:hAnsi="Times New Roman"/>
          <w:noProof/>
          <w:sz w:val="24"/>
        </w:rPr>
      </w:pPr>
    </w:p>
    <w:p w14:paraId="5EDBDED9"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visi </w:t>
      </w:r>
      <w:r>
        <w:rPr>
          <w:rFonts w:ascii="Times New Roman" w:hAnsi="Times New Roman"/>
          <w:i/>
          <w:iCs/>
          <w:sz w:val="24"/>
        </w:rPr>
        <w:t>UA</w:t>
      </w:r>
      <w:r>
        <w:rPr>
          <w:rFonts w:ascii="Times New Roman" w:hAnsi="Times New Roman"/>
          <w:sz w:val="24"/>
        </w:rPr>
        <w:t xml:space="preserve"> konstruktīvie elementi;</w:t>
      </w:r>
    </w:p>
    <w:p w14:paraId="5EDBDEDA"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motori;</w:t>
      </w:r>
    </w:p>
    <w:p w14:paraId="5EDBDEDB"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propelleri, ja tādi ir uzstādīti;</w:t>
      </w:r>
    </w:p>
    <w:p w14:paraId="5EDBDEDC"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d) visas elektroniskās iekārtas un antenas;</w:t>
      </w:r>
    </w:p>
    <w:p w14:paraId="5EDBDEDD"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e) akumulatori un degvielas, eļļas un visu šķidrumu maksimālā ietilpība un</w:t>
      </w:r>
    </w:p>
    <w:p w14:paraId="5EDBDEDE"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f) smagākā lietderīgā slodze, ko ražotājs ir atļāvis, tostarp devēji un to palīgaprīkojums.</w:t>
      </w:r>
    </w:p>
    <w:p w14:paraId="5EDBDEDF"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E1" w14:textId="77777777" w:rsidTr="00680272">
        <w:tc>
          <w:tcPr>
            <w:tcW w:w="9291" w:type="dxa"/>
          </w:tcPr>
          <w:p w14:paraId="5EDBDEE0" w14:textId="77777777" w:rsidR="00DF0B4D" w:rsidRPr="004C241D" w:rsidRDefault="00DF0B4D" w:rsidP="00252B46">
            <w:pPr>
              <w:pStyle w:val="Heading1"/>
              <w:outlineLvl w:val="0"/>
              <w:rPr>
                <w:noProof/>
              </w:rPr>
            </w:pPr>
            <w:bookmarkStart w:id="37" w:name="_Toc71620742"/>
            <w:r>
              <w:t>GM1 par 3. pantu “</w:t>
            </w:r>
            <w:r>
              <w:rPr>
                <w:i/>
                <w:iCs/>
              </w:rPr>
              <w:t>UAS</w:t>
            </w:r>
            <w:r>
              <w:t xml:space="preserve"> lidojumu kategorijas”</w:t>
            </w:r>
            <w:bookmarkEnd w:id="37"/>
          </w:p>
        </w:tc>
      </w:tr>
    </w:tbl>
    <w:p w14:paraId="5EDBDEE2" w14:textId="77777777" w:rsidR="00DF0B4D" w:rsidRPr="00AE23B5" w:rsidRDefault="00DF0B4D" w:rsidP="00DF0B4D">
      <w:pPr>
        <w:jc w:val="both"/>
        <w:rPr>
          <w:rFonts w:ascii="Times New Roman" w:eastAsia="Calibri" w:hAnsi="Times New Roman" w:cs="Calibri"/>
          <w:noProof/>
          <w:sz w:val="24"/>
          <w:szCs w:val="20"/>
        </w:rPr>
      </w:pPr>
      <w:bookmarkStart w:id="38" w:name="GM1_Article_3_Categories_of_UAS_operatio"/>
      <w:bookmarkStart w:id="39" w:name="_bookmark13"/>
      <w:bookmarkEnd w:id="38"/>
      <w:bookmarkEnd w:id="39"/>
    </w:p>
    <w:p w14:paraId="5EDBDEE3" w14:textId="77777777" w:rsidR="00DF0B4D" w:rsidRPr="00AE23B5" w:rsidRDefault="00DF0B4D" w:rsidP="00252B46">
      <w:pPr>
        <w:pStyle w:val="Heading2"/>
        <w:rPr>
          <w:noProof/>
        </w:rPr>
      </w:pPr>
      <w:bookmarkStart w:id="40" w:name="BOUNDARIES_BETWEEN_THE_CATEGORIES_OF_UAS"/>
      <w:bookmarkStart w:id="41" w:name="_bookmark14"/>
      <w:bookmarkStart w:id="42" w:name="_Toc71620743"/>
      <w:bookmarkEnd w:id="40"/>
      <w:bookmarkEnd w:id="41"/>
      <w:r>
        <w:rPr>
          <w:i/>
          <w:iCs/>
        </w:rPr>
        <w:t>UAS</w:t>
      </w:r>
      <w:r>
        <w:t xml:space="preserve"> LIDOJUMU KATEGORIJU SAVSTARPĒJĀS ROBEŽAS</w:t>
      </w:r>
      <w:bookmarkEnd w:id="42"/>
    </w:p>
    <w:p w14:paraId="5EDBDEE4" w14:textId="77777777" w:rsidR="00DF0B4D" w:rsidRDefault="00DF0B4D" w:rsidP="00DF0B4D">
      <w:pPr>
        <w:pStyle w:val="BodyText"/>
        <w:tabs>
          <w:tab w:val="left" w:pos="707"/>
        </w:tabs>
        <w:spacing w:before="0"/>
        <w:ind w:left="0" w:firstLine="0"/>
        <w:jc w:val="both"/>
        <w:rPr>
          <w:rFonts w:ascii="Times New Roman" w:hAnsi="Times New Roman"/>
          <w:noProof/>
          <w:sz w:val="24"/>
        </w:rPr>
      </w:pPr>
    </w:p>
    <w:p w14:paraId="5EDBDEE5"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Robeža starp “atvērto” kategoriju un “specifisko” kategoriju</w:t>
      </w:r>
    </w:p>
    <w:p w14:paraId="5EDBDEE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lidojums neietilpst “atvērtajā” kategorijā, ja nav izpildīts kāds no vispārējiem kritērijiem, kas ir minēti </w:t>
      </w:r>
      <w:r>
        <w:rPr>
          <w:rFonts w:ascii="Times New Roman" w:hAnsi="Times New Roman"/>
          <w:i/>
          <w:iCs/>
          <w:sz w:val="24"/>
        </w:rPr>
        <w:t>UAS</w:t>
      </w:r>
      <w:r>
        <w:rPr>
          <w:rFonts w:ascii="Times New Roman" w:hAnsi="Times New Roman"/>
          <w:sz w:val="24"/>
        </w:rPr>
        <w:t xml:space="preserve"> regulas 4. pantā (piemēram, ja lidojums notiek ārpus tiešās redzamības (</w:t>
      </w:r>
      <w:r>
        <w:rPr>
          <w:rFonts w:ascii="Times New Roman" w:hAnsi="Times New Roman"/>
          <w:i/>
          <w:iCs/>
          <w:sz w:val="24"/>
        </w:rPr>
        <w:t>BVLOS</w:t>
      </w:r>
      <w:r>
        <w:rPr>
          <w:rFonts w:ascii="Times New Roman" w:hAnsi="Times New Roman"/>
          <w:sz w:val="24"/>
        </w:rPr>
        <w:t xml:space="preserve">)), vai ja nav izpildīti apakškategorijai noteiktie detalizētie kritēriji (piemēram, 10 kg smaga </w:t>
      </w:r>
      <w:r>
        <w:rPr>
          <w:rFonts w:ascii="Times New Roman" w:hAnsi="Times New Roman"/>
          <w:i/>
          <w:iCs/>
          <w:sz w:val="24"/>
        </w:rPr>
        <w:t>UA</w:t>
      </w:r>
      <w:r>
        <w:rPr>
          <w:rFonts w:ascii="Times New Roman" w:hAnsi="Times New Roman"/>
          <w:sz w:val="24"/>
        </w:rPr>
        <w:t xml:space="preserve"> ekspluatācija cilvēku tuvumā, kad A2 apakškategorijā ir atļauts ekspluatēt </w:t>
      </w:r>
      <w:r>
        <w:rPr>
          <w:rFonts w:ascii="Times New Roman" w:hAnsi="Times New Roman"/>
          <w:i/>
          <w:iCs/>
          <w:sz w:val="24"/>
        </w:rPr>
        <w:t>UA</w:t>
      </w:r>
      <w:r>
        <w:rPr>
          <w:rFonts w:ascii="Times New Roman" w:hAnsi="Times New Roman"/>
          <w:sz w:val="24"/>
        </w:rPr>
        <w:t>, kas nav smagāki par 4 kg).</w:t>
      </w:r>
    </w:p>
    <w:p w14:paraId="5EDBDEE7" w14:textId="77777777" w:rsidR="00DF0B4D" w:rsidRPr="00AE23B5" w:rsidRDefault="00DF0B4D" w:rsidP="00DF0B4D">
      <w:pPr>
        <w:pStyle w:val="BodyText"/>
        <w:spacing w:before="0"/>
        <w:ind w:left="0" w:firstLine="0"/>
        <w:jc w:val="both"/>
        <w:rPr>
          <w:rFonts w:ascii="Times New Roman" w:hAnsi="Times New Roman"/>
          <w:noProof/>
          <w:sz w:val="24"/>
        </w:rPr>
      </w:pPr>
    </w:p>
    <w:p w14:paraId="5EDBDEE8"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Robeža starp “specifisko” un “sertificēto” kategoriju</w:t>
      </w:r>
    </w:p>
    <w:p w14:paraId="5EDBDEE9"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regulas 6. pantā un Regulas (ES) 2019/945 40. pantā ir noteikta robeža starp “specifisko” kategoriju un “sertificēto” kategoriju. Pirmajā no minētajiem pantiem robeža ir noteikta no darbības viedokļa, savukārt otrā pantā ir noteikts </w:t>
      </w:r>
      <w:r>
        <w:rPr>
          <w:rFonts w:ascii="Times New Roman" w:hAnsi="Times New Roman"/>
          <w:i/>
          <w:iCs/>
          <w:sz w:val="24"/>
        </w:rPr>
        <w:t>UA</w:t>
      </w:r>
      <w:r>
        <w:rPr>
          <w:rFonts w:ascii="Times New Roman" w:hAnsi="Times New Roman"/>
          <w:sz w:val="24"/>
        </w:rPr>
        <w:t xml:space="preserve"> tehniskais raksturojums, un abi šie panti ir jāskata kopā.</w:t>
      </w:r>
    </w:p>
    <w:p w14:paraId="5EDBDEEA" w14:textId="77777777" w:rsidR="00DF0B4D" w:rsidRPr="00AE23B5" w:rsidRDefault="00DF0B4D" w:rsidP="00DF0B4D">
      <w:pPr>
        <w:pStyle w:val="BodyText"/>
        <w:spacing w:before="0"/>
        <w:ind w:left="0" w:firstLine="0"/>
        <w:jc w:val="both"/>
        <w:rPr>
          <w:rFonts w:ascii="Times New Roman" w:hAnsi="Times New Roman"/>
          <w:noProof/>
          <w:sz w:val="24"/>
        </w:rPr>
      </w:pPr>
    </w:p>
    <w:p w14:paraId="5EDBDEE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lidojums ietilpst “sertificētajā” kategorijā, ja, pamatojoties uz riska novērtējumu, kompetentā iestāde uzskata, ka risku nav iespējams pienācīgi samazināt bez:</w:t>
      </w:r>
    </w:p>
    <w:p w14:paraId="5EDBDEEC" w14:textId="77777777" w:rsidR="00DF0B4D" w:rsidRPr="00AE23B5" w:rsidRDefault="00DF0B4D" w:rsidP="00DF0B4D">
      <w:pPr>
        <w:pStyle w:val="BodyText"/>
        <w:spacing w:before="0"/>
        <w:ind w:left="0" w:firstLine="0"/>
        <w:jc w:val="both"/>
        <w:rPr>
          <w:rFonts w:ascii="Times New Roman" w:hAnsi="Times New Roman"/>
          <w:noProof/>
          <w:sz w:val="24"/>
        </w:rPr>
      </w:pPr>
    </w:p>
    <w:p w14:paraId="5EDBDEED" w14:textId="77777777" w:rsidR="00DF0B4D" w:rsidRPr="00AE23B5" w:rsidRDefault="00DF0B4D" w:rsidP="00DF0B4D">
      <w:pPr>
        <w:pStyle w:val="BodyText"/>
        <w:numPr>
          <w:ilvl w:val="1"/>
          <w:numId w:val="2"/>
        </w:numPr>
        <w:tabs>
          <w:tab w:val="left" w:pos="1274"/>
        </w:tabs>
        <w:spacing w:before="0"/>
        <w:ind w:left="426" w:hanging="426"/>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lidojumderīguma sertifikācijas;</w:t>
      </w:r>
    </w:p>
    <w:p w14:paraId="5EDBDEEE" w14:textId="77777777" w:rsidR="00DF0B4D" w:rsidRPr="00AE23B5" w:rsidRDefault="00DF0B4D" w:rsidP="00DF0B4D">
      <w:pPr>
        <w:pStyle w:val="BodyText"/>
        <w:numPr>
          <w:ilvl w:val="1"/>
          <w:numId w:val="2"/>
        </w:numPr>
        <w:tabs>
          <w:tab w:val="left" w:pos="1274"/>
        </w:tabs>
        <w:spacing w:before="0"/>
        <w:ind w:left="426" w:hanging="426"/>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 sertifikācijas un</w:t>
      </w:r>
    </w:p>
    <w:p w14:paraId="5EDBDEEF" w14:textId="77777777" w:rsidR="00DF0B4D" w:rsidRPr="00AE23B5" w:rsidRDefault="00DF0B4D" w:rsidP="00DF0B4D">
      <w:pPr>
        <w:pStyle w:val="BodyText"/>
        <w:numPr>
          <w:ilvl w:val="1"/>
          <w:numId w:val="2"/>
        </w:numPr>
        <w:tabs>
          <w:tab w:val="left" w:pos="1274"/>
        </w:tabs>
        <w:spacing w:before="0"/>
        <w:ind w:left="426" w:hanging="426"/>
        <w:jc w:val="both"/>
        <w:rPr>
          <w:rFonts w:ascii="Times New Roman" w:hAnsi="Times New Roman"/>
          <w:noProof/>
          <w:sz w:val="24"/>
        </w:rPr>
      </w:pPr>
      <w:r>
        <w:rPr>
          <w:rFonts w:ascii="Times New Roman" w:hAnsi="Times New Roman"/>
          <w:sz w:val="24"/>
        </w:rPr>
        <w:lastRenderedPageBreak/>
        <w:t xml:space="preserve">tālvadības pilota licencēšanas, ja vien netiek izmantota pilnīgi autonoma </w:t>
      </w:r>
      <w:r>
        <w:rPr>
          <w:rFonts w:ascii="Times New Roman" w:hAnsi="Times New Roman"/>
          <w:i/>
          <w:iCs/>
          <w:sz w:val="24"/>
        </w:rPr>
        <w:t>UAS</w:t>
      </w:r>
      <w:r>
        <w:rPr>
          <w:rFonts w:ascii="Times New Roman" w:hAnsi="Times New Roman"/>
          <w:sz w:val="24"/>
        </w:rPr>
        <w:t>.</w:t>
      </w:r>
    </w:p>
    <w:p w14:paraId="5EDBDEF0" w14:textId="77777777" w:rsidR="00DF0B4D" w:rsidRDefault="00DF0B4D" w:rsidP="00DF0B4D">
      <w:pPr>
        <w:pStyle w:val="BodyText"/>
        <w:spacing w:before="0"/>
        <w:ind w:left="0" w:firstLine="0"/>
        <w:jc w:val="both"/>
        <w:rPr>
          <w:rFonts w:ascii="Times New Roman" w:hAnsi="Times New Roman"/>
          <w:noProof/>
          <w:sz w:val="24"/>
        </w:rPr>
      </w:pPr>
    </w:p>
    <w:p w14:paraId="5EDBDEF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lidojumi vienmēr tiek uzskatīti par ietilpstošiem “sertificētajā” kategorijā, ja:</w:t>
      </w:r>
    </w:p>
    <w:p w14:paraId="5EDBDEF2" w14:textId="77777777" w:rsidR="00DF0B4D" w:rsidRPr="00AE23B5" w:rsidRDefault="00DF0B4D" w:rsidP="00DF0B4D">
      <w:pPr>
        <w:jc w:val="both"/>
        <w:rPr>
          <w:rFonts w:ascii="Times New Roman" w:eastAsia="Calibri" w:hAnsi="Times New Roman" w:cs="Calibri"/>
          <w:noProof/>
          <w:sz w:val="24"/>
          <w:szCs w:val="25"/>
        </w:rPr>
      </w:pPr>
    </w:p>
    <w:p w14:paraId="5EDBDEF3" w14:textId="77777777" w:rsidR="00DF0B4D" w:rsidRPr="00AE23B5" w:rsidRDefault="00DF0B4D" w:rsidP="00DF0B4D">
      <w:pPr>
        <w:pStyle w:val="BodyText"/>
        <w:numPr>
          <w:ilvl w:val="1"/>
          <w:numId w:val="2"/>
        </w:numPr>
        <w:spacing w:before="0"/>
        <w:ind w:left="426" w:hanging="426"/>
        <w:jc w:val="both"/>
        <w:rPr>
          <w:rFonts w:ascii="Times New Roman" w:hAnsi="Times New Roman"/>
          <w:noProof/>
          <w:sz w:val="24"/>
        </w:rPr>
      </w:pPr>
      <w:r>
        <w:rPr>
          <w:rFonts w:ascii="Times New Roman" w:hAnsi="Times New Roman"/>
          <w:sz w:val="24"/>
        </w:rPr>
        <w:t xml:space="preserve">tie tiek veikti virs cilvēku pulcēšanās vietām ar </w:t>
      </w:r>
      <w:r>
        <w:rPr>
          <w:rFonts w:ascii="Times New Roman" w:hAnsi="Times New Roman"/>
          <w:i/>
          <w:iCs/>
          <w:sz w:val="24"/>
        </w:rPr>
        <w:t>UA</w:t>
      </w:r>
      <w:r>
        <w:rPr>
          <w:rFonts w:ascii="Times New Roman" w:hAnsi="Times New Roman"/>
          <w:sz w:val="24"/>
        </w:rPr>
        <w:t>, kura raksturīgie izmēri nav mazāki par 3 m, vai</w:t>
      </w:r>
    </w:p>
    <w:p w14:paraId="5EDBDEF4" w14:textId="77777777" w:rsidR="00DF0B4D" w:rsidRPr="00AE23B5" w:rsidRDefault="00DF0B4D" w:rsidP="00DF0B4D">
      <w:pPr>
        <w:pStyle w:val="BodyText"/>
        <w:numPr>
          <w:ilvl w:val="1"/>
          <w:numId w:val="2"/>
        </w:numPr>
        <w:spacing w:before="0"/>
        <w:ind w:left="426" w:hanging="426"/>
        <w:jc w:val="both"/>
        <w:rPr>
          <w:rFonts w:ascii="Times New Roman" w:hAnsi="Times New Roman"/>
          <w:noProof/>
          <w:sz w:val="24"/>
        </w:rPr>
      </w:pPr>
      <w:r>
        <w:rPr>
          <w:rFonts w:ascii="Times New Roman" w:hAnsi="Times New Roman"/>
          <w:sz w:val="24"/>
        </w:rPr>
        <w:t>tie ir saistīti ar cilvēku pārvadāšanu, vai</w:t>
      </w:r>
    </w:p>
    <w:p w14:paraId="5EDBDEF5" w14:textId="77777777" w:rsidR="00DF0B4D" w:rsidRPr="00AE23B5" w:rsidRDefault="00DF0B4D" w:rsidP="00DF0B4D">
      <w:pPr>
        <w:pStyle w:val="BodyText"/>
        <w:numPr>
          <w:ilvl w:val="1"/>
          <w:numId w:val="2"/>
        </w:numPr>
        <w:spacing w:before="0"/>
        <w:ind w:left="426" w:hanging="426"/>
        <w:jc w:val="both"/>
        <w:rPr>
          <w:rFonts w:ascii="Times New Roman" w:hAnsi="Times New Roman"/>
          <w:noProof/>
          <w:sz w:val="24"/>
        </w:rPr>
      </w:pPr>
      <w:r>
        <w:rPr>
          <w:rFonts w:ascii="Times New Roman" w:hAnsi="Times New Roman"/>
          <w:sz w:val="24"/>
        </w:rPr>
        <w:t>tie ir saistīti ar bīstamu kravu pārvadāšanu, kas var radīt augstu risku trešām personām, ja notiek nelaimes gadījums.</w:t>
      </w:r>
    </w:p>
    <w:p w14:paraId="5EDBDEF6"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F8" w14:textId="77777777" w:rsidTr="00680272">
        <w:tc>
          <w:tcPr>
            <w:tcW w:w="9291" w:type="dxa"/>
          </w:tcPr>
          <w:p w14:paraId="5EDBDEF7" w14:textId="77777777" w:rsidR="00DF0B4D" w:rsidRPr="004C241D" w:rsidRDefault="00DF0B4D" w:rsidP="00252B46">
            <w:pPr>
              <w:pStyle w:val="Heading1"/>
              <w:keepNext/>
              <w:keepLines/>
              <w:outlineLvl w:val="0"/>
              <w:rPr>
                <w:rFonts w:cs="Calibri"/>
                <w:noProof/>
                <w:szCs w:val="32"/>
              </w:rPr>
            </w:pPr>
            <w:bookmarkStart w:id="43" w:name="_Toc71620744"/>
            <w:r>
              <w:t xml:space="preserve">GM1 par 6. pantu ““Sertificētā” </w:t>
            </w:r>
            <w:r>
              <w:rPr>
                <w:i/>
                <w:iCs/>
              </w:rPr>
              <w:t>UAS</w:t>
            </w:r>
            <w:r>
              <w:t xml:space="preserve"> lidojumu kategorija”</w:t>
            </w:r>
            <w:bookmarkEnd w:id="43"/>
          </w:p>
        </w:tc>
      </w:tr>
    </w:tbl>
    <w:p w14:paraId="5EDBDEF9" w14:textId="77777777" w:rsidR="00DF0B4D" w:rsidRPr="00AE23B5" w:rsidRDefault="00DF0B4D" w:rsidP="000E7204">
      <w:pPr>
        <w:jc w:val="both"/>
        <w:rPr>
          <w:rFonts w:ascii="Times New Roman" w:eastAsia="Calibri" w:hAnsi="Times New Roman" w:cs="Calibri"/>
          <w:noProof/>
          <w:sz w:val="24"/>
          <w:szCs w:val="20"/>
        </w:rPr>
      </w:pPr>
      <w:bookmarkStart w:id="44" w:name="GM1_Article_6_‘Certified’_category_of_UA"/>
      <w:bookmarkStart w:id="45" w:name="_bookmark15"/>
      <w:bookmarkEnd w:id="44"/>
      <w:bookmarkEnd w:id="45"/>
    </w:p>
    <w:p w14:paraId="5EDBDEFA" w14:textId="77777777" w:rsidR="00DF0B4D" w:rsidRPr="00AE23B5" w:rsidRDefault="00DF0B4D" w:rsidP="000E7204">
      <w:pPr>
        <w:pStyle w:val="Heading2"/>
        <w:rPr>
          <w:noProof/>
        </w:rPr>
      </w:pPr>
      <w:bookmarkStart w:id="46" w:name="UAS_OPERATIONS_IN_THE_‘CERTIFIED’_CATEGO"/>
      <w:bookmarkStart w:id="47" w:name="_bookmark16"/>
      <w:bookmarkStart w:id="48" w:name="_Toc71620745"/>
      <w:bookmarkEnd w:id="46"/>
      <w:bookmarkEnd w:id="47"/>
      <w:r>
        <w:rPr>
          <w:i/>
          <w:iCs/>
        </w:rPr>
        <w:t>UAS</w:t>
      </w:r>
      <w:r>
        <w:t xml:space="preserve"> LIDOJUMI “SERTIFICĒTAJĀ” KATEGORIJĀ</w:t>
      </w:r>
      <w:bookmarkEnd w:id="48"/>
    </w:p>
    <w:p w14:paraId="5EDBDEFB" w14:textId="77777777" w:rsidR="00DF0B4D" w:rsidRDefault="00DF0B4D" w:rsidP="000E7204">
      <w:pPr>
        <w:pStyle w:val="BodyText"/>
        <w:spacing w:before="0"/>
        <w:ind w:left="0" w:firstLine="0"/>
        <w:jc w:val="both"/>
        <w:rPr>
          <w:rFonts w:ascii="Times New Roman" w:hAnsi="Times New Roman"/>
          <w:noProof/>
          <w:sz w:val="24"/>
        </w:rPr>
      </w:pPr>
    </w:p>
    <w:p w14:paraId="5EDBDEFC" w14:textId="77777777" w:rsidR="00DF0B4D" w:rsidRDefault="00DF0B4D" w:rsidP="000E7204">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regulas 6. pants ir jāskata kopā ar Regulas (ES) 2019/945 40. pantu – 6. pantā ir apspriesti </w:t>
      </w:r>
      <w:r>
        <w:rPr>
          <w:rFonts w:ascii="Times New Roman" w:hAnsi="Times New Roman"/>
          <w:i/>
          <w:iCs/>
          <w:sz w:val="24"/>
        </w:rPr>
        <w:t>UAS</w:t>
      </w:r>
      <w:r>
        <w:rPr>
          <w:rFonts w:ascii="Times New Roman" w:hAnsi="Times New Roman"/>
          <w:sz w:val="24"/>
        </w:rPr>
        <w:t xml:space="preserve"> lidojumi, savukārt 40. pantā ir apspriestas </w:t>
      </w:r>
      <w:r>
        <w:rPr>
          <w:rFonts w:ascii="Times New Roman" w:hAnsi="Times New Roman"/>
          <w:i/>
          <w:iCs/>
          <w:sz w:val="24"/>
        </w:rPr>
        <w:t>UAS</w:t>
      </w:r>
      <w:r>
        <w:rPr>
          <w:rFonts w:ascii="Times New Roman" w:hAnsi="Times New Roman"/>
          <w:sz w:val="24"/>
        </w:rPr>
        <w:t xml:space="preserve">. Šī konstrukcija bija nepieciešama, lai ievērotu ES tiesisko kārtību, kas atspoguļota Regulā (ES) 2018/1139, kurā paredzēts, ka prasības attiecībā uz </w:t>
      </w:r>
      <w:r>
        <w:rPr>
          <w:rFonts w:ascii="Times New Roman" w:hAnsi="Times New Roman"/>
          <w:i/>
          <w:iCs/>
          <w:sz w:val="24"/>
        </w:rPr>
        <w:t>UAS</w:t>
      </w:r>
      <w:r>
        <w:rPr>
          <w:rFonts w:ascii="Times New Roman" w:hAnsi="Times New Roman"/>
          <w:sz w:val="24"/>
        </w:rPr>
        <w:t xml:space="preserve"> lidojumiem un reģistrāciju ir noteiktas īstenošanas tiesību aktā, savukārt </w:t>
      </w:r>
      <w:r>
        <w:rPr>
          <w:rFonts w:ascii="Times New Roman" w:hAnsi="Times New Roman"/>
          <w:i/>
          <w:iCs/>
          <w:sz w:val="24"/>
        </w:rPr>
        <w:t>UAS</w:t>
      </w:r>
      <w:r>
        <w:rPr>
          <w:rFonts w:ascii="Times New Roman" w:hAnsi="Times New Roman"/>
          <w:sz w:val="24"/>
        </w:rPr>
        <w:t xml:space="preserve"> tehniskās prasības ir noteiktas deleģētajā tiesību aktā. Abi minētie panti kopā nosaka šādi:</w:t>
      </w:r>
    </w:p>
    <w:p w14:paraId="5EDBDEFD" w14:textId="77777777" w:rsidR="00DF0B4D" w:rsidRPr="00AE23B5" w:rsidRDefault="00DF0B4D" w:rsidP="00DF0B4D">
      <w:pPr>
        <w:pStyle w:val="BodyText"/>
        <w:spacing w:before="0"/>
        <w:ind w:left="0" w:firstLine="0"/>
        <w:jc w:val="both"/>
        <w:rPr>
          <w:rFonts w:ascii="Times New Roman" w:hAnsi="Times New Roman"/>
          <w:noProof/>
          <w:sz w:val="24"/>
        </w:rPr>
      </w:pPr>
    </w:p>
    <w:p w14:paraId="5EDBDEFE"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cilvēku pārvadājumi vienmēr ietilpst “sertificētajā” kategorijā. Patiesi, </w:t>
      </w:r>
      <w:r>
        <w:rPr>
          <w:rFonts w:ascii="Times New Roman" w:hAnsi="Times New Roman"/>
          <w:i/>
          <w:iCs/>
          <w:sz w:val="24"/>
        </w:rPr>
        <w:t>UAS</w:t>
      </w:r>
      <w:r>
        <w:rPr>
          <w:rFonts w:ascii="Times New Roman" w:hAnsi="Times New Roman"/>
          <w:sz w:val="24"/>
        </w:rPr>
        <w:t xml:space="preserve"> ir jābūt sertificētai saskaņā ar 40. pantu, un cilvēku pārvadājumi ir viens no </w:t>
      </w:r>
      <w:r>
        <w:rPr>
          <w:rFonts w:ascii="Times New Roman" w:hAnsi="Times New Roman"/>
          <w:i/>
          <w:iCs/>
          <w:sz w:val="24"/>
        </w:rPr>
        <w:t>UAS</w:t>
      </w:r>
      <w:r>
        <w:rPr>
          <w:rFonts w:ascii="Times New Roman" w:hAnsi="Times New Roman"/>
          <w:sz w:val="24"/>
        </w:rPr>
        <w:t xml:space="preserve"> lidojumiem, kas 6. pantā noteikti kā “sertificētās” kategorijas lidojumi;</w:t>
      </w:r>
    </w:p>
    <w:p w14:paraId="5EDBDEFF"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lidošana virs cilvēku pulcēšanās vietām ar </w:t>
      </w:r>
      <w:r>
        <w:rPr>
          <w:rFonts w:ascii="Times New Roman" w:hAnsi="Times New Roman"/>
          <w:i/>
          <w:iCs/>
          <w:sz w:val="24"/>
        </w:rPr>
        <w:t>UAS</w:t>
      </w:r>
      <w:r>
        <w:rPr>
          <w:rFonts w:ascii="Times New Roman" w:hAnsi="Times New Roman"/>
          <w:sz w:val="24"/>
        </w:rPr>
        <w:t>, kuras raksturīgais izmērs ir mazāks par 3 m, var ietilpt “specifiskajā” kategorijā, ja vien riska novērtējumā nav secināts, ka tā ietilpst “sertificētajā” kategorijā, un</w:t>
      </w:r>
    </w:p>
    <w:p w14:paraId="5EDBDF00"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bīstamu preču pārvadājums ietilpst “sertificētajā” kategorijā, ja derīgā krava nav ievietota triecienizturīgā konteinerā un tādēļ nelaimes gadījumā tiek radīts augsts risks trešām personām.</w:t>
      </w:r>
    </w:p>
    <w:p w14:paraId="5EDBDF01" w14:textId="77777777" w:rsidR="00DF0B4D"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F03" w14:textId="77777777" w:rsidTr="00680272">
        <w:tc>
          <w:tcPr>
            <w:tcW w:w="9131" w:type="dxa"/>
          </w:tcPr>
          <w:p w14:paraId="5EDBDF02" w14:textId="77777777" w:rsidR="00DF0B4D" w:rsidRPr="004C241D" w:rsidRDefault="00DF0B4D" w:rsidP="004C4DFC">
            <w:pPr>
              <w:pStyle w:val="Heading1"/>
              <w:outlineLvl w:val="0"/>
              <w:rPr>
                <w:noProof/>
              </w:rPr>
            </w:pPr>
            <w:bookmarkStart w:id="49" w:name="_Toc71620746"/>
            <w:r>
              <w:t>GM1 par 9. pantu “Tālvadības pilotu minimālais vecums”</w:t>
            </w:r>
            <w:bookmarkEnd w:id="49"/>
          </w:p>
        </w:tc>
      </w:tr>
    </w:tbl>
    <w:p w14:paraId="5EDBDF04" w14:textId="77777777" w:rsidR="00DF0B4D" w:rsidRPr="00AE23B5" w:rsidRDefault="00DF0B4D" w:rsidP="00DF0B4D">
      <w:pPr>
        <w:jc w:val="both"/>
        <w:rPr>
          <w:rFonts w:ascii="Times New Roman" w:eastAsia="Calibri" w:hAnsi="Times New Roman" w:cs="Calibri"/>
          <w:noProof/>
          <w:sz w:val="24"/>
          <w:szCs w:val="20"/>
        </w:rPr>
      </w:pPr>
      <w:bookmarkStart w:id="50" w:name="GM1_Article_9_Minimum_age_for_remote_pil"/>
      <w:bookmarkStart w:id="51" w:name="_bookmark17"/>
      <w:bookmarkEnd w:id="50"/>
      <w:bookmarkEnd w:id="51"/>
    </w:p>
    <w:p w14:paraId="5EDBDF05" w14:textId="77777777" w:rsidR="00DF0B4D" w:rsidRPr="00AE23B5" w:rsidRDefault="00DF0B4D" w:rsidP="004C4DFC">
      <w:pPr>
        <w:pStyle w:val="Heading2"/>
        <w:rPr>
          <w:noProof/>
        </w:rPr>
      </w:pPr>
      <w:bookmarkStart w:id="52" w:name="SUPERVISOR"/>
      <w:bookmarkStart w:id="53" w:name="_bookmark18"/>
      <w:bookmarkStart w:id="54" w:name="_Toc71620747"/>
      <w:bookmarkEnd w:id="52"/>
      <w:bookmarkEnd w:id="53"/>
      <w:r>
        <w:t>UZRAUGS</w:t>
      </w:r>
      <w:bookmarkEnd w:id="54"/>
    </w:p>
    <w:p w14:paraId="5EDBDF06" w14:textId="77777777" w:rsidR="00DF0B4D" w:rsidRDefault="00DF0B4D" w:rsidP="00DF0B4D">
      <w:pPr>
        <w:pStyle w:val="BodyText"/>
        <w:spacing w:before="0"/>
        <w:ind w:left="0" w:firstLine="0"/>
        <w:jc w:val="both"/>
        <w:rPr>
          <w:rFonts w:ascii="Times New Roman" w:hAnsi="Times New Roman"/>
          <w:noProof/>
          <w:sz w:val="24"/>
        </w:rPr>
      </w:pPr>
    </w:p>
    <w:p w14:paraId="5EDBDF07"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Persona var darboties kā tālvadības pilots arī tad, ja nav sasniegusi minimālo vecumu, kas noteikts </w:t>
      </w:r>
      <w:r>
        <w:rPr>
          <w:rFonts w:ascii="Times New Roman" w:hAnsi="Times New Roman"/>
          <w:i/>
          <w:iCs/>
          <w:sz w:val="24"/>
        </w:rPr>
        <w:t>UAS</w:t>
      </w:r>
      <w:r>
        <w:rPr>
          <w:rFonts w:ascii="Times New Roman" w:hAnsi="Times New Roman"/>
          <w:sz w:val="24"/>
        </w:rPr>
        <w:t xml:space="preserve"> regulas 9. panta 1. punktā, ja vien šī persona tiek uzraudzīta. Jebkurā gadījumā uzraugošajam tālvadības pilotam ir jāatbilst minētajā pantā noteiktajam vecuma ierobežojumam. Minimālā vecuma samazināšanas iespēja attiecas tikai uz tālvadības pilotiem (bet ne uz uzraugiem). Tā kā gan uzraugam, gan gados jaunajam tālvadības pilotam ir jāapliecina spēja izpildīt tālvadības pilota pienākumus, minimālā vecuma ierobežojums nav noteikts attiecībā uz apmācību un spēju nokārtot pārbaudījumu, kas nepieciešamas, lai apliecinātu minimālo kompetenci tālvadības pilota pienākumu izpildes jomā “atvērtajā” kategorijā.</w:t>
      </w:r>
    </w:p>
    <w:p w14:paraId="5EDBDF08"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F0A" w14:textId="77777777" w:rsidTr="00680272">
        <w:tc>
          <w:tcPr>
            <w:tcW w:w="9291" w:type="dxa"/>
          </w:tcPr>
          <w:p w14:paraId="5EDBDF09" w14:textId="77777777" w:rsidR="00DF0B4D" w:rsidRPr="004C241D" w:rsidRDefault="00DF0B4D" w:rsidP="000D0B0D">
            <w:pPr>
              <w:pStyle w:val="Heading1"/>
              <w:outlineLvl w:val="0"/>
              <w:rPr>
                <w:noProof/>
              </w:rPr>
            </w:pPr>
            <w:bookmarkStart w:id="55" w:name="_Toc71620748"/>
            <w:r>
              <w:t xml:space="preserve">GM1 par </w:t>
            </w:r>
            <w:r w:rsidRPr="000D0B0D">
              <w:t>AMC1</w:t>
            </w:r>
            <w:r>
              <w:t xml:space="preserve"> par 11. pantu “Noteikumi attiecībā uz ekspluatācijas riska novērtējuma veikšanu”</w:t>
            </w:r>
            <w:bookmarkEnd w:id="55"/>
          </w:p>
        </w:tc>
      </w:tr>
    </w:tbl>
    <w:p w14:paraId="5EDBDF0B" w14:textId="77777777" w:rsidR="00DF0B4D" w:rsidRPr="00AE23B5" w:rsidRDefault="00DF0B4D" w:rsidP="00DF0B4D">
      <w:pPr>
        <w:jc w:val="both"/>
        <w:rPr>
          <w:rFonts w:ascii="Times New Roman" w:eastAsia="Calibri" w:hAnsi="Times New Roman" w:cs="Calibri"/>
          <w:noProof/>
          <w:sz w:val="24"/>
          <w:szCs w:val="20"/>
        </w:rPr>
      </w:pPr>
      <w:bookmarkStart w:id="56" w:name="GM1_to_AMC1_Article_11_Rules_for_conduct"/>
      <w:bookmarkStart w:id="57" w:name="_bookmark19"/>
      <w:bookmarkEnd w:id="56"/>
      <w:bookmarkEnd w:id="57"/>
    </w:p>
    <w:p w14:paraId="5EDBDF0C" w14:textId="77777777" w:rsidR="00DF0B4D" w:rsidRPr="00AE23B5" w:rsidRDefault="00DF0B4D" w:rsidP="004C4DFC">
      <w:pPr>
        <w:pStyle w:val="Heading2"/>
        <w:rPr>
          <w:noProof/>
        </w:rPr>
      </w:pPr>
      <w:bookmarkStart w:id="58" w:name="_Toc71620749"/>
      <w:r>
        <w:t>VISPĀRĪGA INFORMĀCIJA</w:t>
      </w:r>
      <w:bookmarkEnd w:id="58"/>
    </w:p>
    <w:p w14:paraId="5EDBDF0D" w14:textId="77777777" w:rsidR="00DF0B4D" w:rsidRDefault="00DF0B4D" w:rsidP="00DF0B4D">
      <w:pPr>
        <w:pStyle w:val="BodyText"/>
        <w:spacing w:before="0"/>
        <w:ind w:left="0" w:firstLine="0"/>
        <w:jc w:val="both"/>
        <w:rPr>
          <w:rFonts w:ascii="Times New Roman" w:hAnsi="Times New Roman"/>
          <w:noProof/>
          <w:sz w:val="24"/>
        </w:rPr>
      </w:pPr>
    </w:p>
    <w:p w14:paraId="5EDBDF0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regulas 11. pantā noteikto ekspluatācijas riska novērtējumu var veikt, izmantojot </w:t>
      </w:r>
      <w:r>
        <w:rPr>
          <w:rFonts w:ascii="Times New Roman" w:hAnsi="Times New Roman"/>
          <w:sz w:val="24"/>
        </w:rPr>
        <w:lastRenderedPageBreak/>
        <w:t xml:space="preserve">metodoloģiju, kas izklāstīta AMC1 par 11. pantu. Šī metodoloģija principā ir </w:t>
      </w:r>
      <w:r>
        <w:rPr>
          <w:rFonts w:ascii="Times New Roman" w:hAnsi="Times New Roman"/>
          <w:i/>
          <w:iCs/>
          <w:sz w:val="24"/>
        </w:rPr>
        <w:t>JARUS</w:t>
      </w:r>
      <w:r>
        <w:rPr>
          <w:rFonts w:ascii="Times New Roman" w:hAnsi="Times New Roman"/>
          <w:sz w:val="24"/>
        </w:rPr>
        <w:t xml:space="preserve"> izstrādātais specifisko darbību riska novērtējums (</w:t>
      </w:r>
      <w:r>
        <w:rPr>
          <w:rFonts w:ascii="Times New Roman" w:hAnsi="Times New Roman"/>
          <w:i/>
          <w:iCs/>
          <w:sz w:val="24"/>
        </w:rPr>
        <w:t>SORA</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ekspluatants var izmantot citu metodoloģiju kā alternatīvu atbilstības nodrošināšanas līdzekli.</w:t>
      </w:r>
    </w:p>
    <w:p w14:paraId="5EDBDF0F" w14:textId="77777777" w:rsidR="00DF0B4D" w:rsidRPr="00AE23B5" w:rsidRDefault="00DF0B4D" w:rsidP="00DF0B4D">
      <w:pPr>
        <w:pStyle w:val="BodyText"/>
        <w:spacing w:before="0"/>
        <w:ind w:left="0" w:firstLine="0"/>
        <w:jc w:val="both"/>
        <w:rPr>
          <w:rFonts w:ascii="Times New Roman" w:hAnsi="Times New Roman"/>
          <w:noProof/>
          <w:sz w:val="24"/>
        </w:rPr>
      </w:pPr>
    </w:p>
    <w:p w14:paraId="5EDBDF10" w14:textId="1365874E" w:rsidR="00DF0B4D" w:rsidRDefault="005B7749" w:rsidP="00DF0B4D">
      <w:pPr>
        <w:pStyle w:val="BodyText"/>
        <w:spacing w:before="0"/>
        <w:ind w:left="0" w:firstLine="0"/>
        <w:jc w:val="both"/>
        <w:rPr>
          <w:rFonts w:ascii="Times New Roman" w:hAnsi="Times New Roman"/>
          <w:noProof/>
          <w:sz w:val="24"/>
        </w:rPr>
      </w:pPr>
      <w:r w:rsidRPr="005B7749">
        <w:rPr>
          <w:rFonts w:ascii="Times New Roman" w:hAnsi="Times New Roman"/>
          <w:sz w:val="24"/>
        </w:rPr>
        <w:t>Citi aspekti, kas nav drošums, piemēram, drošība,</w:t>
      </w:r>
      <w:r>
        <w:rPr>
          <w:rFonts w:ascii="Times New Roman" w:hAnsi="Times New Roman"/>
          <w:sz w:val="24"/>
        </w:rPr>
        <w:t xml:space="preserve"> </w:t>
      </w:r>
      <w:r w:rsidR="00DF0B4D">
        <w:rPr>
          <w:rFonts w:ascii="Times New Roman" w:hAnsi="Times New Roman"/>
          <w:sz w:val="24"/>
        </w:rPr>
        <w:t>privātums, vides aizsardzība, radiofrekvenču (RF) spektra izmantošana u. c., ir jānovērtē saskaņā ar tās dalībvalsts piemērojamajām prasībām, kurā paredzēts veikt lidojumu, vai saskaņā ar citām ES regulām.</w:t>
      </w:r>
    </w:p>
    <w:p w14:paraId="5EDBDF11" w14:textId="77777777" w:rsidR="00DF0B4D" w:rsidRPr="00AE23B5" w:rsidRDefault="00DF0B4D" w:rsidP="00DF0B4D">
      <w:pPr>
        <w:pStyle w:val="BodyText"/>
        <w:spacing w:before="0"/>
        <w:ind w:left="0" w:firstLine="0"/>
        <w:jc w:val="both"/>
        <w:rPr>
          <w:rFonts w:ascii="Times New Roman" w:hAnsi="Times New Roman"/>
          <w:noProof/>
          <w:sz w:val="24"/>
        </w:rPr>
      </w:pPr>
    </w:p>
    <w:p w14:paraId="5EDBDF12"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Attiecībā uz dažiem </w:t>
      </w:r>
      <w:r>
        <w:rPr>
          <w:rFonts w:ascii="Times New Roman" w:hAnsi="Times New Roman"/>
          <w:i/>
          <w:iCs/>
          <w:sz w:val="24"/>
        </w:rPr>
        <w:t>UAS</w:t>
      </w:r>
      <w:r>
        <w:rPr>
          <w:rFonts w:ascii="Times New Roman" w:hAnsi="Times New Roman"/>
          <w:sz w:val="24"/>
        </w:rPr>
        <w:t xml:space="preserve"> lidojumiem, kas ir klasificēti kā “specifiskās” kategorijas lidojumi, </w:t>
      </w:r>
      <w:r>
        <w:rPr>
          <w:rFonts w:ascii="Times New Roman" w:hAnsi="Times New Roman"/>
          <w:i/>
          <w:iCs/>
          <w:sz w:val="24"/>
        </w:rPr>
        <w:t>UAS</w:t>
      </w:r>
      <w:r>
        <w:rPr>
          <w:rFonts w:ascii="Times New Roman" w:hAnsi="Times New Roman"/>
          <w:sz w:val="24"/>
        </w:rPr>
        <w:t xml:space="preserve"> ekspluatantiem ir piedāvātas alternatīvas pilna riska novērtējuma veikšanai:</w:t>
      </w:r>
    </w:p>
    <w:p w14:paraId="5EDBDF13" w14:textId="77777777" w:rsidR="00DF0B4D" w:rsidRPr="00AE23B5" w:rsidRDefault="00DF0B4D" w:rsidP="00DF0B4D">
      <w:pPr>
        <w:pStyle w:val="BodyText"/>
        <w:spacing w:before="0"/>
        <w:ind w:left="0" w:firstLine="0"/>
        <w:jc w:val="both"/>
        <w:rPr>
          <w:rFonts w:ascii="Times New Roman" w:hAnsi="Times New Roman"/>
          <w:noProof/>
          <w:sz w:val="24"/>
        </w:rPr>
      </w:pPr>
    </w:p>
    <w:p w14:paraId="5EDBDF14"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 par </w:t>
      </w:r>
      <w:r>
        <w:rPr>
          <w:rFonts w:ascii="Times New Roman" w:hAnsi="Times New Roman"/>
          <w:i/>
          <w:iCs/>
          <w:sz w:val="24"/>
        </w:rPr>
        <w:t>UAS</w:t>
      </w:r>
      <w:r>
        <w:rPr>
          <w:rFonts w:ascii="Times New Roman" w:hAnsi="Times New Roman"/>
          <w:sz w:val="24"/>
        </w:rPr>
        <w:t xml:space="preserve"> lidojumiem ar zemāku raksturīgo risku var iesniegt deklarāciju, ja lidojums atbilst </w:t>
      </w:r>
      <w:r>
        <w:rPr>
          <w:rFonts w:ascii="Times New Roman" w:hAnsi="Times New Roman"/>
          <w:i/>
          <w:iCs/>
          <w:sz w:val="24"/>
        </w:rPr>
        <w:t>UAS</w:t>
      </w:r>
      <w:r>
        <w:rPr>
          <w:rFonts w:ascii="Times New Roman" w:hAnsi="Times New Roman"/>
          <w:sz w:val="24"/>
        </w:rPr>
        <w:t xml:space="preserve"> regulas 1. papildinājumā minētajiem standarta scenārijiem (</w:t>
      </w:r>
      <w:r>
        <w:rPr>
          <w:rFonts w:ascii="Times New Roman" w:hAnsi="Times New Roman"/>
          <w:i/>
          <w:iCs/>
          <w:sz w:val="24"/>
        </w:rPr>
        <w:t>STS</w:t>
      </w:r>
      <w:r>
        <w:rPr>
          <w:rFonts w:ascii="Times New Roman" w:hAnsi="Times New Roman"/>
          <w:sz w:val="24"/>
        </w:rPr>
        <w:t>). Turpmāk 1. tabulā sniegts standarta scenāriju kopsavilkums;</w:t>
      </w:r>
    </w:p>
    <w:p w14:paraId="5EDBDF15" w14:textId="77777777" w:rsidR="00DF0B4D"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b) par citiem </w:t>
      </w:r>
      <w:r>
        <w:rPr>
          <w:rFonts w:ascii="Times New Roman" w:hAnsi="Times New Roman"/>
          <w:i/>
          <w:iCs/>
          <w:sz w:val="24"/>
        </w:rPr>
        <w:t>UAS</w:t>
      </w:r>
      <w:r>
        <w:rPr>
          <w:rFonts w:ascii="Times New Roman" w:hAnsi="Times New Roman"/>
          <w:sz w:val="24"/>
        </w:rPr>
        <w:t xml:space="preserve"> lidojumiem var iesniegt atļaujas pieprasījumu, pamatojoties uz iepriekš definētajā riska novērtējumā (</w:t>
      </w:r>
      <w:r>
        <w:rPr>
          <w:rFonts w:ascii="Times New Roman" w:hAnsi="Times New Roman"/>
          <w:i/>
          <w:iCs/>
          <w:sz w:val="24"/>
        </w:rPr>
        <w:t>PDRA</w:t>
      </w:r>
      <w:r>
        <w:rPr>
          <w:rFonts w:ascii="Times New Roman" w:hAnsi="Times New Roman"/>
          <w:sz w:val="24"/>
        </w:rPr>
        <w:t xml:space="preserve">) aprakstītajiem riska mazināšanas pasākumiem un noteikumiem, ja </w:t>
      </w:r>
      <w:r>
        <w:rPr>
          <w:rFonts w:ascii="Times New Roman" w:hAnsi="Times New Roman"/>
          <w:i/>
          <w:iCs/>
          <w:sz w:val="24"/>
        </w:rPr>
        <w:t>UAS</w:t>
      </w:r>
      <w:r>
        <w:rPr>
          <w:rFonts w:ascii="Times New Roman" w:hAnsi="Times New Roman"/>
          <w:sz w:val="24"/>
        </w:rPr>
        <w:t xml:space="preserve"> lidojums atbilst ekspluatācijas raksturojumam, kas aprakstīts AMC2 </w:t>
      </w:r>
      <w:r>
        <w:rPr>
          <w:rFonts w:ascii="Times New Roman" w:hAnsi="Times New Roman"/>
          <w:i/>
          <w:iCs/>
          <w:sz w:val="24"/>
        </w:rPr>
        <w:t>et seq</w:t>
      </w:r>
      <w:r>
        <w:rPr>
          <w:rFonts w:ascii="Times New Roman" w:hAnsi="Times New Roman"/>
          <w:sz w:val="24"/>
        </w:rPr>
        <w:t xml:space="preserve">. par </w:t>
      </w:r>
      <w:r>
        <w:rPr>
          <w:rFonts w:ascii="Times New Roman" w:hAnsi="Times New Roman"/>
          <w:i/>
          <w:iCs/>
          <w:sz w:val="24"/>
        </w:rPr>
        <w:t>UAS</w:t>
      </w:r>
      <w:r>
        <w:rPr>
          <w:rFonts w:ascii="Times New Roman" w:hAnsi="Times New Roman"/>
          <w:sz w:val="24"/>
        </w:rPr>
        <w:t xml:space="preserve"> regulas 11. pantu. Turpmāk 2. tabulā sniegts </w:t>
      </w:r>
      <w:r>
        <w:rPr>
          <w:rFonts w:ascii="Times New Roman" w:hAnsi="Times New Roman"/>
          <w:i/>
          <w:iCs/>
          <w:sz w:val="24"/>
        </w:rPr>
        <w:t>PDRA</w:t>
      </w:r>
      <w:r>
        <w:rPr>
          <w:rFonts w:ascii="Times New Roman" w:hAnsi="Times New Roman"/>
          <w:sz w:val="24"/>
        </w:rPr>
        <w:t xml:space="preserve"> kopsavilkums.</w:t>
      </w:r>
    </w:p>
    <w:p w14:paraId="5EDBDF16"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p>
    <w:p w14:paraId="5EDBDF17"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Atšķirībā no standarta scenārijiem, kuri ir sīki izklāstīti, iepriekš definētajā riska novērtējumā (</w:t>
      </w:r>
      <w:r>
        <w:rPr>
          <w:rFonts w:ascii="Times New Roman" w:hAnsi="Times New Roman"/>
          <w:i/>
          <w:iCs/>
          <w:sz w:val="24"/>
        </w:rPr>
        <w:t>PDRA</w:t>
      </w:r>
      <w:r>
        <w:rPr>
          <w:rFonts w:ascii="Times New Roman" w:hAnsi="Times New Roman"/>
          <w:sz w:val="24"/>
        </w:rPr>
        <w:t xml:space="preserve">) ir sniegta vispārīgāka informācija par noteikumiem un riska mazināšanas pasākumiem, lai nodrošinātu </w:t>
      </w:r>
      <w:r>
        <w:rPr>
          <w:rFonts w:ascii="Times New Roman" w:hAnsi="Times New Roman"/>
          <w:i/>
          <w:iCs/>
          <w:sz w:val="24"/>
        </w:rPr>
        <w:t>UAS</w:t>
      </w:r>
      <w:r>
        <w:rPr>
          <w:rFonts w:ascii="Times New Roman" w:hAnsi="Times New Roman"/>
          <w:sz w:val="24"/>
        </w:rPr>
        <w:t xml:space="preserve"> ekspluatantiem un kompetentajām iestādēm lielāku rīcības brīvību tādu stingrāku ierobežojumu un noteikumu noteikšanai, kas ir pielāgoti paredzēto lidojumu specifikai.</w:t>
      </w:r>
    </w:p>
    <w:p w14:paraId="5EDBDF18" w14:textId="77777777" w:rsidR="00DF0B4D" w:rsidRPr="00AE23B5" w:rsidRDefault="00DF0B4D" w:rsidP="00DF0B4D">
      <w:pPr>
        <w:pStyle w:val="BodyText"/>
        <w:spacing w:before="0"/>
        <w:ind w:left="0" w:firstLine="0"/>
        <w:jc w:val="both"/>
        <w:rPr>
          <w:rFonts w:ascii="Times New Roman" w:hAnsi="Times New Roman"/>
          <w:noProof/>
          <w:sz w:val="24"/>
        </w:rPr>
      </w:pPr>
    </w:p>
    <w:p w14:paraId="5EDBDF19" w14:textId="41DEF582"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Saskaņā ar </w:t>
      </w:r>
      <w:r>
        <w:rPr>
          <w:rFonts w:ascii="Times New Roman" w:hAnsi="Times New Roman"/>
          <w:i/>
          <w:iCs/>
          <w:sz w:val="24"/>
        </w:rPr>
        <w:t>UAS</w:t>
      </w:r>
      <w:r>
        <w:rPr>
          <w:rFonts w:ascii="Times New Roman" w:hAnsi="Times New Roman"/>
          <w:sz w:val="24"/>
        </w:rPr>
        <w:t xml:space="preserve"> regulas 11. pantu pieteikuma iesniedzējam ir jāapkopo un jāsniedz būtiskā tehniskā, ekspluatācijas un sistēmas informācija, kas nepieciešama, lai novērtētu ar paredzēto </w:t>
      </w:r>
      <w:r>
        <w:rPr>
          <w:rFonts w:ascii="Times New Roman" w:hAnsi="Times New Roman"/>
          <w:i/>
          <w:iCs/>
          <w:sz w:val="24"/>
        </w:rPr>
        <w:t>UAS</w:t>
      </w:r>
      <w:r>
        <w:rPr>
          <w:rFonts w:ascii="Times New Roman" w:hAnsi="Times New Roman"/>
          <w:sz w:val="24"/>
        </w:rPr>
        <w:t xml:space="preserve"> ekspluatāciju saistīto risku, un </w:t>
      </w:r>
      <w:r>
        <w:rPr>
          <w:rFonts w:ascii="Times New Roman" w:hAnsi="Times New Roman"/>
          <w:i/>
          <w:iCs/>
          <w:sz w:val="24"/>
        </w:rPr>
        <w:t>SORA</w:t>
      </w:r>
      <w:r>
        <w:rPr>
          <w:rFonts w:ascii="Times New Roman" w:hAnsi="Times New Roman"/>
          <w:sz w:val="24"/>
        </w:rPr>
        <w:t xml:space="preserve"> (AMC1 par </w:t>
      </w:r>
      <w:r>
        <w:rPr>
          <w:rFonts w:ascii="Times New Roman" w:hAnsi="Times New Roman"/>
          <w:i/>
          <w:iCs/>
          <w:sz w:val="24"/>
        </w:rPr>
        <w:t>UAS</w:t>
      </w:r>
      <w:r>
        <w:rPr>
          <w:rFonts w:ascii="Times New Roman" w:hAnsi="Times New Roman"/>
          <w:sz w:val="24"/>
        </w:rPr>
        <w:t xml:space="preserve"> regulas 11. pantu) ir sniegts detalizēts satvars šādai datu apkopošanai un izklāstīšanai. Lidojumu koncepcijas (</w:t>
      </w:r>
      <w:r>
        <w:rPr>
          <w:rFonts w:ascii="Times New Roman" w:hAnsi="Times New Roman"/>
          <w:i/>
          <w:iCs/>
          <w:sz w:val="24"/>
        </w:rPr>
        <w:t>ConOps</w:t>
      </w:r>
      <w:r>
        <w:rPr>
          <w:rFonts w:ascii="Times New Roman" w:hAnsi="Times New Roman"/>
          <w:sz w:val="24"/>
        </w:rPr>
        <w:t xml:space="preserve">) apraksts ir pamats visiem citiem pasākumiem, un tam ir jābūt iespējami precīzam un detalizētam. </w:t>
      </w:r>
      <w:r>
        <w:rPr>
          <w:rFonts w:ascii="Times New Roman" w:hAnsi="Times New Roman"/>
          <w:i/>
          <w:iCs/>
          <w:sz w:val="24"/>
        </w:rPr>
        <w:t>ConOps</w:t>
      </w:r>
      <w:r>
        <w:rPr>
          <w:rFonts w:ascii="Times New Roman" w:hAnsi="Times New Roman"/>
          <w:sz w:val="24"/>
        </w:rPr>
        <w:t xml:space="preserve"> ir jābūt aprakstītam ne tikai lidojumam, bet arī sniegtam ieskatam par </w:t>
      </w:r>
      <w:r>
        <w:rPr>
          <w:rFonts w:ascii="Times New Roman" w:hAnsi="Times New Roman"/>
          <w:i/>
          <w:iCs/>
          <w:sz w:val="24"/>
        </w:rPr>
        <w:t>UAS</w:t>
      </w:r>
      <w:r>
        <w:rPr>
          <w:rFonts w:ascii="Times New Roman" w:hAnsi="Times New Roman"/>
          <w:sz w:val="24"/>
        </w:rPr>
        <w:t xml:space="preserve"> ekspluatanta ekspluatācijas droš</w:t>
      </w:r>
      <w:r w:rsidR="00916DCF">
        <w:rPr>
          <w:rFonts w:ascii="Times New Roman" w:hAnsi="Times New Roman"/>
          <w:sz w:val="24"/>
        </w:rPr>
        <w:t>uma</w:t>
      </w:r>
      <w:r>
        <w:rPr>
          <w:rFonts w:ascii="Times New Roman" w:hAnsi="Times New Roman"/>
          <w:sz w:val="24"/>
        </w:rPr>
        <w:t xml:space="preserve"> kultūru. Tajā ir jāsniedz informācija arī par to, kā un kad sazināties ar aeronavigācijas pakalpojumu sniedzēju (</w:t>
      </w:r>
      <w:r>
        <w:rPr>
          <w:rFonts w:ascii="Times New Roman" w:hAnsi="Times New Roman"/>
          <w:i/>
          <w:iCs/>
          <w:sz w:val="24"/>
        </w:rPr>
        <w:t>ANSP</w:t>
      </w:r>
      <w:r>
        <w:rPr>
          <w:rFonts w:ascii="Times New Roman" w:hAnsi="Times New Roman"/>
          <w:sz w:val="24"/>
        </w:rPr>
        <w:t>) attiecīgā gadījumā.</w:t>
      </w:r>
    </w:p>
    <w:p w14:paraId="5EDBDF1A" w14:textId="77777777" w:rsidR="00DF0B4D" w:rsidRPr="00AE23B5" w:rsidRDefault="00DF0B4D" w:rsidP="00DF0B4D">
      <w:pPr>
        <w:pStyle w:val="BodyText"/>
        <w:spacing w:before="0"/>
        <w:ind w:left="0" w:firstLine="0"/>
        <w:jc w:val="both"/>
        <w:rPr>
          <w:rFonts w:ascii="Times New Roman" w:hAnsi="Times New Roman"/>
          <w:noProof/>
          <w:sz w:val="24"/>
        </w:rPr>
      </w:pPr>
    </w:p>
    <w:p w14:paraId="5EDBDF1B" w14:textId="6EFA906F"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PDRA</w:t>
      </w:r>
      <w:r>
        <w:rPr>
          <w:rFonts w:ascii="Times New Roman" w:hAnsi="Times New Roman"/>
          <w:sz w:val="24"/>
        </w:rPr>
        <w:t xml:space="preserve"> ir apspriesti vienīgi drošības riski; attiecīgi pēc šo risku izskatīšanas var būt jāiekļauj papildu ierobežojumi un noteikumi (piemēram, par droš</w:t>
      </w:r>
      <w:r w:rsidR="000A1928">
        <w:rPr>
          <w:rFonts w:ascii="Times New Roman" w:hAnsi="Times New Roman"/>
          <w:sz w:val="24"/>
        </w:rPr>
        <w:t>īb</w:t>
      </w:r>
      <w:r>
        <w:rPr>
          <w:rFonts w:ascii="Times New Roman" w:hAnsi="Times New Roman"/>
          <w:sz w:val="24"/>
        </w:rPr>
        <w:t>u, privātumu u. c.).</w:t>
      </w:r>
    </w:p>
    <w:p w14:paraId="5EDBDF1C" w14:textId="77777777" w:rsidR="00DF0B4D" w:rsidRPr="00AE23B5" w:rsidRDefault="00DF0B4D" w:rsidP="00DF0B4D">
      <w:pPr>
        <w:jc w:val="both"/>
        <w:rPr>
          <w:rFonts w:ascii="Times New Roman" w:hAnsi="Times New Roman"/>
          <w:noProof/>
          <w:sz w:val="24"/>
        </w:rPr>
      </w:pPr>
    </w:p>
    <w:p w14:paraId="5EDBDF1D" w14:textId="77777777" w:rsidR="00DF0B4D" w:rsidRDefault="00DF0B4D" w:rsidP="00DF0B4D">
      <w:pPr>
        <w:rPr>
          <w:rFonts w:ascii="Times New Roman" w:eastAsia="Calibri" w:hAnsi="Times New Roman" w:cs="Calibri"/>
          <w:noProof/>
          <w:sz w:val="24"/>
          <w:szCs w:val="20"/>
        </w:rPr>
      </w:pPr>
      <w:r>
        <w:br w:type="page"/>
      </w:r>
    </w:p>
    <w:p w14:paraId="5EDBDF1E" w14:textId="77777777" w:rsidR="00DF0B4D" w:rsidRPr="00AE23B5" w:rsidRDefault="00DF0B4D" w:rsidP="00DF0B4D">
      <w:pPr>
        <w:jc w:val="both"/>
        <w:rPr>
          <w:rFonts w:ascii="Times New Roman" w:eastAsia="Calibri" w:hAnsi="Times New Roman" w:cs="Calibr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484"/>
        <w:gridCol w:w="1512"/>
        <w:gridCol w:w="1245"/>
        <w:gridCol w:w="1223"/>
        <w:gridCol w:w="1084"/>
        <w:gridCol w:w="1105"/>
        <w:gridCol w:w="1105"/>
        <w:gridCol w:w="527"/>
        <w:gridCol w:w="774"/>
      </w:tblGrid>
      <w:tr w:rsidR="00DF0B4D" w:rsidRPr="004C241D" w14:paraId="5EDBDF28"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1F"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i/>
                <w:iCs/>
                <w:sz w:val="20"/>
              </w:rPr>
              <w:t>STS</w:t>
            </w:r>
            <w:r>
              <w:rPr>
                <w:rFonts w:ascii="Times New Roman" w:hAnsi="Times New Roman"/>
                <w:b/>
                <w:sz w:val="20"/>
              </w:rPr>
              <w:t>#</w:t>
            </w:r>
          </w:p>
        </w:tc>
        <w:tc>
          <w:tcPr>
            <w:tcW w:w="835" w:type="pct"/>
            <w:tcBorders>
              <w:top w:val="single" w:sz="5" w:space="0" w:color="000000"/>
              <w:left w:val="single" w:sz="5" w:space="0" w:color="000000"/>
              <w:bottom w:val="single" w:sz="5" w:space="0" w:color="000000"/>
              <w:right w:val="single" w:sz="5" w:space="0" w:color="000000"/>
            </w:tcBorders>
          </w:tcPr>
          <w:p w14:paraId="5EDBDF20"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Izdevums/datums</w:t>
            </w:r>
          </w:p>
        </w:tc>
        <w:tc>
          <w:tcPr>
            <w:tcW w:w="687" w:type="pct"/>
            <w:tcBorders>
              <w:top w:val="single" w:sz="5" w:space="0" w:color="000000"/>
              <w:left w:val="single" w:sz="5" w:space="0" w:color="000000"/>
              <w:bottom w:val="single" w:sz="5" w:space="0" w:color="000000"/>
              <w:right w:val="single" w:sz="5" w:space="0" w:color="000000"/>
            </w:tcBorders>
          </w:tcPr>
          <w:p w14:paraId="5EDBDF21"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raksturlielumi</w:t>
            </w:r>
          </w:p>
        </w:tc>
        <w:tc>
          <w:tcPr>
            <w:tcW w:w="675" w:type="pct"/>
            <w:tcBorders>
              <w:top w:val="single" w:sz="5" w:space="0" w:color="000000"/>
              <w:left w:val="single" w:sz="5" w:space="0" w:color="000000"/>
              <w:bottom w:val="single" w:sz="5" w:space="0" w:color="000000"/>
              <w:right w:val="single" w:sz="5" w:space="0" w:color="000000"/>
            </w:tcBorders>
          </w:tcPr>
          <w:p w14:paraId="5EDBDF22"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i/>
                <w:iCs/>
                <w:sz w:val="20"/>
              </w:rPr>
              <w:t>BVLOS</w:t>
            </w:r>
            <w:r>
              <w:rPr>
                <w:rFonts w:ascii="Times New Roman" w:hAnsi="Times New Roman"/>
                <w:b/>
                <w:sz w:val="20"/>
              </w:rPr>
              <w:t>/</w:t>
            </w:r>
            <w:r>
              <w:rPr>
                <w:rFonts w:ascii="Times New Roman" w:hAnsi="Times New Roman"/>
                <w:b/>
                <w:i/>
                <w:iCs/>
                <w:sz w:val="20"/>
              </w:rPr>
              <w:t>VLOS</w:t>
            </w:r>
          </w:p>
        </w:tc>
        <w:tc>
          <w:tcPr>
            <w:tcW w:w="598" w:type="pct"/>
            <w:tcBorders>
              <w:top w:val="single" w:sz="5" w:space="0" w:color="000000"/>
              <w:left w:val="single" w:sz="5" w:space="0" w:color="000000"/>
              <w:bottom w:val="single" w:sz="5" w:space="0" w:color="000000"/>
              <w:right w:val="single" w:sz="5" w:space="0" w:color="000000"/>
            </w:tcBorders>
          </w:tcPr>
          <w:p w14:paraId="5EDBDF23"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Pārlidojamā teritorija</w:t>
            </w:r>
          </w:p>
        </w:tc>
        <w:tc>
          <w:tcPr>
            <w:tcW w:w="610" w:type="pct"/>
            <w:tcBorders>
              <w:top w:val="single" w:sz="5" w:space="0" w:color="000000"/>
              <w:left w:val="single" w:sz="5" w:space="0" w:color="000000"/>
              <w:bottom w:val="single" w:sz="5" w:space="0" w:color="000000"/>
              <w:right w:val="single" w:sz="5" w:space="0" w:color="000000"/>
            </w:tcBorders>
          </w:tcPr>
          <w:p w14:paraId="5EDBDF24"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Maksimālais attālums no tālvadības pilota</w:t>
            </w:r>
          </w:p>
        </w:tc>
        <w:tc>
          <w:tcPr>
            <w:tcW w:w="610" w:type="pct"/>
            <w:tcBorders>
              <w:top w:val="single" w:sz="5" w:space="0" w:color="000000"/>
              <w:left w:val="single" w:sz="5" w:space="0" w:color="000000"/>
              <w:bottom w:val="single" w:sz="5" w:space="0" w:color="000000"/>
              <w:right w:val="single" w:sz="5" w:space="0" w:color="000000"/>
            </w:tcBorders>
          </w:tcPr>
          <w:p w14:paraId="5EDBDF25"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Maksimālais augstums</w:t>
            </w:r>
          </w:p>
        </w:tc>
        <w:tc>
          <w:tcPr>
            <w:tcW w:w="291" w:type="pct"/>
            <w:tcBorders>
              <w:top w:val="single" w:sz="5" w:space="0" w:color="000000"/>
              <w:left w:val="single" w:sz="5" w:space="0" w:color="000000"/>
              <w:bottom w:val="single" w:sz="5" w:space="0" w:color="000000"/>
              <w:right w:val="single" w:sz="5" w:space="0" w:color="000000"/>
            </w:tcBorders>
          </w:tcPr>
          <w:p w14:paraId="5EDBDF26"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Gaisa telpa</w:t>
            </w:r>
          </w:p>
        </w:tc>
        <w:tc>
          <w:tcPr>
            <w:tcW w:w="427" w:type="pct"/>
            <w:tcBorders>
              <w:top w:val="single" w:sz="5" w:space="0" w:color="000000"/>
              <w:left w:val="single" w:sz="5" w:space="0" w:color="000000"/>
              <w:bottom w:val="single" w:sz="5" w:space="0" w:color="000000"/>
              <w:right w:val="single" w:sz="5" w:space="0" w:color="000000"/>
            </w:tcBorders>
          </w:tcPr>
          <w:p w14:paraId="5EDBDF27"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Piezīmes</w:t>
            </w:r>
          </w:p>
        </w:tc>
      </w:tr>
      <w:tr w:rsidR="00DF0B4D" w:rsidRPr="004C241D" w14:paraId="5EDBDF32"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29" w14:textId="77777777" w:rsidR="00DF0B4D" w:rsidRPr="004C241D" w:rsidRDefault="00DF0B4D" w:rsidP="00680272">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single" w:sz="5" w:space="0" w:color="000000"/>
            </w:tcBorders>
          </w:tcPr>
          <w:p w14:paraId="5EDBDF2A" w14:textId="77777777" w:rsidR="00DF0B4D" w:rsidRPr="004C241D" w:rsidRDefault="00DF0B4D" w:rsidP="00680272">
            <w:pPr>
              <w:jc w:val="both"/>
              <w:rPr>
                <w:rFonts w:ascii="Times New Roman" w:hAnsi="Times New Roman"/>
                <w:noProof/>
                <w:sz w:val="20"/>
                <w:szCs w:val="20"/>
              </w:rPr>
            </w:pPr>
          </w:p>
        </w:tc>
        <w:tc>
          <w:tcPr>
            <w:tcW w:w="687" w:type="pct"/>
            <w:tcBorders>
              <w:top w:val="single" w:sz="5" w:space="0" w:color="000000"/>
              <w:left w:val="single" w:sz="5" w:space="0" w:color="000000"/>
              <w:bottom w:val="single" w:sz="5" w:space="0" w:color="000000"/>
              <w:right w:val="single" w:sz="5" w:space="0" w:color="000000"/>
            </w:tcBorders>
          </w:tcPr>
          <w:p w14:paraId="5EDBDF2B" w14:textId="77777777" w:rsidR="00DF0B4D" w:rsidRPr="004C241D" w:rsidRDefault="00DF0B4D" w:rsidP="00680272">
            <w:pPr>
              <w:jc w:val="both"/>
              <w:rPr>
                <w:rFonts w:ascii="Times New Roman" w:hAnsi="Times New Roman"/>
                <w:noProof/>
                <w:sz w:val="20"/>
                <w:szCs w:val="20"/>
              </w:rPr>
            </w:pPr>
          </w:p>
        </w:tc>
        <w:tc>
          <w:tcPr>
            <w:tcW w:w="675" w:type="pct"/>
            <w:tcBorders>
              <w:top w:val="single" w:sz="5" w:space="0" w:color="000000"/>
              <w:left w:val="single" w:sz="5" w:space="0" w:color="000000"/>
              <w:bottom w:val="single" w:sz="5" w:space="0" w:color="000000"/>
              <w:right w:val="single" w:sz="5" w:space="0" w:color="000000"/>
            </w:tcBorders>
          </w:tcPr>
          <w:p w14:paraId="5EDBDF2C" w14:textId="77777777" w:rsidR="00DF0B4D" w:rsidRPr="004C241D" w:rsidRDefault="00DF0B4D" w:rsidP="00680272">
            <w:pPr>
              <w:jc w:val="both"/>
              <w:rPr>
                <w:rFonts w:ascii="Times New Roman" w:hAnsi="Times New Roman"/>
                <w:noProof/>
                <w:sz w:val="20"/>
                <w:szCs w:val="20"/>
              </w:rPr>
            </w:pPr>
          </w:p>
        </w:tc>
        <w:tc>
          <w:tcPr>
            <w:tcW w:w="598" w:type="pct"/>
            <w:tcBorders>
              <w:top w:val="single" w:sz="5" w:space="0" w:color="000000"/>
              <w:left w:val="single" w:sz="5" w:space="0" w:color="000000"/>
              <w:bottom w:val="single" w:sz="5" w:space="0" w:color="000000"/>
              <w:right w:val="single" w:sz="5" w:space="0" w:color="000000"/>
            </w:tcBorders>
          </w:tcPr>
          <w:p w14:paraId="5EDBDF2D"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2E"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2F" w14:textId="77777777" w:rsidR="00DF0B4D" w:rsidRPr="004C241D" w:rsidRDefault="00DF0B4D" w:rsidP="00680272">
            <w:pPr>
              <w:jc w:val="both"/>
              <w:rPr>
                <w:rFonts w:ascii="Times New Roman" w:hAnsi="Times New Roman"/>
                <w:noProof/>
                <w:sz w:val="20"/>
                <w:szCs w:val="20"/>
              </w:rPr>
            </w:pPr>
          </w:p>
        </w:tc>
        <w:tc>
          <w:tcPr>
            <w:tcW w:w="291" w:type="pct"/>
            <w:tcBorders>
              <w:top w:val="single" w:sz="5" w:space="0" w:color="000000"/>
              <w:left w:val="single" w:sz="5" w:space="0" w:color="000000"/>
              <w:bottom w:val="single" w:sz="5" w:space="0" w:color="000000"/>
              <w:right w:val="single" w:sz="5" w:space="0" w:color="000000"/>
            </w:tcBorders>
          </w:tcPr>
          <w:p w14:paraId="5EDBDF30" w14:textId="77777777" w:rsidR="00DF0B4D" w:rsidRPr="004C241D" w:rsidRDefault="00DF0B4D" w:rsidP="00680272">
            <w:pPr>
              <w:jc w:val="both"/>
              <w:rPr>
                <w:rFonts w:ascii="Times New Roman" w:hAnsi="Times New Roman"/>
                <w:noProof/>
                <w:sz w:val="20"/>
                <w:szCs w:val="20"/>
              </w:rPr>
            </w:pPr>
          </w:p>
        </w:tc>
        <w:tc>
          <w:tcPr>
            <w:tcW w:w="427" w:type="pct"/>
            <w:tcBorders>
              <w:top w:val="single" w:sz="5" w:space="0" w:color="000000"/>
              <w:left w:val="single" w:sz="5" w:space="0" w:color="000000"/>
              <w:bottom w:val="single" w:sz="5" w:space="0" w:color="000000"/>
              <w:right w:val="single" w:sz="5" w:space="0" w:color="000000"/>
            </w:tcBorders>
          </w:tcPr>
          <w:p w14:paraId="5EDBDF31" w14:textId="77777777" w:rsidR="00DF0B4D" w:rsidRPr="004C241D" w:rsidRDefault="00DF0B4D" w:rsidP="00680272">
            <w:pPr>
              <w:jc w:val="both"/>
              <w:rPr>
                <w:rFonts w:ascii="Times New Roman" w:hAnsi="Times New Roman"/>
                <w:noProof/>
                <w:sz w:val="20"/>
                <w:szCs w:val="20"/>
              </w:rPr>
            </w:pPr>
          </w:p>
        </w:tc>
      </w:tr>
      <w:tr w:rsidR="00DF0B4D" w:rsidRPr="004C241D" w14:paraId="5EDBDF3C"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33" w14:textId="77777777" w:rsidR="00DF0B4D" w:rsidRPr="004C241D" w:rsidRDefault="00DF0B4D" w:rsidP="00680272">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single" w:sz="5" w:space="0" w:color="000000"/>
            </w:tcBorders>
          </w:tcPr>
          <w:p w14:paraId="5EDBDF34" w14:textId="77777777" w:rsidR="00DF0B4D" w:rsidRPr="004C241D" w:rsidRDefault="00DF0B4D" w:rsidP="00680272">
            <w:pPr>
              <w:jc w:val="both"/>
              <w:rPr>
                <w:rFonts w:ascii="Times New Roman" w:hAnsi="Times New Roman"/>
                <w:noProof/>
                <w:sz w:val="20"/>
                <w:szCs w:val="20"/>
              </w:rPr>
            </w:pPr>
          </w:p>
        </w:tc>
        <w:tc>
          <w:tcPr>
            <w:tcW w:w="687" w:type="pct"/>
            <w:tcBorders>
              <w:top w:val="single" w:sz="5" w:space="0" w:color="000000"/>
              <w:left w:val="single" w:sz="5" w:space="0" w:color="000000"/>
              <w:bottom w:val="single" w:sz="5" w:space="0" w:color="000000"/>
              <w:right w:val="single" w:sz="5" w:space="0" w:color="000000"/>
            </w:tcBorders>
          </w:tcPr>
          <w:p w14:paraId="5EDBDF35" w14:textId="77777777" w:rsidR="00DF0B4D" w:rsidRPr="004C241D" w:rsidRDefault="00DF0B4D" w:rsidP="00680272">
            <w:pPr>
              <w:jc w:val="both"/>
              <w:rPr>
                <w:rFonts w:ascii="Times New Roman" w:hAnsi="Times New Roman"/>
                <w:noProof/>
                <w:sz w:val="20"/>
                <w:szCs w:val="20"/>
              </w:rPr>
            </w:pPr>
          </w:p>
        </w:tc>
        <w:tc>
          <w:tcPr>
            <w:tcW w:w="675" w:type="pct"/>
            <w:tcBorders>
              <w:top w:val="single" w:sz="5" w:space="0" w:color="000000"/>
              <w:left w:val="single" w:sz="5" w:space="0" w:color="000000"/>
              <w:bottom w:val="single" w:sz="5" w:space="0" w:color="000000"/>
              <w:right w:val="single" w:sz="5" w:space="0" w:color="000000"/>
            </w:tcBorders>
          </w:tcPr>
          <w:p w14:paraId="5EDBDF36" w14:textId="77777777" w:rsidR="00DF0B4D" w:rsidRPr="004C241D" w:rsidRDefault="00DF0B4D" w:rsidP="00680272">
            <w:pPr>
              <w:jc w:val="both"/>
              <w:rPr>
                <w:rFonts w:ascii="Times New Roman" w:hAnsi="Times New Roman"/>
                <w:noProof/>
                <w:sz w:val="20"/>
                <w:szCs w:val="20"/>
              </w:rPr>
            </w:pPr>
          </w:p>
        </w:tc>
        <w:tc>
          <w:tcPr>
            <w:tcW w:w="598" w:type="pct"/>
            <w:tcBorders>
              <w:top w:val="single" w:sz="5" w:space="0" w:color="000000"/>
              <w:left w:val="single" w:sz="5" w:space="0" w:color="000000"/>
              <w:bottom w:val="single" w:sz="5" w:space="0" w:color="000000"/>
              <w:right w:val="single" w:sz="5" w:space="0" w:color="000000"/>
            </w:tcBorders>
          </w:tcPr>
          <w:p w14:paraId="5EDBDF37"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38"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39" w14:textId="77777777" w:rsidR="00DF0B4D" w:rsidRPr="004C241D" w:rsidRDefault="00DF0B4D" w:rsidP="00680272">
            <w:pPr>
              <w:jc w:val="both"/>
              <w:rPr>
                <w:rFonts w:ascii="Times New Roman" w:hAnsi="Times New Roman"/>
                <w:noProof/>
                <w:sz w:val="20"/>
                <w:szCs w:val="20"/>
              </w:rPr>
            </w:pPr>
          </w:p>
        </w:tc>
        <w:tc>
          <w:tcPr>
            <w:tcW w:w="291" w:type="pct"/>
            <w:tcBorders>
              <w:top w:val="single" w:sz="5" w:space="0" w:color="000000"/>
              <w:left w:val="single" w:sz="5" w:space="0" w:color="000000"/>
              <w:bottom w:val="single" w:sz="5" w:space="0" w:color="000000"/>
              <w:right w:val="single" w:sz="5" w:space="0" w:color="000000"/>
            </w:tcBorders>
          </w:tcPr>
          <w:p w14:paraId="5EDBDF3A" w14:textId="77777777" w:rsidR="00DF0B4D" w:rsidRPr="004C241D" w:rsidRDefault="00DF0B4D" w:rsidP="00680272">
            <w:pPr>
              <w:jc w:val="both"/>
              <w:rPr>
                <w:rFonts w:ascii="Times New Roman" w:hAnsi="Times New Roman"/>
                <w:noProof/>
                <w:sz w:val="20"/>
                <w:szCs w:val="20"/>
              </w:rPr>
            </w:pPr>
          </w:p>
        </w:tc>
        <w:tc>
          <w:tcPr>
            <w:tcW w:w="427" w:type="pct"/>
            <w:tcBorders>
              <w:top w:val="single" w:sz="5" w:space="0" w:color="000000"/>
              <w:left w:val="single" w:sz="5" w:space="0" w:color="000000"/>
              <w:bottom w:val="single" w:sz="5" w:space="0" w:color="000000"/>
              <w:right w:val="single" w:sz="5" w:space="0" w:color="000000"/>
            </w:tcBorders>
          </w:tcPr>
          <w:p w14:paraId="5EDBDF3B" w14:textId="77777777" w:rsidR="00DF0B4D" w:rsidRPr="004C241D" w:rsidRDefault="00DF0B4D" w:rsidP="00680272">
            <w:pPr>
              <w:jc w:val="both"/>
              <w:rPr>
                <w:rFonts w:ascii="Times New Roman" w:hAnsi="Times New Roman"/>
                <w:noProof/>
                <w:sz w:val="20"/>
                <w:szCs w:val="20"/>
              </w:rPr>
            </w:pPr>
          </w:p>
        </w:tc>
      </w:tr>
      <w:tr w:rsidR="00DF0B4D" w:rsidRPr="004C241D" w14:paraId="5EDBDF46"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3D" w14:textId="77777777" w:rsidR="00DF0B4D" w:rsidRPr="004C241D" w:rsidRDefault="00DF0B4D" w:rsidP="00680272">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single" w:sz="5" w:space="0" w:color="000000"/>
            </w:tcBorders>
          </w:tcPr>
          <w:p w14:paraId="5EDBDF3E" w14:textId="77777777" w:rsidR="00DF0B4D" w:rsidRPr="004C241D" w:rsidRDefault="00DF0B4D" w:rsidP="00680272">
            <w:pPr>
              <w:jc w:val="both"/>
              <w:rPr>
                <w:rFonts w:ascii="Times New Roman" w:hAnsi="Times New Roman"/>
                <w:noProof/>
                <w:sz w:val="20"/>
                <w:szCs w:val="20"/>
              </w:rPr>
            </w:pPr>
          </w:p>
        </w:tc>
        <w:tc>
          <w:tcPr>
            <w:tcW w:w="687" w:type="pct"/>
            <w:tcBorders>
              <w:top w:val="single" w:sz="5" w:space="0" w:color="000000"/>
              <w:left w:val="single" w:sz="5" w:space="0" w:color="000000"/>
              <w:bottom w:val="single" w:sz="5" w:space="0" w:color="000000"/>
              <w:right w:val="single" w:sz="5" w:space="0" w:color="000000"/>
            </w:tcBorders>
          </w:tcPr>
          <w:p w14:paraId="5EDBDF3F" w14:textId="77777777" w:rsidR="00DF0B4D" w:rsidRPr="004C241D" w:rsidRDefault="00DF0B4D" w:rsidP="00680272">
            <w:pPr>
              <w:jc w:val="both"/>
              <w:rPr>
                <w:rFonts w:ascii="Times New Roman" w:hAnsi="Times New Roman"/>
                <w:noProof/>
                <w:sz w:val="20"/>
                <w:szCs w:val="20"/>
              </w:rPr>
            </w:pPr>
          </w:p>
        </w:tc>
        <w:tc>
          <w:tcPr>
            <w:tcW w:w="675" w:type="pct"/>
            <w:tcBorders>
              <w:top w:val="single" w:sz="5" w:space="0" w:color="000000"/>
              <w:left w:val="single" w:sz="5" w:space="0" w:color="000000"/>
              <w:bottom w:val="single" w:sz="5" w:space="0" w:color="000000"/>
              <w:right w:val="single" w:sz="5" w:space="0" w:color="000000"/>
            </w:tcBorders>
          </w:tcPr>
          <w:p w14:paraId="5EDBDF40" w14:textId="77777777" w:rsidR="00DF0B4D" w:rsidRPr="004C241D" w:rsidRDefault="00DF0B4D" w:rsidP="00680272">
            <w:pPr>
              <w:jc w:val="both"/>
              <w:rPr>
                <w:rFonts w:ascii="Times New Roman" w:hAnsi="Times New Roman"/>
                <w:noProof/>
                <w:sz w:val="20"/>
                <w:szCs w:val="20"/>
              </w:rPr>
            </w:pPr>
          </w:p>
        </w:tc>
        <w:tc>
          <w:tcPr>
            <w:tcW w:w="598" w:type="pct"/>
            <w:tcBorders>
              <w:top w:val="single" w:sz="5" w:space="0" w:color="000000"/>
              <w:left w:val="single" w:sz="5" w:space="0" w:color="000000"/>
              <w:bottom w:val="single" w:sz="5" w:space="0" w:color="000000"/>
              <w:right w:val="single" w:sz="5" w:space="0" w:color="000000"/>
            </w:tcBorders>
          </w:tcPr>
          <w:p w14:paraId="5EDBDF41"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42"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43" w14:textId="77777777" w:rsidR="00DF0B4D" w:rsidRPr="004C241D" w:rsidRDefault="00DF0B4D" w:rsidP="00680272">
            <w:pPr>
              <w:jc w:val="both"/>
              <w:rPr>
                <w:rFonts w:ascii="Times New Roman" w:hAnsi="Times New Roman"/>
                <w:noProof/>
                <w:sz w:val="20"/>
                <w:szCs w:val="20"/>
              </w:rPr>
            </w:pPr>
          </w:p>
        </w:tc>
        <w:tc>
          <w:tcPr>
            <w:tcW w:w="291" w:type="pct"/>
            <w:tcBorders>
              <w:top w:val="single" w:sz="5" w:space="0" w:color="000000"/>
              <w:left w:val="single" w:sz="5" w:space="0" w:color="000000"/>
              <w:bottom w:val="single" w:sz="5" w:space="0" w:color="000000"/>
              <w:right w:val="single" w:sz="5" w:space="0" w:color="000000"/>
            </w:tcBorders>
          </w:tcPr>
          <w:p w14:paraId="5EDBDF44" w14:textId="77777777" w:rsidR="00DF0B4D" w:rsidRPr="004C241D" w:rsidRDefault="00DF0B4D" w:rsidP="00680272">
            <w:pPr>
              <w:jc w:val="both"/>
              <w:rPr>
                <w:rFonts w:ascii="Times New Roman" w:hAnsi="Times New Roman"/>
                <w:noProof/>
                <w:sz w:val="20"/>
                <w:szCs w:val="20"/>
              </w:rPr>
            </w:pPr>
          </w:p>
        </w:tc>
        <w:tc>
          <w:tcPr>
            <w:tcW w:w="427" w:type="pct"/>
            <w:tcBorders>
              <w:top w:val="single" w:sz="5" w:space="0" w:color="000000"/>
              <w:left w:val="single" w:sz="5" w:space="0" w:color="000000"/>
              <w:bottom w:val="single" w:sz="5" w:space="0" w:color="000000"/>
              <w:right w:val="single" w:sz="5" w:space="0" w:color="000000"/>
            </w:tcBorders>
          </w:tcPr>
          <w:p w14:paraId="5EDBDF45" w14:textId="77777777" w:rsidR="00DF0B4D" w:rsidRPr="004C241D" w:rsidRDefault="00DF0B4D" w:rsidP="00680272">
            <w:pPr>
              <w:jc w:val="both"/>
              <w:rPr>
                <w:rFonts w:ascii="Times New Roman" w:hAnsi="Times New Roman"/>
                <w:noProof/>
                <w:sz w:val="20"/>
                <w:szCs w:val="20"/>
              </w:rPr>
            </w:pPr>
          </w:p>
        </w:tc>
      </w:tr>
      <w:tr w:rsidR="00DF0B4D" w:rsidRPr="004C241D" w14:paraId="5EDBDF50"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47" w14:textId="77777777" w:rsidR="00DF0B4D" w:rsidRPr="004C241D" w:rsidRDefault="00DF0B4D" w:rsidP="00680272">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single" w:sz="5" w:space="0" w:color="000000"/>
            </w:tcBorders>
          </w:tcPr>
          <w:p w14:paraId="5EDBDF48" w14:textId="77777777" w:rsidR="00DF0B4D" w:rsidRPr="004C241D" w:rsidRDefault="00DF0B4D" w:rsidP="00680272">
            <w:pPr>
              <w:jc w:val="both"/>
              <w:rPr>
                <w:rFonts w:ascii="Times New Roman" w:hAnsi="Times New Roman"/>
                <w:noProof/>
                <w:sz w:val="20"/>
                <w:szCs w:val="20"/>
              </w:rPr>
            </w:pPr>
          </w:p>
        </w:tc>
        <w:tc>
          <w:tcPr>
            <w:tcW w:w="687" w:type="pct"/>
            <w:tcBorders>
              <w:top w:val="single" w:sz="5" w:space="0" w:color="000000"/>
              <w:left w:val="single" w:sz="5" w:space="0" w:color="000000"/>
              <w:bottom w:val="single" w:sz="5" w:space="0" w:color="000000"/>
              <w:right w:val="single" w:sz="5" w:space="0" w:color="000000"/>
            </w:tcBorders>
          </w:tcPr>
          <w:p w14:paraId="5EDBDF49" w14:textId="77777777" w:rsidR="00DF0B4D" w:rsidRPr="004C241D" w:rsidRDefault="00DF0B4D" w:rsidP="00680272">
            <w:pPr>
              <w:jc w:val="both"/>
              <w:rPr>
                <w:rFonts w:ascii="Times New Roman" w:hAnsi="Times New Roman"/>
                <w:noProof/>
                <w:sz w:val="20"/>
                <w:szCs w:val="20"/>
              </w:rPr>
            </w:pPr>
          </w:p>
        </w:tc>
        <w:tc>
          <w:tcPr>
            <w:tcW w:w="675" w:type="pct"/>
            <w:tcBorders>
              <w:top w:val="single" w:sz="5" w:space="0" w:color="000000"/>
              <w:left w:val="single" w:sz="5" w:space="0" w:color="000000"/>
              <w:bottom w:val="single" w:sz="5" w:space="0" w:color="000000"/>
              <w:right w:val="single" w:sz="5" w:space="0" w:color="000000"/>
            </w:tcBorders>
          </w:tcPr>
          <w:p w14:paraId="5EDBDF4A" w14:textId="77777777" w:rsidR="00DF0B4D" w:rsidRPr="004C241D" w:rsidRDefault="00DF0B4D" w:rsidP="00680272">
            <w:pPr>
              <w:jc w:val="both"/>
              <w:rPr>
                <w:rFonts w:ascii="Times New Roman" w:hAnsi="Times New Roman"/>
                <w:noProof/>
                <w:sz w:val="20"/>
                <w:szCs w:val="20"/>
              </w:rPr>
            </w:pPr>
          </w:p>
        </w:tc>
        <w:tc>
          <w:tcPr>
            <w:tcW w:w="598" w:type="pct"/>
            <w:tcBorders>
              <w:top w:val="single" w:sz="5" w:space="0" w:color="000000"/>
              <w:left w:val="single" w:sz="5" w:space="0" w:color="000000"/>
              <w:bottom w:val="single" w:sz="5" w:space="0" w:color="000000"/>
              <w:right w:val="single" w:sz="5" w:space="0" w:color="000000"/>
            </w:tcBorders>
          </w:tcPr>
          <w:p w14:paraId="5EDBDF4B"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4C"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4D" w14:textId="77777777" w:rsidR="00DF0B4D" w:rsidRPr="004C241D" w:rsidRDefault="00DF0B4D" w:rsidP="00680272">
            <w:pPr>
              <w:jc w:val="both"/>
              <w:rPr>
                <w:rFonts w:ascii="Times New Roman" w:hAnsi="Times New Roman"/>
                <w:noProof/>
                <w:sz w:val="20"/>
                <w:szCs w:val="20"/>
              </w:rPr>
            </w:pPr>
          </w:p>
        </w:tc>
        <w:tc>
          <w:tcPr>
            <w:tcW w:w="291" w:type="pct"/>
            <w:tcBorders>
              <w:top w:val="single" w:sz="5" w:space="0" w:color="000000"/>
              <w:left w:val="single" w:sz="5" w:space="0" w:color="000000"/>
              <w:bottom w:val="single" w:sz="5" w:space="0" w:color="000000"/>
              <w:right w:val="single" w:sz="5" w:space="0" w:color="000000"/>
            </w:tcBorders>
          </w:tcPr>
          <w:p w14:paraId="5EDBDF4E" w14:textId="77777777" w:rsidR="00DF0B4D" w:rsidRPr="004C241D" w:rsidRDefault="00DF0B4D" w:rsidP="00680272">
            <w:pPr>
              <w:jc w:val="both"/>
              <w:rPr>
                <w:rFonts w:ascii="Times New Roman" w:hAnsi="Times New Roman"/>
                <w:noProof/>
                <w:sz w:val="20"/>
                <w:szCs w:val="20"/>
              </w:rPr>
            </w:pPr>
          </w:p>
        </w:tc>
        <w:tc>
          <w:tcPr>
            <w:tcW w:w="427" w:type="pct"/>
            <w:tcBorders>
              <w:top w:val="single" w:sz="5" w:space="0" w:color="000000"/>
              <w:left w:val="single" w:sz="5" w:space="0" w:color="000000"/>
              <w:bottom w:val="single" w:sz="5" w:space="0" w:color="000000"/>
              <w:right w:val="single" w:sz="5" w:space="0" w:color="000000"/>
            </w:tcBorders>
          </w:tcPr>
          <w:p w14:paraId="5EDBDF4F" w14:textId="77777777" w:rsidR="00DF0B4D" w:rsidRPr="004C241D" w:rsidRDefault="00DF0B4D" w:rsidP="00680272">
            <w:pPr>
              <w:jc w:val="both"/>
              <w:rPr>
                <w:rFonts w:ascii="Times New Roman" w:hAnsi="Times New Roman"/>
                <w:noProof/>
                <w:sz w:val="20"/>
                <w:szCs w:val="20"/>
              </w:rPr>
            </w:pPr>
          </w:p>
        </w:tc>
      </w:tr>
    </w:tbl>
    <w:p w14:paraId="5EDBDF51" w14:textId="77777777" w:rsidR="00DF0B4D" w:rsidRDefault="00DF0B4D" w:rsidP="00DF0B4D">
      <w:pPr>
        <w:pStyle w:val="BodyText"/>
        <w:spacing w:before="0"/>
        <w:ind w:left="0" w:firstLine="0"/>
        <w:jc w:val="both"/>
        <w:rPr>
          <w:rFonts w:ascii="Times New Roman" w:hAnsi="Times New Roman"/>
          <w:noProof/>
          <w:sz w:val="24"/>
        </w:rPr>
      </w:pPr>
    </w:p>
    <w:p w14:paraId="5EDBDF52" w14:textId="77777777" w:rsidR="00DF0B4D" w:rsidRPr="00AE23B5" w:rsidRDefault="00DF0B4D" w:rsidP="00DF0B4D">
      <w:pPr>
        <w:pStyle w:val="BodyText"/>
        <w:spacing w:before="0"/>
        <w:ind w:left="0" w:firstLine="0"/>
        <w:jc w:val="center"/>
        <w:rPr>
          <w:rFonts w:ascii="Times New Roman" w:hAnsi="Times New Roman"/>
          <w:noProof/>
          <w:sz w:val="24"/>
        </w:rPr>
      </w:pPr>
      <w:r>
        <w:rPr>
          <w:rFonts w:ascii="Times New Roman" w:hAnsi="Times New Roman"/>
          <w:sz w:val="24"/>
        </w:rPr>
        <w:t xml:space="preserve">1. tabula. </w:t>
      </w:r>
      <w:r>
        <w:rPr>
          <w:rFonts w:ascii="Times New Roman" w:hAnsi="Times New Roman"/>
          <w:i/>
          <w:iCs/>
          <w:sz w:val="24"/>
        </w:rPr>
        <w:t>UAS</w:t>
      </w:r>
      <w:r>
        <w:rPr>
          <w:rFonts w:ascii="Times New Roman" w:hAnsi="Times New Roman"/>
          <w:sz w:val="24"/>
        </w:rPr>
        <w:t xml:space="preserve"> regulas 1. papildinājumā publicēto standarta scenāriju (</w:t>
      </w:r>
      <w:r>
        <w:rPr>
          <w:rFonts w:ascii="Times New Roman" w:hAnsi="Times New Roman"/>
          <w:i/>
          <w:iCs/>
          <w:sz w:val="24"/>
        </w:rPr>
        <w:t>STS</w:t>
      </w:r>
      <w:r>
        <w:rPr>
          <w:rFonts w:ascii="Times New Roman" w:hAnsi="Times New Roman"/>
          <w:sz w:val="24"/>
        </w:rPr>
        <w:t>) saraksts</w:t>
      </w:r>
    </w:p>
    <w:p w14:paraId="5EDBDF53" w14:textId="77777777" w:rsidR="00DF0B4D" w:rsidRDefault="00DF0B4D" w:rsidP="00DF0B4D">
      <w:pPr>
        <w:jc w:val="both"/>
        <w:rPr>
          <w:rFonts w:ascii="Times New Roman" w:eastAsia="Calibri" w:hAnsi="Times New Roman" w:cs="Calibri"/>
          <w:noProof/>
          <w:sz w:val="24"/>
          <w:szCs w:val="20"/>
        </w:rPr>
      </w:pPr>
    </w:p>
    <w:tbl>
      <w:tblPr>
        <w:tblW w:w="5000" w:type="pct"/>
        <w:tblCellMar>
          <w:top w:w="28" w:type="dxa"/>
          <w:left w:w="28" w:type="dxa"/>
          <w:bottom w:w="28" w:type="dxa"/>
          <w:right w:w="28" w:type="dxa"/>
        </w:tblCellMar>
        <w:tblLook w:val="01E0" w:firstRow="1" w:lastRow="1" w:firstColumn="1" w:lastColumn="1" w:noHBand="0" w:noVBand="0"/>
      </w:tblPr>
      <w:tblGrid>
        <w:gridCol w:w="601"/>
        <w:gridCol w:w="1358"/>
        <w:gridCol w:w="1118"/>
        <w:gridCol w:w="1099"/>
        <w:gridCol w:w="974"/>
        <w:gridCol w:w="994"/>
        <w:gridCol w:w="994"/>
        <w:gridCol w:w="478"/>
        <w:gridCol w:w="746"/>
        <w:gridCol w:w="697"/>
      </w:tblGrid>
      <w:tr w:rsidR="00DF0B4D" w:rsidRPr="004C241D" w14:paraId="5EDBDF5F"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55"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i/>
                <w:iCs/>
                <w:sz w:val="18"/>
              </w:rPr>
              <w:t>PDRA</w:t>
            </w:r>
            <w:r>
              <w:rPr>
                <w:rFonts w:ascii="Times New Roman" w:hAnsi="Times New Roman"/>
                <w:b/>
                <w:sz w:val="18"/>
              </w:rPr>
              <w:t>#</w:t>
            </w:r>
          </w:p>
        </w:tc>
        <w:tc>
          <w:tcPr>
            <w:tcW w:w="750" w:type="pct"/>
            <w:tcBorders>
              <w:top w:val="single" w:sz="5" w:space="0" w:color="000000"/>
              <w:left w:val="single" w:sz="5" w:space="0" w:color="000000"/>
              <w:bottom w:val="single" w:sz="5" w:space="0" w:color="000000"/>
              <w:right w:val="single" w:sz="5" w:space="0" w:color="000000"/>
            </w:tcBorders>
          </w:tcPr>
          <w:p w14:paraId="5EDBDF56"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Izdevums/datums</w:t>
            </w:r>
          </w:p>
        </w:tc>
        <w:tc>
          <w:tcPr>
            <w:tcW w:w="617" w:type="pct"/>
            <w:tcBorders>
              <w:top w:val="single" w:sz="5" w:space="0" w:color="000000"/>
              <w:left w:val="single" w:sz="5" w:space="0" w:color="000000"/>
              <w:bottom w:val="single" w:sz="5" w:space="0" w:color="000000"/>
              <w:right w:val="single" w:sz="5" w:space="0" w:color="000000"/>
            </w:tcBorders>
          </w:tcPr>
          <w:p w14:paraId="5EDBDF57"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i/>
                <w:iCs/>
                <w:sz w:val="18"/>
              </w:rPr>
              <w:t>UAS</w:t>
            </w:r>
            <w:r>
              <w:rPr>
                <w:rFonts w:ascii="Times New Roman" w:hAnsi="Times New Roman"/>
                <w:b/>
                <w:sz w:val="18"/>
              </w:rPr>
              <w:t xml:space="preserve"> raksturlielumi</w:t>
            </w:r>
          </w:p>
        </w:tc>
        <w:tc>
          <w:tcPr>
            <w:tcW w:w="607" w:type="pct"/>
            <w:tcBorders>
              <w:top w:val="single" w:sz="5" w:space="0" w:color="000000"/>
              <w:left w:val="single" w:sz="5" w:space="0" w:color="000000"/>
              <w:bottom w:val="single" w:sz="5" w:space="0" w:color="000000"/>
              <w:right w:val="single" w:sz="5" w:space="0" w:color="000000"/>
            </w:tcBorders>
          </w:tcPr>
          <w:p w14:paraId="5EDBDF58"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i/>
                <w:iCs/>
                <w:sz w:val="18"/>
              </w:rPr>
              <w:t>BVLOS</w:t>
            </w:r>
            <w:r>
              <w:rPr>
                <w:rFonts w:ascii="Times New Roman" w:hAnsi="Times New Roman"/>
                <w:b/>
                <w:sz w:val="18"/>
              </w:rPr>
              <w:t>/</w:t>
            </w:r>
            <w:r>
              <w:rPr>
                <w:rFonts w:ascii="Times New Roman" w:hAnsi="Times New Roman"/>
                <w:b/>
                <w:i/>
                <w:iCs/>
                <w:sz w:val="18"/>
              </w:rPr>
              <w:t>VLOS</w:t>
            </w:r>
          </w:p>
        </w:tc>
        <w:tc>
          <w:tcPr>
            <w:tcW w:w="538" w:type="pct"/>
            <w:tcBorders>
              <w:top w:val="single" w:sz="5" w:space="0" w:color="000000"/>
              <w:left w:val="single" w:sz="5" w:space="0" w:color="000000"/>
              <w:bottom w:val="single" w:sz="5" w:space="0" w:color="000000"/>
              <w:right w:val="single" w:sz="5" w:space="0" w:color="000000"/>
            </w:tcBorders>
          </w:tcPr>
          <w:p w14:paraId="5EDBDF59"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Pārlidojamā teritorija</w:t>
            </w:r>
          </w:p>
        </w:tc>
        <w:tc>
          <w:tcPr>
            <w:tcW w:w="549" w:type="pct"/>
            <w:tcBorders>
              <w:top w:val="single" w:sz="5" w:space="0" w:color="000000"/>
              <w:left w:val="single" w:sz="5" w:space="0" w:color="000000"/>
              <w:bottom w:val="single" w:sz="5" w:space="0" w:color="000000"/>
              <w:right w:val="single" w:sz="5" w:space="0" w:color="000000"/>
            </w:tcBorders>
          </w:tcPr>
          <w:p w14:paraId="5EDBDF5A"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Maksimālais attālums no tālvadības pilota</w:t>
            </w:r>
          </w:p>
        </w:tc>
        <w:tc>
          <w:tcPr>
            <w:tcW w:w="549" w:type="pct"/>
            <w:tcBorders>
              <w:top w:val="single" w:sz="5" w:space="0" w:color="000000"/>
              <w:left w:val="single" w:sz="5" w:space="0" w:color="000000"/>
              <w:bottom w:val="single" w:sz="5" w:space="0" w:color="000000"/>
              <w:right w:val="single" w:sz="5" w:space="0" w:color="000000"/>
            </w:tcBorders>
          </w:tcPr>
          <w:p w14:paraId="5EDBDF5B"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Maksimālais augstums</w:t>
            </w:r>
          </w:p>
        </w:tc>
        <w:tc>
          <w:tcPr>
            <w:tcW w:w="264" w:type="pct"/>
            <w:tcBorders>
              <w:top w:val="single" w:sz="5" w:space="0" w:color="000000"/>
              <w:left w:val="single" w:sz="5" w:space="0" w:color="000000"/>
              <w:bottom w:val="single" w:sz="5" w:space="0" w:color="000000"/>
              <w:right w:val="single" w:sz="5" w:space="0" w:color="000000"/>
            </w:tcBorders>
          </w:tcPr>
          <w:p w14:paraId="5EDBDF5C"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Gaisa telpa</w:t>
            </w:r>
          </w:p>
        </w:tc>
        <w:tc>
          <w:tcPr>
            <w:tcW w:w="412" w:type="pct"/>
            <w:tcBorders>
              <w:top w:val="single" w:sz="5" w:space="0" w:color="000000"/>
              <w:left w:val="single" w:sz="5" w:space="0" w:color="000000"/>
              <w:bottom w:val="single" w:sz="5" w:space="0" w:color="000000"/>
              <w:right w:val="single" w:sz="5" w:space="0" w:color="000000"/>
            </w:tcBorders>
          </w:tcPr>
          <w:p w14:paraId="5EDBDF5D"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AMC# par 11. pantu</w:t>
            </w:r>
          </w:p>
        </w:tc>
        <w:tc>
          <w:tcPr>
            <w:tcW w:w="385" w:type="pct"/>
            <w:tcBorders>
              <w:top w:val="single" w:sz="5" w:space="0" w:color="000000"/>
              <w:left w:val="single" w:sz="5" w:space="0" w:color="000000"/>
              <w:bottom w:val="single" w:sz="5" w:space="0" w:color="000000"/>
              <w:right w:val="single" w:sz="5" w:space="0" w:color="000000"/>
            </w:tcBorders>
          </w:tcPr>
          <w:p w14:paraId="5EDBDF5E"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Piezīmes</w:t>
            </w:r>
          </w:p>
        </w:tc>
      </w:tr>
      <w:tr w:rsidR="00DF0B4D" w:rsidRPr="004C241D" w14:paraId="5EDBDF6A"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60" w14:textId="77777777" w:rsidR="00DF0B4D" w:rsidRPr="004C241D" w:rsidRDefault="00DF0B4D" w:rsidP="00680272">
            <w:pPr>
              <w:jc w:val="both"/>
              <w:rPr>
                <w:rFonts w:ascii="Times New Roman" w:hAnsi="Times New Roman"/>
                <w:noProof/>
                <w:sz w:val="18"/>
                <w:szCs w:val="18"/>
              </w:rPr>
            </w:pPr>
          </w:p>
        </w:tc>
        <w:tc>
          <w:tcPr>
            <w:tcW w:w="750" w:type="pct"/>
            <w:tcBorders>
              <w:top w:val="single" w:sz="5" w:space="0" w:color="000000"/>
              <w:left w:val="single" w:sz="5" w:space="0" w:color="000000"/>
              <w:bottom w:val="single" w:sz="5" w:space="0" w:color="000000"/>
              <w:right w:val="single" w:sz="5" w:space="0" w:color="000000"/>
            </w:tcBorders>
          </w:tcPr>
          <w:p w14:paraId="5EDBDF61" w14:textId="77777777" w:rsidR="00DF0B4D" w:rsidRPr="004C241D" w:rsidRDefault="00DF0B4D" w:rsidP="00680272">
            <w:pPr>
              <w:jc w:val="both"/>
              <w:rPr>
                <w:rFonts w:ascii="Times New Roman" w:hAnsi="Times New Roman"/>
                <w:noProof/>
                <w:sz w:val="18"/>
                <w:szCs w:val="18"/>
              </w:rPr>
            </w:pPr>
          </w:p>
        </w:tc>
        <w:tc>
          <w:tcPr>
            <w:tcW w:w="617" w:type="pct"/>
            <w:tcBorders>
              <w:top w:val="single" w:sz="5" w:space="0" w:color="000000"/>
              <w:left w:val="single" w:sz="5" w:space="0" w:color="000000"/>
              <w:bottom w:val="single" w:sz="5" w:space="0" w:color="000000"/>
              <w:right w:val="single" w:sz="5" w:space="0" w:color="000000"/>
            </w:tcBorders>
          </w:tcPr>
          <w:p w14:paraId="5EDBDF62" w14:textId="77777777" w:rsidR="00DF0B4D" w:rsidRPr="004C241D" w:rsidRDefault="00DF0B4D" w:rsidP="00680272">
            <w:pPr>
              <w:jc w:val="both"/>
              <w:rPr>
                <w:rFonts w:ascii="Times New Roman" w:hAnsi="Times New Roman"/>
                <w:noProof/>
                <w:sz w:val="18"/>
                <w:szCs w:val="18"/>
              </w:rPr>
            </w:pPr>
          </w:p>
        </w:tc>
        <w:tc>
          <w:tcPr>
            <w:tcW w:w="607" w:type="pct"/>
            <w:tcBorders>
              <w:top w:val="single" w:sz="5" w:space="0" w:color="000000"/>
              <w:left w:val="single" w:sz="5" w:space="0" w:color="000000"/>
              <w:bottom w:val="single" w:sz="5" w:space="0" w:color="000000"/>
              <w:right w:val="single" w:sz="5" w:space="0" w:color="000000"/>
            </w:tcBorders>
          </w:tcPr>
          <w:p w14:paraId="5EDBDF63" w14:textId="77777777" w:rsidR="00DF0B4D" w:rsidRPr="004C241D" w:rsidRDefault="00DF0B4D" w:rsidP="00680272">
            <w:pPr>
              <w:jc w:val="both"/>
              <w:rPr>
                <w:rFonts w:ascii="Times New Roman" w:hAnsi="Times New Roman"/>
                <w:noProof/>
                <w:sz w:val="18"/>
                <w:szCs w:val="18"/>
              </w:rPr>
            </w:pPr>
          </w:p>
        </w:tc>
        <w:tc>
          <w:tcPr>
            <w:tcW w:w="538" w:type="pct"/>
            <w:tcBorders>
              <w:top w:val="single" w:sz="5" w:space="0" w:color="000000"/>
              <w:left w:val="single" w:sz="5" w:space="0" w:color="000000"/>
              <w:bottom w:val="single" w:sz="5" w:space="0" w:color="000000"/>
              <w:right w:val="single" w:sz="5" w:space="0" w:color="000000"/>
            </w:tcBorders>
          </w:tcPr>
          <w:p w14:paraId="5EDBDF64"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65"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66" w14:textId="77777777" w:rsidR="00DF0B4D" w:rsidRPr="004C241D" w:rsidRDefault="00DF0B4D" w:rsidP="00680272">
            <w:pPr>
              <w:jc w:val="both"/>
              <w:rPr>
                <w:rFonts w:ascii="Times New Roman" w:hAnsi="Times New Roman"/>
                <w:noProof/>
                <w:sz w:val="18"/>
                <w:szCs w:val="18"/>
              </w:rPr>
            </w:pPr>
          </w:p>
        </w:tc>
        <w:tc>
          <w:tcPr>
            <w:tcW w:w="264" w:type="pct"/>
            <w:tcBorders>
              <w:top w:val="single" w:sz="5" w:space="0" w:color="000000"/>
              <w:left w:val="single" w:sz="5" w:space="0" w:color="000000"/>
              <w:bottom w:val="single" w:sz="5" w:space="0" w:color="000000"/>
              <w:right w:val="single" w:sz="5" w:space="0" w:color="000000"/>
            </w:tcBorders>
          </w:tcPr>
          <w:p w14:paraId="5EDBDF67" w14:textId="77777777" w:rsidR="00DF0B4D" w:rsidRPr="004C241D" w:rsidRDefault="00DF0B4D" w:rsidP="00680272">
            <w:pPr>
              <w:jc w:val="both"/>
              <w:rPr>
                <w:rFonts w:ascii="Times New Roman" w:hAnsi="Times New Roman"/>
                <w:noProof/>
                <w:sz w:val="18"/>
                <w:szCs w:val="18"/>
              </w:rPr>
            </w:pPr>
          </w:p>
        </w:tc>
        <w:tc>
          <w:tcPr>
            <w:tcW w:w="412" w:type="pct"/>
            <w:tcBorders>
              <w:top w:val="single" w:sz="5" w:space="0" w:color="000000"/>
              <w:left w:val="single" w:sz="5" w:space="0" w:color="000000"/>
              <w:bottom w:val="single" w:sz="5" w:space="0" w:color="000000"/>
              <w:right w:val="single" w:sz="5" w:space="0" w:color="000000"/>
            </w:tcBorders>
          </w:tcPr>
          <w:p w14:paraId="5EDBDF68" w14:textId="77777777" w:rsidR="00DF0B4D" w:rsidRPr="004C241D" w:rsidRDefault="00DF0B4D" w:rsidP="00680272">
            <w:pPr>
              <w:jc w:val="both"/>
              <w:rPr>
                <w:rFonts w:ascii="Times New Roman" w:hAnsi="Times New Roman"/>
                <w:noProof/>
                <w:sz w:val="18"/>
                <w:szCs w:val="18"/>
              </w:rPr>
            </w:pPr>
          </w:p>
        </w:tc>
        <w:tc>
          <w:tcPr>
            <w:tcW w:w="385" w:type="pct"/>
            <w:tcBorders>
              <w:top w:val="single" w:sz="5" w:space="0" w:color="000000"/>
              <w:left w:val="single" w:sz="5" w:space="0" w:color="000000"/>
              <w:bottom w:val="single" w:sz="5" w:space="0" w:color="000000"/>
              <w:right w:val="single" w:sz="5" w:space="0" w:color="000000"/>
            </w:tcBorders>
          </w:tcPr>
          <w:p w14:paraId="5EDBDF69" w14:textId="77777777" w:rsidR="00DF0B4D" w:rsidRPr="004C241D" w:rsidRDefault="00DF0B4D" w:rsidP="00680272">
            <w:pPr>
              <w:jc w:val="both"/>
              <w:rPr>
                <w:rFonts w:ascii="Times New Roman" w:hAnsi="Times New Roman"/>
                <w:noProof/>
                <w:sz w:val="18"/>
                <w:szCs w:val="18"/>
              </w:rPr>
            </w:pPr>
          </w:p>
        </w:tc>
      </w:tr>
      <w:tr w:rsidR="00DF0B4D" w:rsidRPr="004C241D" w14:paraId="5EDBDF75"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6B" w14:textId="77777777" w:rsidR="00DF0B4D" w:rsidRPr="004C241D" w:rsidRDefault="00DF0B4D" w:rsidP="00680272">
            <w:pPr>
              <w:jc w:val="both"/>
              <w:rPr>
                <w:rFonts w:ascii="Times New Roman" w:hAnsi="Times New Roman"/>
                <w:noProof/>
                <w:sz w:val="18"/>
                <w:szCs w:val="18"/>
              </w:rPr>
            </w:pPr>
          </w:p>
        </w:tc>
        <w:tc>
          <w:tcPr>
            <w:tcW w:w="750" w:type="pct"/>
            <w:tcBorders>
              <w:top w:val="single" w:sz="5" w:space="0" w:color="000000"/>
              <w:left w:val="single" w:sz="5" w:space="0" w:color="000000"/>
              <w:bottom w:val="single" w:sz="5" w:space="0" w:color="000000"/>
              <w:right w:val="single" w:sz="5" w:space="0" w:color="000000"/>
            </w:tcBorders>
          </w:tcPr>
          <w:p w14:paraId="5EDBDF6C" w14:textId="77777777" w:rsidR="00DF0B4D" w:rsidRPr="004C241D" w:rsidRDefault="00DF0B4D" w:rsidP="00680272">
            <w:pPr>
              <w:jc w:val="both"/>
              <w:rPr>
                <w:rFonts w:ascii="Times New Roman" w:hAnsi="Times New Roman"/>
                <w:noProof/>
                <w:sz w:val="18"/>
                <w:szCs w:val="18"/>
              </w:rPr>
            </w:pPr>
          </w:p>
        </w:tc>
        <w:tc>
          <w:tcPr>
            <w:tcW w:w="617" w:type="pct"/>
            <w:tcBorders>
              <w:top w:val="single" w:sz="5" w:space="0" w:color="000000"/>
              <w:left w:val="single" w:sz="5" w:space="0" w:color="000000"/>
              <w:bottom w:val="single" w:sz="5" w:space="0" w:color="000000"/>
              <w:right w:val="single" w:sz="5" w:space="0" w:color="000000"/>
            </w:tcBorders>
          </w:tcPr>
          <w:p w14:paraId="5EDBDF6D" w14:textId="77777777" w:rsidR="00DF0B4D" w:rsidRPr="004C241D" w:rsidRDefault="00DF0B4D" w:rsidP="00680272">
            <w:pPr>
              <w:jc w:val="both"/>
              <w:rPr>
                <w:rFonts w:ascii="Times New Roman" w:hAnsi="Times New Roman"/>
                <w:noProof/>
                <w:sz w:val="18"/>
                <w:szCs w:val="18"/>
              </w:rPr>
            </w:pPr>
          </w:p>
        </w:tc>
        <w:tc>
          <w:tcPr>
            <w:tcW w:w="607" w:type="pct"/>
            <w:tcBorders>
              <w:top w:val="single" w:sz="5" w:space="0" w:color="000000"/>
              <w:left w:val="single" w:sz="5" w:space="0" w:color="000000"/>
              <w:bottom w:val="single" w:sz="5" w:space="0" w:color="000000"/>
              <w:right w:val="single" w:sz="5" w:space="0" w:color="000000"/>
            </w:tcBorders>
          </w:tcPr>
          <w:p w14:paraId="5EDBDF6E" w14:textId="77777777" w:rsidR="00DF0B4D" w:rsidRPr="004C241D" w:rsidRDefault="00DF0B4D" w:rsidP="00680272">
            <w:pPr>
              <w:jc w:val="both"/>
              <w:rPr>
                <w:rFonts w:ascii="Times New Roman" w:hAnsi="Times New Roman"/>
                <w:noProof/>
                <w:sz w:val="18"/>
                <w:szCs w:val="18"/>
              </w:rPr>
            </w:pPr>
          </w:p>
        </w:tc>
        <w:tc>
          <w:tcPr>
            <w:tcW w:w="538" w:type="pct"/>
            <w:tcBorders>
              <w:top w:val="single" w:sz="5" w:space="0" w:color="000000"/>
              <w:left w:val="single" w:sz="5" w:space="0" w:color="000000"/>
              <w:bottom w:val="single" w:sz="5" w:space="0" w:color="000000"/>
              <w:right w:val="single" w:sz="5" w:space="0" w:color="000000"/>
            </w:tcBorders>
          </w:tcPr>
          <w:p w14:paraId="5EDBDF6F"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70"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71" w14:textId="77777777" w:rsidR="00DF0B4D" w:rsidRPr="004C241D" w:rsidRDefault="00DF0B4D" w:rsidP="00680272">
            <w:pPr>
              <w:jc w:val="both"/>
              <w:rPr>
                <w:rFonts w:ascii="Times New Roman" w:hAnsi="Times New Roman"/>
                <w:noProof/>
                <w:sz w:val="18"/>
                <w:szCs w:val="18"/>
              </w:rPr>
            </w:pPr>
          </w:p>
        </w:tc>
        <w:tc>
          <w:tcPr>
            <w:tcW w:w="264" w:type="pct"/>
            <w:tcBorders>
              <w:top w:val="single" w:sz="5" w:space="0" w:color="000000"/>
              <w:left w:val="single" w:sz="5" w:space="0" w:color="000000"/>
              <w:bottom w:val="single" w:sz="5" w:space="0" w:color="000000"/>
              <w:right w:val="single" w:sz="5" w:space="0" w:color="000000"/>
            </w:tcBorders>
          </w:tcPr>
          <w:p w14:paraId="5EDBDF72" w14:textId="77777777" w:rsidR="00DF0B4D" w:rsidRPr="004C241D" w:rsidRDefault="00DF0B4D" w:rsidP="00680272">
            <w:pPr>
              <w:jc w:val="both"/>
              <w:rPr>
                <w:rFonts w:ascii="Times New Roman" w:hAnsi="Times New Roman"/>
                <w:noProof/>
                <w:sz w:val="18"/>
                <w:szCs w:val="18"/>
              </w:rPr>
            </w:pPr>
          </w:p>
        </w:tc>
        <w:tc>
          <w:tcPr>
            <w:tcW w:w="412" w:type="pct"/>
            <w:tcBorders>
              <w:top w:val="single" w:sz="5" w:space="0" w:color="000000"/>
              <w:left w:val="single" w:sz="5" w:space="0" w:color="000000"/>
              <w:bottom w:val="single" w:sz="5" w:space="0" w:color="000000"/>
              <w:right w:val="single" w:sz="5" w:space="0" w:color="000000"/>
            </w:tcBorders>
          </w:tcPr>
          <w:p w14:paraId="5EDBDF73" w14:textId="77777777" w:rsidR="00DF0B4D" w:rsidRPr="004C241D" w:rsidRDefault="00DF0B4D" w:rsidP="00680272">
            <w:pPr>
              <w:jc w:val="both"/>
              <w:rPr>
                <w:rFonts w:ascii="Times New Roman" w:hAnsi="Times New Roman"/>
                <w:noProof/>
                <w:sz w:val="18"/>
                <w:szCs w:val="18"/>
              </w:rPr>
            </w:pPr>
          </w:p>
        </w:tc>
        <w:tc>
          <w:tcPr>
            <w:tcW w:w="385" w:type="pct"/>
            <w:tcBorders>
              <w:top w:val="single" w:sz="5" w:space="0" w:color="000000"/>
              <w:left w:val="single" w:sz="5" w:space="0" w:color="000000"/>
              <w:bottom w:val="single" w:sz="5" w:space="0" w:color="000000"/>
              <w:right w:val="single" w:sz="5" w:space="0" w:color="000000"/>
            </w:tcBorders>
          </w:tcPr>
          <w:p w14:paraId="5EDBDF74" w14:textId="77777777" w:rsidR="00DF0B4D" w:rsidRPr="004C241D" w:rsidRDefault="00DF0B4D" w:rsidP="00680272">
            <w:pPr>
              <w:jc w:val="both"/>
              <w:rPr>
                <w:rFonts w:ascii="Times New Roman" w:hAnsi="Times New Roman"/>
                <w:noProof/>
                <w:sz w:val="18"/>
                <w:szCs w:val="18"/>
              </w:rPr>
            </w:pPr>
          </w:p>
        </w:tc>
      </w:tr>
      <w:tr w:rsidR="00DF0B4D" w:rsidRPr="004C241D" w14:paraId="5EDBDF80"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76" w14:textId="77777777" w:rsidR="00DF0B4D" w:rsidRPr="004C241D" w:rsidRDefault="00DF0B4D" w:rsidP="00680272">
            <w:pPr>
              <w:jc w:val="both"/>
              <w:rPr>
                <w:rFonts w:ascii="Times New Roman" w:hAnsi="Times New Roman"/>
                <w:noProof/>
                <w:sz w:val="18"/>
                <w:szCs w:val="18"/>
              </w:rPr>
            </w:pPr>
          </w:p>
        </w:tc>
        <w:tc>
          <w:tcPr>
            <w:tcW w:w="750" w:type="pct"/>
            <w:tcBorders>
              <w:top w:val="single" w:sz="5" w:space="0" w:color="000000"/>
              <w:left w:val="single" w:sz="5" w:space="0" w:color="000000"/>
              <w:bottom w:val="single" w:sz="5" w:space="0" w:color="000000"/>
              <w:right w:val="single" w:sz="5" w:space="0" w:color="000000"/>
            </w:tcBorders>
          </w:tcPr>
          <w:p w14:paraId="5EDBDF77" w14:textId="77777777" w:rsidR="00DF0B4D" w:rsidRPr="004C241D" w:rsidRDefault="00DF0B4D" w:rsidP="00680272">
            <w:pPr>
              <w:jc w:val="both"/>
              <w:rPr>
                <w:rFonts w:ascii="Times New Roman" w:hAnsi="Times New Roman"/>
                <w:noProof/>
                <w:sz w:val="18"/>
                <w:szCs w:val="18"/>
              </w:rPr>
            </w:pPr>
          </w:p>
        </w:tc>
        <w:tc>
          <w:tcPr>
            <w:tcW w:w="617" w:type="pct"/>
            <w:tcBorders>
              <w:top w:val="single" w:sz="5" w:space="0" w:color="000000"/>
              <w:left w:val="single" w:sz="5" w:space="0" w:color="000000"/>
              <w:bottom w:val="single" w:sz="5" w:space="0" w:color="000000"/>
              <w:right w:val="single" w:sz="5" w:space="0" w:color="000000"/>
            </w:tcBorders>
          </w:tcPr>
          <w:p w14:paraId="5EDBDF78" w14:textId="77777777" w:rsidR="00DF0B4D" w:rsidRPr="004C241D" w:rsidRDefault="00DF0B4D" w:rsidP="00680272">
            <w:pPr>
              <w:jc w:val="both"/>
              <w:rPr>
                <w:rFonts w:ascii="Times New Roman" w:hAnsi="Times New Roman"/>
                <w:noProof/>
                <w:sz w:val="18"/>
                <w:szCs w:val="18"/>
              </w:rPr>
            </w:pPr>
          </w:p>
        </w:tc>
        <w:tc>
          <w:tcPr>
            <w:tcW w:w="607" w:type="pct"/>
            <w:tcBorders>
              <w:top w:val="single" w:sz="5" w:space="0" w:color="000000"/>
              <w:left w:val="single" w:sz="5" w:space="0" w:color="000000"/>
              <w:bottom w:val="single" w:sz="5" w:space="0" w:color="000000"/>
              <w:right w:val="single" w:sz="5" w:space="0" w:color="000000"/>
            </w:tcBorders>
          </w:tcPr>
          <w:p w14:paraId="5EDBDF79" w14:textId="77777777" w:rsidR="00DF0B4D" w:rsidRPr="004C241D" w:rsidRDefault="00DF0B4D" w:rsidP="00680272">
            <w:pPr>
              <w:jc w:val="both"/>
              <w:rPr>
                <w:rFonts w:ascii="Times New Roman" w:hAnsi="Times New Roman"/>
                <w:noProof/>
                <w:sz w:val="18"/>
                <w:szCs w:val="18"/>
              </w:rPr>
            </w:pPr>
          </w:p>
        </w:tc>
        <w:tc>
          <w:tcPr>
            <w:tcW w:w="538" w:type="pct"/>
            <w:tcBorders>
              <w:top w:val="single" w:sz="5" w:space="0" w:color="000000"/>
              <w:left w:val="single" w:sz="5" w:space="0" w:color="000000"/>
              <w:bottom w:val="single" w:sz="5" w:space="0" w:color="000000"/>
              <w:right w:val="single" w:sz="5" w:space="0" w:color="000000"/>
            </w:tcBorders>
          </w:tcPr>
          <w:p w14:paraId="5EDBDF7A"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7B"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7C" w14:textId="77777777" w:rsidR="00DF0B4D" w:rsidRPr="004C241D" w:rsidRDefault="00DF0B4D" w:rsidP="00680272">
            <w:pPr>
              <w:jc w:val="both"/>
              <w:rPr>
                <w:rFonts w:ascii="Times New Roman" w:hAnsi="Times New Roman"/>
                <w:noProof/>
                <w:sz w:val="18"/>
                <w:szCs w:val="18"/>
              </w:rPr>
            </w:pPr>
          </w:p>
        </w:tc>
        <w:tc>
          <w:tcPr>
            <w:tcW w:w="264" w:type="pct"/>
            <w:tcBorders>
              <w:top w:val="single" w:sz="5" w:space="0" w:color="000000"/>
              <w:left w:val="single" w:sz="5" w:space="0" w:color="000000"/>
              <w:bottom w:val="single" w:sz="5" w:space="0" w:color="000000"/>
              <w:right w:val="single" w:sz="5" w:space="0" w:color="000000"/>
            </w:tcBorders>
          </w:tcPr>
          <w:p w14:paraId="5EDBDF7D" w14:textId="77777777" w:rsidR="00DF0B4D" w:rsidRPr="004C241D" w:rsidRDefault="00DF0B4D" w:rsidP="00680272">
            <w:pPr>
              <w:jc w:val="both"/>
              <w:rPr>
                <w:rFonts w:ascii="Times New Roman" w:hAnsi="Times New Roman"/>
                <w:noProof/>
                <w:sz w:val="18"/>
                <w:szCs w:val="18"/>
              </w:rPr>
            </w:pPr>
          </w:p>
        </w:tc>
        <w:tc>
          <w:tcPr>
            <w:tcW w:w="412" w:type="pct"/>
            <w:tcBorders>
              <w:top w:val="single" w:sz="5" w:space="0" w:color="000000"/>
              <w:left w:val="single" w:sz="5" w:space="0" w:color="000000"/>
              <w:bottom w:val="single" w:sz="5" w:space="0" w:color="000000"/>
              <w:right w:val="single" w:sz="5" w:space="0" w:color="000000"/>
            </w:tcBorders>
          </w:tcPr>
          <w:p w14:paraId="5EDBDF7E" w14:textId="77777777" w:rsidR="00DF0B4D" w:rsidRPr="004C241D" w:rsidRDefault="00DF0B4D" w:rsidP="00680272">
            <w:pPr>
              <w:jc w:val="both"/>
              <w:rPr>
                <w:rFonts w:ascii="Times New Roman" w:hAnsi="Times New Roman"/>
                <w:noProof/>
                <w:sz w:val="18"/>
                <w:szCs w:val="18"/>
              </w:rPr>
            </w:pPr>
          </w:p>
        </w:tc>
        <w:tc>
          <w:tcPr>
            <w:tcW w:w="385" w:type="pct"/>
            <w:tcBorders>
              <w:top w:val="single" w:sz="5" w:space="0" w:color="000000"/>
              <w:left w:val="single" w:sz="5" w:space="0" w:color="000000"/>
              <w:bottom w:val="single" w:sz="5" w:space="0" w:color="000000"/>
              <w:right w:val="single" w:sz="5" w:space="0" w:color="000000"/>
            </w:tcBorders>
          </w:tcPr>
          <w:p w14:paraId="5EDBDF7F" w14:textId="77777777" w:rsidR="00DF0B4D" w:rsidRPr="004C241D" w:rsidRDefault="00DF0B4D" w:rsidP="00680272">
            <w:pPr>
              <w:jc w:val="both"/>
              <w:rPr>
                <w:rFonts w:ascii="Times New Roman" w:hAnsi="Times New Roman"/>
                <w:noProof/>
                <w:sz w:val="18"/>
                <w:szCs w:val="18"/>
              </w:rPr>
            </w:pPr>
          </w:p>
        </w:tc>
      </w:tr>
      <w:tr w:rsidR="00DF0B4D" w:rsidRPr="004C241D" w14:paraId="5EDBDF8B"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81" w14:textId="77777777" w:rsidR="00DF0B4D" w:rsidRPr="004C241D" w:rsidRDefault="00DF0B4D" w:rsidP="00680272">
            <w:pPr>
              <w:jc w:val="both"/>
              <w:rPr>
                <w:rFonts w:ascii="Times New Roman" w:hAnsi="Times New Roman"/>
                <w:noProof/>
                <w:sz w:val="18"/>
                <w:szCs w:val="18"/>
              </w:rPr>
            </w:pPr>
          </w:p>
        </w:tc>
        <w:tc>
          <w:tcPr>
            <w:tcW w:w="750" w:type="pct"/>
            <w:tcBorders>
              <w:top w:val="single" w:sz="5" w:space="0" w:color="000000"/>
              <w:left w:val="single" w:sz="5" w:space="0" w:color="000000"/>
              <w:bottom w:val="single" w:sz="5" w:space="0" w:color="000000"/>
              <w:right w:val="single" w:sz="5" w:space="0" w:color="000000"/>
            </w:tcBorders>
          </w:tcPr>
          <w:p w14:paraId="5EDBDF82" w14:textId="77777777" w:rsidR="00DF0B4D" w:rsidRPr="004C241D" w:rsidRDefault="00DF0B4D" w:rsidP="00680272">
            <w:pPr>
              <w:jc w:val="both"/>
              <w:rPr>
                <w:rFonts w:ascii="Times New Roman" w:hAnsi="Times New Roman"/>
                <w:noProof/>
                <w:sz w:val="18"/>
                <w:szCs w:val="18"/>
              </w:rPr>
            </w:pPr>
          </w:p>
        </w:tc>
        <w:tc>
          <w:tcPr>
            <w:tcW w:w="617" w:type="pct"/>
            <w:tcBorders>
              <w:top w:val="single" w:sz="5" w:space="0" w:color="000000"/>
              <w:left w:val="single" w:sz="5" w:space="0" w:color="000000"/>
              <w:bottom w:val="single" w:sz="5" w:space="0" w:color="000000"/>
              <w:right w:val="single" w:sz="5" w:space="0" w:color="000000"/>
            </w:tcBorders>
          </w:tcPr>
          <w:p w14:paraId="5EDBDF83" w14:textId="77777777" w:rsidR="00DF0B4D" w:rsidRPr="004C241D" w:rsidRDefault="00DF0B4D" w:rsidP="00680272">
            <w:pPr>
              <w:jc w:val="both"/>
              <w:rPr>
                <w:rFonts w:ascii="Times New Roman" w:hAnsi="Times New Roman"/>
                <w:noProof/>
                <w:sz w:val="18"/>
                <w:szCs w:val="18"/>
              </w:rPr>
            </w:pPr>
          </w:p>
        </w:tc>
        <w:tc>
          <w:tcPr>
            <w:tcW w:w="607" w:type="pct"/>
            <w:tcBorders>
              <w:top w:val="single" w:sz="5" w:space="0" w:color="000000"/>
              <w:left w:val="single" w:sz="5" w:space="0" w:color="000000"/>
              <w:bottom w:val="single" w:sz="5" w:space="0" w:color="000000"/>
              <w:right w:val="single" w:sz="5" w:space="0" w:color="000000"/>
            </w:tcBorders>
          </w:tcPr>
          <w:p w14:paraId="5EDBDF84" w14:textId="77777777" w:rsidR="00DF0B4D" w:rsidRPr="004C241D" w:rsidRDefault="00DF0B4D" w:rsidP="00680272">
            <w:pPr>
              <w:jc w:val="both"/>
              <w:rPr>
                <w:rFonts w:ascii="Times New Roman" w:hAnsi="Times New Roman"/>
                <w:noProof/>
                <w:sz w:val="18"/>
                <w:szCs w:val="18"/>
              </w:rPr>
            </w:pPr>
          </w:p>
        </w:tc>
        <w:tc>
          <w:tcPr>
            <w:tcW w:w="538" w:type="pct"/>
            <w:tcBorders>
              <w:top w:val="single" w:sz="5" w:space="0" w:color="000000"/>
              <w:left w:val="single" w:sz="5" w:space="0" w:color="000000"/>
              <w:bottom w:val="single" w:sz="5" w:space="0" w:color="000000"/>
              <w:right w:val="single" w:sz="5" w:space="0" w:color="000000"/>
            </w:tcBorders>
          </w:tcPr>
          <w:p w14:paraId="5EDBDF85"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86"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87" w14:textId="77777777" w:rsidR="00DF0B4D" w:rsidRPr="004C241D" w:rsidRDefault="00DF0B4D" w:rsidP="00680272">
            <w:pPr>
              <w:jc w:val="both"/>
              <w:rPr>
                <w:rFonts w:ascii="Times New Roman" w:hAnsi="Times New Roman"/>
                <w:noProof/>
                <w:sz w:val="18"/>
                <w:szCs w:val="18"/>
              </w:rPr>
            </w:pPr>
          </w:p>
        </w:tc>
        <w:tc>
          <w:tcPr>
            <w:tcW w:w="264" w:type="pct"/>
            <w:tcBorders>
              <w:top w:val="single" w:sz="5" w:space="0" w:color="000000"/>
              <w:left w:val="single" w:sz="5" w:space="0" w:color="000000"/>
              <w:bottom w:val="single" w:sz="5" w:space="0" w:color="000000"/>
              <w:right w:val="single" w:sz="5" w:space="0" w:color="000000"/>
            </w:tcBorders>
          </w:tcPr>
          <w:p w14:paraId="5EDBDF88" w14:textId="77777777" w:rsidR="00DF0B4D" w:rsidRPr="004C241D" w:rsidRDefault="00DF0B4D" w:rsidP="00680272">
            <w:pPr>
              <w:jc w:val="both"/>
              <w:rPr>
                <w:rFonts w:ascii="Times New Roman" w:hAnsi="Times New Roman"/>
                <w:noProof/>
                <w:sz w:val="18"/>
                <w:szCs w:val="18"/>
              </w:rPr>
            </w:pPr>
          </w:p>
        </w:tc>
        <w:tc>
          <w:tcPr>
            <w:tcW w:w="412" w:type="pct"/>
            <w:tcBorders>
              <w:top w:val="single" w:sz="5" w:space="0" w:color="000000"/>
              <w:left w:val="single" w:sz="5" w:space="0" w:color="000000"/>
              <w:bottom w:val="single" w:sz="5" w:space="0" w:color="000000"/>
              <w:right w:val="single" w:sz="5" w:space="0" w:color="000000"/>
            </w:tcBorders>
          </w:tcPr>
          <w:p w14:paraId="5EDBDF89" w14:textId="77777777" w:rsidR="00DF0B4D" w:rsidRPr="004C241D" w:rsidRDefault="00DF0B4D" w:rsidP="00680272">
            <w:pPr>
              <w:jc w:val="both"/>
              <w:rPr>
                <w:rFonts w:ascii="Times New Roman" w:hAnsi="Times New Roman"/>
                <w:noProof/>
                <w:sz w:val="18"/>
                <w:szCs w:val="18"/>
              </w:rPr>
            </w:pPr>
          </w:p>
        </w:tc>
        <w:tc>
          <w:tcPr>
            <w:tcW w:w="385" w:type="pct"/>
            <w:tcBorders>
              <w:top w:val="single" w:sz="5" w:space="0" w:color="000000"/>
              <w:left w:val="single" w:sz="5" w:space="0" w:color="000000"/>
              <w:bottom w:val="single" w:sz="5" w:space="0" w:color="000000"/>
              <w:right w:val="single" w:sz="5" w:space="0" w:color="000000"/>
            </w:tcBorders>
          </w:tcPr>
          <w:p w14:paraId="5EDBDF8A" w14:textId="77777777" w:rsidR="00DF0B4D" w:rsidRPr="004C241D" w:rsidRDefault="00DF0B4D" w:rsidP="00680272">
            <w:pPr>
              <w:jc w:val="both"/>
              <w:rPr>
                <w:rFonts w:ascii="Times New Roman" w:hAnsi="Times New Roman"/>
                <w:noProof/>
                <w:sz w:val="18"/>
                <w:szCs w:val="18"/>
              </w:rPr>
            </w:pPr>
          </w:p>
        </w:tc>
      </w:tr>
    </w:tbl>
    <w:p w14:paraId="5EDBDF8C" w14:textId="77777777" w:rsidR="00DF0B4D" w:rsidRPr="00AE23B5" w:rsidRDefault="00DF0B4D" w:rsidP="00DF0B4D">
      <w:pPr>
        <w:jc w:val="both"/>
        <w:rPr>
          <w:rFonts w:ascii="Times New Roman" w:eastAsia="Calibri" w:hAnsi="Times New Roman" w:cs="Calibri"/>
          <w:noProof/>
          <w:sz w:val="24"/>
          <w:szCs w:val="16"/>
        </w:rPr>
      </w:pPr>
    </w:p>
    <w:p w14:paraId="5EDBDF8D" w14:textId="77777777" w:rsidR="00DF0B4D" w:rsidRPr="00AE23B5" w:rsidRDefault="00DF0B4D" w:rsidP="00DF0B4D">
      <w:pPr>
        <w:pStyle w:val="BodyText"/>
        <w:spacing w:before="0"/>
        <w:ind w:left="0" w:firstLine="0"/>
        <w:jc w:val="center"/>
        <w:rPr>
          <w:rFonts w:ascii="Times New Roman" w:hAnsi="Times New Roman"/>
          <w:noProof/>
          <w:sz w:val="24"/>
        </w:rPr>
      </w:pPr>
      <w:r>
        <w:rPr>
          <w:rFonts w:ascii="Times New Roman" w:hAnsi="Times New Roman"/>
          <w:sz w:val="24"/>
        </w:rPr>
        <w:t xml:space="preserve">2. tabula. To </w:t>
      </w:r>
      <w:r>
        <w:rPr>
          <w:rFonts w:ascii="Times New Roman" w:hAnsi="Times New Roman"/>
          <w:i/>
          <w:iCs/>
          <w:sz w:val="24"/>
        </w:rPr>
        <w:t>PDRA</w:t>
      </w:r>
      <w:r>
        <w:rPr>
          <w:rFonts w:ascii="Times New Roman" w:hAnsi="Times New Roman"/>
          <w:sz w:val="24"/>
        </w:rPr>
        <w:t xml:space="preserve"> saraksts, kas publicēti kā </w:t>
      </w:r>
      <w:r>
        <w:rPr>
          <w:rFonts w:ascii="Times New Roman" w:hAnsi="Times New Roman"/>
          <w:i/>
          <w:iCs/>
          <w:sz w:val="24"/>
        </w:rPr>
        <w:t>AMC</w:t>
      </w:r>
      <w:r>
        <w:rPr>
          <w:rFonts w:ascii="Times New Roman" w:hAnsi="Times New Roman"/>
          <w:sz w:val="24"/>
        </w:rPr>
        <w:t xml:space="preserve"> par </w:t>
      </w:r>
      <w:r>
        <w:rPr>
          <w:rFonts w:ascii="Times New Roman" w:hAnsi="Times New Roman"/>
          <w:i/>
          <w:iCs/>
          <w:sz w:val="24"/>
        </w:rPr>
        <w:t>UAS</w:t>
      </w:r>
      <w:r>
        <w:rPr>
          <w:rFonts w:ascii="Times New Roman" w:hAnsi="Times New Roman"/>
          <w:sz w:val="24"/>
        </w:rPr>
        <w:t xml:space="preserve"> regulas 11. pantu</w:t>
      </w:r>
    </w:p>
    <w:p w14:paraId="5EDBDF8E" w14:textId="77777777" w:rsidR="00DF0B4D" w:rsidRPr="00AE23B5" w:rsidRDefault="00DF0B4D" w:rsidP="00DF0B4D">
      <w:pPr>
        <w:jc w:val="both"/>
        <w:rPr>
          <w:rFonts w:ascii="Times New Roman" w:eastAsia="Calibri" w:hAnsi="Times New Roman" w:cs="Calibri"/>
          <w:noProof/>
          <w:sz w:val="24"/>
          <w:szCs w:val="20"/>
        </w:rPr>
      </w:pPr>
    </w:p>
    <w:p w14:paraId="5EDBDF8F" w14:textId="77777777" w:rsidR="00DF0B4D" w:rsidRDefault="00DF0B4D" w:rsidP="00DF0B4D">
      <w:pPr>
        <w:rPr>
          <w:rFonts w:ascii="Times New Roman" w:eastAsia="Calibri" w:hAnsi="Times New Roman" w:cs="Calibri"/>
          <w:noProof/>
          <w:sz w:val="24"/>
          <w:szCs w:val="20"/>
        </w:rPr>
      </w:pPr>
      <w:r>
        <w:br w:type="page"/>
      </w:r>
    </w:p>
    <w:p w14:paraId="5EDBDF90" w14:textId="77777777" w:rsidR="00DF0B4D" w:rsidRPr="00AE23B5"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F92" w14:textId="77777777" w:rsidTr="00680272">
        <w:tc>
          <w:tcPr>
            <w:tcW w:w="9291" w:type="dxa"/>
          </w:tcPr>
          <w:p w14:paraId="5EDBDF91" w14:textId="77777777" w:rsidR="00DF0B4D" w:rsidRPr="004C241D" w:rsidRDefault="00DF0B4D" w:rsidP="00B462C2">
            <w:pPr>
              <w:pStyle w:val="Heading1"/>
              <w:outlineLvl w:val="0"/>
              <w:rPr>
                <w:noProof/>
              </w:rPr>
            </w:pPr>
            <w:bookmarkStart w:id="59" w:name="_Toc71620750"/>
            <w:r>
              <w:t>AMC1 par 11. pantu “Noteikumi attiecībā uz ekspluatācijas riska novērtējuma veikšanu”</w:t>
            </w:r>
            <w:bookmarkEnd w:id="59"/>
          </w:p>
        </w:tc>
      </w:tr>
    </w:tbl>
    <w:p w14:paraId="5EDBDF93" w14:textId="77777777" w:rsidR="00DF0B4D" w:rsidRPr="00AE23B5" w:rsidRDefault="00DF0B4D" w:rsidP="00DF0B4D">
      <w:pPr>
        <w:jc w:val="both"/>
        <w:rPr>
          <w:rFonts w:ascii="Times New Roman" w:eastAsia="Calibri" w:hAnsi="Times New Roman" w:cs="Calibri"/>
          <w:noProof/>
          <w:sz w:val="24"/>
          <w:szCs w:val="20"/>
        </w:rPr>
      </w:pPr>
    </w:p>
    <w:p w14:paraId="5EDBDF94" w14:textId="77777777" w:rsidR="00DF0B4D" w:rsidRPr="00AE23B5" w:rsidRDefault="00DF0B4D" w:rsidP="00B462C2">
      <w:pPr>
        <w:pStyle w:val="Heading2"/>
        <w:rPr>
          <w:noProof/>
        </w:rPr>
      </w:pPr>
      <w:bookmarkStart w:id="60" w:name="SPECIFIC_OPERATIONS_RISK_ASSESSMENT_(SOU"/>
      <w:bookmarkStart w:id="61" w:name="_bookmark21"/>
      <w:bookmarkStart w:id="62" w:name="_Toc71620751"/>
      <w:bookmarkEnd w:id="60"/>
      <w:bookmarkEnd w:id="61"/>
      <w:r>
        <w:t xml:space="preserve">SPECIFISKO DARBĪBU RISKA NOVĒRTĒJUMS (AVOTS: </w:t>
      </w:r>
      <w:r>
        <w:rPr>
          <w:i/>
          <w:iCs/>
        </w:rPr>
        <w:t>JARUS SORA V2.0</w:t>
      </w:r>
      <w:r>
        <w:t>)</w:t>
      </w:r>
      <w:bookmarkEnd w:id="62"/>
    </w:p>
    <w:p w14:paraId="5EDBDF95" w14:textId="77777777" w:rsidR="00DF0B4D" w:rsidRDefault="00DF0B4D" w:rsidP="00DF0B4D">
      <w:pPr>
        <w:pStyle w:val="BodyText"/>
        <w:spacing w:before="0"/>
        <w:ind w:left="0" w:firstLine="0"/>
        <w:jc w:val="both"/>
        <w:rPr>
          <w:rFonts w:ascii="Times New Roman" w:hAnsi="Times New Roman"/>
          <w:noProof/>
          <w:sz w:val="24"/>
        </w:rPr>
      </w:pPr>
    </w:p>
    <w:p w14:paraId="5EDBDF96"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IZDEVUMS, 2019. gada septembris</w:t>
      </w:r>
    </w:p>
    <w:p w14:paraId="5EDBDF97" w14:textId="77777777" w:rsidR="00DF0B4D" w:rsidRDefault="00DF0B4D" w:rsidP="00DF0B4D">
      <w:pPr>
        <w:pStyle w:val="BodyText"/>
        <w:tabs>
          <w:tab w:val="left" w:pos="707"/>
        </w:tabs>
        <w:spacing w:before="0"/>
        <w:ind w:left="0" w:firstLine="0"/>
        <w:jc w:val="both"/>
        <w:rPr>
          <w:rFonts w:ascii="Times New Roman" w:hAnsi="Times New Roman"/>
          <w:noProof/>
          <w:sz w:val="24"/>
        </w:rPr>
      </w:pPr>
      <w:bookmarkStart w:id="63" w:name="1._Introduction"/>
      <w:bookmarkEnd w:id="63"/>
    </w:p>
    <w:p w14:paraId="5EDBDF98"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1. Ievads</w:t>
      </w:r>
    </w:p>
    <w:p w14:paraId="5EDBDF99" w14:textId="77777777" w:rsidR="00DF0B4D" w:rsidRDefault="00DF0B4D" w:rsidP="00DF0B4D">
      <w:pPr>
        <w:pStyle w:val="BodyText"/>
        <w:tabs>
          <w:tab w:val="left" w:pos="707"/>
        </w:tabs>
        <w:spacing w:before="0"/>
        <w:ind w:left="0" w:firstLine="0"/>
        <w:jc w:val="both"/>
        <w:rPr>
          <w:rFonts w:ascii="Times New Roman" w:hAnsi="Times New Roman"/>
          <w:noProof/>
          <w:sz w:val="24"/>
        </w:rPr>
      </w:pPr>
      <w:bookmarkStart w:id="64" w:name="1.1__Preface"/>
      <w:bookmarkEnd w:id="64"/>
    </w:p>
    <w:p w14:paraId="5EDBDF9A"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1.1. Priekšvārds</w:t>
      </w:r>
    </w:p>
    <w:p w14:paraId="5EDBDF9B" w14:textId="77777777" w:rsidR="00DF0B4D" w:rsidRDefault="00DF0B4D" w:rsidP="00DF0B4D">
      <w:pPr>
        <w:pStyle w:val="BodyText"/>
        <w:tabs>
          <w:tab w:val="left" w:pos="1274"/>
        </w:tabs>
        <w:spacing w:before="0"/>
        <w:ind w:left="0" w:firstLine="0"/>
        <w:jc w:val="both"/>
        <w:rPr>
          <w:rFonts w:ascii="Times New Roman" w:hAnsi="Times New Roman"/>
          <w:noProof/>
          <w:sz w:val="24"/>
        </w:rPr>
      </w:pPr>
    </w:p>
    <w:p w14:paraId="5EDBDF9C" w14:textId="10461363"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a) Šā </w:t>
      </w:r>
      <w:r>
        <w:rPr>
          <w:rFonts w:ascii="Times New Roman" w:hAnsi="Times New Roman"/>
          <w:i/>
          <w:iCs/>
          <w:sz w:val="24"/>
        </w:rPr>
        <w:t>SORA</w:t>
      </w:r>
      <w:r>
        <w:rPr>
          <w:rFonts w:ascii="Times New Roman" w:hAnsi="Times New Roman"/>
          <w:sz w:val="24"/>
        </w:rPr>
        <w:t xml:space="preserve"> pamatā ir </w:t>
      </w:r>
      <w:r>
        <w:rPr>
          <w:rFonts w:ascii="Times New Roman" w:hAnsi="Times New Roman"/>
          <w:i/>
          <w:iCs/>
          <w:sz w:val="24"/>
        </w:rPr>
        <w:t>JARUS</w:t>
      </w:r>
      <w:r>
        <w:rPr>
          <w:rFonts w:ascii="Times New Roman" w:hAnsi="Times New Roman"/>
          <w:sz w:val="24"/>
        </w:rPr>
        <w:t xml:space="preserve"> izstrādāts dokuments, kurā izklāstīts redzējums par to, kā droši sagatavot, novērtēt un veikt bezpilota gaisa kuģu sistēmas (</w:t>
      </w:r>
      <w:r>
        <w:rPr>
          <w:rFonts w:ascii="Times New Roman" w:hAnsi="Times New Roman"/>
          <w:i/>
          <w:iCs/>
          <w:sz w:val="24"/>
        </w:rPr>
        <w:t>UAS</w:t>
      </w:r>
      <w:r>
        <w:rPr>
          <w:rFonts w:ascii="Times New Roman" w:hAnsi="Times New Roman"/>
          <w:sz w:val="24"/>
        </w:rPr>
        <w:t xml:space="preserve">) lidojumu. </w:t>
      </w:r>
      <w:r>
        <w:rPr>
          <w:rFonts w:ascii="Times New Roman" w:hAnsi="Times New Roman"/>
          <w:i/>
          <w:iCs/>
          <w:sz w:val="24"/>
        </w:rPr>
        <w:t>SORA</w:t>
      </w:r>
      <w:r>
        <w:rPr>
          <w:rFonts w:ascii="Times New Roman" w:hAnsi="Times New Roman"/>
          <w:sz w:val="24"/>
        </w:rPr>
        <w:t xml:space="preserve"> ir sniegta metodoloģija, ko </w:t>
      </w:r>
      <w:r>
        <w:rPr>
          <w:rFonts w:ascii="Times New Roman" w:hAnsi="Times New Roman"/>
          <w:i/>
          <w:iCs/>
          <w:sz w:val="24"/>
        </w:rPr>
        <w:t>UAS</w:t>
      </w:r>
      <w:r>
        <w:rPr>
          <w:rFonts w:ascii="Times New Roman" w:hAnsi="Times New Roman"/>
          <w:sz w:val="24"/>
        </w:rPr>
        <w:t xml:space="preserve"> ekspluatants un kompetentā iestāde var piemērot, lai noteiktu, vai </w:t>
      </w:r>
      <w:r>
        <w:rPr>
          <w:rFonts w:ascii="Times New Roman" w:hAnsi="Times New Roman"/>
          <w:i/>
          <w:iCs/>
          <w:sz w:val="24"/>
        </w:rPr>
        <w:t>UAS</w:t>
      </w:r>
      <w:r>
        <w:rPr>
          <w:rFonts w:ascii="Times New Roman" w:hAnsi="Times New Roman"/>
          <w:sz w:val="24"/>
        </w:rPr>
        <w:t xml:space="preserve"> lidojumu ir iespējams droši veikt. Šo dokumentu nedrīkst izmantot kā kontrolsarakstu, un tas nepiedāvās risinājumus visām problēmām, kas ir saistītas ar </w:t>
      </w:r>
      <w:r>
        <w:rPr>
          <w:rFonts w:ascii="Times New Roman" w:hAnsi="Times New Roman"/>
          <w:i/>
          <w:iCs/>
          <w:sz w:val="24"/>
        </w:rPr>
        <w:t>UAS</w:t>
      </w:r>
      <w:r>
        <w:rPr>
          <w:rFonts w:ascii="Times New Roman" w:hAnsi="Times New Roman"/>
          <w:sz w:val="24"/>
        </w:rPr>
        <w:t xml:space="preserve"> integrāciju gaisa telpā. </w:t>
      </w:r>
      <w:r>
        <w:rPr>
          <w:rFonts w:ascii="Times New Roman" w:hAnsi="Times New Roman"/>
          <w:i/>
          <w:iCs/>
          <w:sz w:val="24"/>
        </w:rPr>
        <w:t>SORA</w:t>
      </w:r>
      <w:r>
        <w:rPr>
          <w:rFonts w:ascii="Times New Roman" w:hAnsi="Times New Roman"/>
          <w:sz w:val="24"/>
        </w:rPr>
        <w:t xml:space="preserve"> ir pielāgojams ceļvedis, kas sniedz </w:t>
      </w:r>
      <w:r>
        <w:rPr>
          <w:rFonts w:ascii="Times New Roman" w:hAnsi="Times New Roman"/>
          <w:i/>
          <w:iCs/>
          <w:sz w:val="24"/>
        </w:rPr>
        <w:t>UAS</w:t>
      </w:r>
      <w:r>
        <w:rPr>
          <w:rFonts w:ascii="Times New Roman" w:hAnsi="Times New Roman"/>
          <w:sz w:val="24"/>
        </w:rPr>
        <w:t xml:space="preserve"> ekspluatantam iespēju atrast piemērotākos riska mazināšanas līdzekļus un tādējādi samazināt risku līdz pieņemamam līmenim. Līdz ar to tajā nav noteiktas preskriptīvas prasības, bet gan droš</w:t>
      </w:r>
      <w:r w:rsidR="00D067F7">
        <w:rPr>
          <w:rFonts w:ascii="Times New Roman" w:hAnsi="Times New Roman"/>
          <w:sz w:val="24"/>
        </w:rPr>
        <w:t>uma</w:t>
      </w:r>
      <w:r>
        <w:rPr>
          <w:rFonts w:ascii="Times New Roman" w:hAnsi="Times New Roman"/>
          <w:sz w:val="24"/>
        </w:rPr>
        <w:t xml:space="preserve"> mērķi, kas jāsasniedz dažādos ar risku samērīgos noturības līmeņos.</w:t>
      </w:r>
    </w:p>
    <w:p w14:paraId="5EDBDF9D" w14:textId="77777777"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SORA</w:t>
      </w:r>
      <w:r>
        <w:rPr>
          <w:rFonts w:ascii="Times New Roman" w:hAnsi="Times New Roman"/>
          <w:sz w:val="24"/>
        </w:rPr>
        <w:t xml:space="preserve"> mērķis ir iedvesmot </w:t>
      </w:r>
      <w:r>
        <w:rPr>
          <w:rFonts w:ascii="Times New Roman" w:hAnsi="Times New Roman"/>
          <w:i/>
          <w:iCs/>
          <w:sz w:val="24"/>
        </w:rPr>
        <w:t>UAS</w:t>
      </w:r>
      <w:r>
        <w:rPr>
          <w:rFonts w:ascii="Times New Roman" w:hAnsi="Times New Roman"/>
          <w:sz w:val="24"/>
        </w:rPr>
        <w:t xml:space="preserve"> ekspluatantus un kompetentās iestādes un izcelt saskaņotas riska novērtēšanas metodoloģijas priekšrocības. Turpmākajā dokumenta pārskatīšanā informācija tiks atjaunināta, pamatojoties uz atsauksmēm, kas būs apkopotas no reāliem </w:t>
      </w:r>
      <w:r>
        <w:rPr>
          <w:rFonts w:ascii="Times New Roman" w:hAnsi="Times New Roman"/>
          <w:i/>
          <w:iCs/>
          <w:sz w:val="24"/>
        </w:rPr>
        <w:t>UAS</w:t>
      </w:r>
      <w:r>
        <w:rPr>
          <w:rFonts w:ascii="Times New Roman" w:hAnsi="Times New Roman"/>
          <w:sz w:val="24"/>
        </w:rPr>
        <w:t xml:space="preserve"> lidojumiem.</w:t>
      </w:r>
    </w:p>
    <w:p w14:paraId="5EDBDF9E" w14:textId="77777777" w:rsidR="00DF0B4D" w:rsidRDefault="00DF0B4D" w:rsidP="00DF0B4D">
      <w:pPr>
        <w:pStyle w:val="BodyText"/>
        <w:tabs>
          <w:tab w:val="left" w:pos="707"/>
        </w:tabs>
        <w:spacing w:before="0"/>
        <w:ind w:left="0" w:firstLine="0"/>
        <w:jc w:val="both"/>
        <w:rPr>
          <w:rFonts w:ascii="Times New Roman" w:hAnsi="Times New Roman"/>
          <w:noProof/>
          <w:sz w:val="24"/>
        </w:rPr>
      </w:pPr>
      <w:bookmarkStart w:id="65" w:name="1.2__Purpose_of_the_document"/>
      <w:bookmarkEnd w:id="65"/>
    </w:p>
    <w:p w14:paraId="5EDBDF9F" w14:textId="77777777" w:rsidR="00DF0B4D"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1.2. Dokumenta mērķis</w:t>
      </w:r>
    </w:p>
    <w:p w14:paraId="5EDBDFA0"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p>
    <w:p w14:paraId="5EDBDFA1" w14:textId="77777777"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mērķis ir piedāvāt metodoloģiju, ko var izmantot kā pieņemamu līdzekli, lai pierādītu atbilstību </w:t>
      </w:r>
      <w:r>
        <w:rPr>
          <w:rFonts w:ascii="Times New Roman" w:hAnsi="Times New Roman"/>
          <w:i/>
          <w:iCs/>
          <w:sz w:val="24"/>
        </w:rPr>
        <w:t>UAS</w:t>
      </w:r>
      <w:r>
        <w:rPr>
          <w:rFonts w:ascii="Times New Roman" w:hAnsi="Times New Roman"/>
          <w:sz w:val="24"/>
        </w:rPr>
        <w:t xml:space="preserve"> regulas 11. pantam, proti, lai novērtētu riskus un noteiktu, vai ierosinātā </w:t>
      </w:r>
      <w:r>
        <w:rPr>
          <w:rFonts w:ascii="Times New Roman" w:hAnsi="Times New Roman"/>
          <w:i/>
          <w:iCs/>
          <w:sz w:val="24"/>
        </w:rPr>
        <w:t>UAS</w:t>
      </w:r>
      <w:r>
        <w:rPr>
          <w:rFonts w:ascii="Times New Roman" w:hAnsi="Times New Roman"/>
          <w:sz w:val="24"/>
        </w:rPr>
        <w:t xml:space="preserve"> ekspluatācija būtu jāiekļauj “specifiskajā” kategorijā.</w:t>
      </w:r>
    </w:p>
    <w:p w14:paraId="5EDBDFA2" w14:textId="2053A4E9"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b) Ekspluatācijas atšķirību un paplašinātā riska līmeņa dēļ demonstrētos droš</w:t>
      </w:r>
      <w:r w:rsidR="002C6997">
        <w:rPr>
          <w:rFonts w:ascii="Times New Roman" w:hAnsi="Times New Roman"/>
          <w:sz w:val="24"/>
        </w:rPr>
        <w:t>uma</w:t>
      </w:r>
      <w:r>
        <w:rPr>
          <w:rFonts w:ascii="Times New Roman" w:hAnsi="Times New Roman"/>
          <w:sz w:val="24"/>
        </w:rPr>
        <w:t xml:space="preserve"> un lidtehnisko raksturojumu datus nevar automātiski ieskaitīt “specifiskajā” kategorijā, lielam skaitam </w:t>
      </w:r>
      <w:r>
        <w:rPr>
          <w:rFonts w:ascii="Times New Roman" w:hAnsi="Times New Roman"/>
          <w:i/>
          <w:iCs/>
          <w:sz w:val="24"/>
        </w:rPr>
        <w:t>UA</w:t>
      </w:r>
      <w:r>
        <w:rPr>
          <w:rFonts w:ascii="Times New Roman" w:hAnsi="Times New Roman"/>
          <w:sz w:val="24"/>
        </w:rPr>
        <w:t xml:space="preserve"> esot ekspluatētiem “atvērtajā</w:t>
      </w:r>
      <w:r>
        <w:rPr>
          <w:rStyle w:val="FootnoteReference"/>
          <w:rFonts w:ascii="Times New Roman" w:hAnsi="Times New Roman" w:cs="Calibri"/>
          <w:noProof/>
          <w:sz w:val="24"/>
        </w:rPr>
        <w:footnoteReference w:id="3"/>
      </w:r>
      <w:r>
        <w:rPr>
          <w:rFonts w:ascii="Times New Roman" w:hAnsi="Times New Roman"/>
          <w:sz w:val="24"/>
        </w:rPr>
        <w:t xml:space="preserve">” kategorijā. Līdz ar to </w:t>
      </w:r>
      <w:r>
        <w:rPr>
          <w:rFonts w:ascii="Times New Roman" w:hAnsi="Times New Roman"/>
          <w:i/>
          <w:iCs/>
          <w:sz w:val="24"/>
        </w:rPr>
        <w:t>SORA</w:t>
      </w:r>
      <w:r>
        <w:rPr>
          <w:rFonts w:ascii="Times New Roman" w:hAnsi="Times New Roman"/>
          <w:sz w:val="24"/>
        </w:rPr>
        <w:t xml:space="preserve"> piedāvā saskanīgu pieeju tādu papildu risku novērtēšanai, kas ir saistīti ar paplašinātajiem un jaunajiem </w:t>
      </w:r>
      <w:r>
        <w:rPr>
          <w:rFonts w:ascii="Times New Roman" w:hAnsi="Times New Roman"/>
          <w:i/>
          <w:iCs/>
          <w:sz w:val="24"/>
        </w:rPr>
        <w:t>UAS</w:t>
      </w:r>
      <w:r>
        <w:rPr>
          <w:rFonts w:ascii="Times New Roman" w:hAnsi="Times New Roman"/>
          <w:sz w:val="24"/>
        </w:rPr>
        <w:t xml:space="preserve"> lidojumiem, kuri neietilpst “atvērtajā” kategorijā.</w:t>
      </w:r>
    </w:p>
    <w:p w14:paraId="5EDBDFA3" w14:textId="77777777"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SORA</w:t>
      </w:r>
      <w:r>
        <w:rPr>
          <w:rFonts w:ascii="Times New Roman" w:hAnsi="Times New Roman"/>
          <w:sz w:val="24"/>
        </w:rPr>
        <w:t xml:space="preserve"> nav paredzēts kā “vienas pieturas aģentūra” visu </w:t>
      </w:r>
      <w:r>
        <w:rPr>
          <w:rFonts w:ascii="Times New Roman" w:hAnsi="Times New Roman"/>
          <w:i/>
          <w:iCs/>
          <w:sz w:val="24"/>
        </w:rPr>
        <w:t>UAS</w:t>
      </w:r>
      <w:r>
        <w:rPr>
          <w:rFonts w:ascii="Times New Roman" w:hAnsi="Times New Roman"/>
          <w:sz w:val="24"/>
        </w:rPr>
        <w:t xml:space="preserve"> tipu pilnīgai integrācijai visās gaisa telpas klasēs.</w:t>
      </w:r>
    </w:p>
    <w:p w14:paraId="5EDBDFA4" w14:textId="0F00F638"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d) Šo metodoloģiju var piemērot gadījumos, kad tradicionālā gaisa kuģa sertifikācijas pieeja (konstrukcijas apstiprināšana, lidojumderīguma apstiprinājuma un tipa sertifikāta izdošana) var nebūt piemērota tādēļ, ka pieteikuma iesniedzējs vēlas ekspluatēt </w:t>
      </w:r>
      <w:r>
        <w:rPr>
          <w:rFonts w:ascii="Times New Roman" w:hAnsi="Times New Roman"/>
          <w:i/>
          <w:iCs/>
          <w:sz w:val="24"/>
        </w:rPr>
        <w:t>UAS</w:t>
      </w:r>
      <w:r>
        <w:rPr>
          <w:rFonts w:ascii="Times New Roman" w:hAnsi="Times New Roman"/>
          <w:sz w:val="24"/>
        </w:rPr>
        <w:t xml:space="preserve"> ierobežotā veidā. Šo metodoloģiju var piemērot arī kā atbalstu pasākumiem, kas nepieciešami saistīto lidojumderīguma prasību noteikšanai. Tiek pieņemts, ka droš</w:t>
      </w:r>
      <w:r w:rsidR="0088163D">
        <w:rPr>
          <w:rFonts w:ascii="Times New Roman" w:hAnsi="Times New Roman"/>
          <w:sz w:val="24"/>
        </w:rPr>
        <w:t>uma</w:t>
      </w:r>
      <w:r>
        <w:rPr>
          <w:rFonts w:ascii="Times New Roman" w:hAnsi="Times New Roman"/>
          <w:sz w:val="24"/>
        </w:rPr>
        <w:t xml:space="preserve"> mērķi, kas ir noteikti droš</w:t>
      </w:r>
      <w:r w:rsidR="007560D6">
        <w:rPr>
          <w:rFonts w:ascii="Times New Roman" w:hAnsi="Times New Roman"/>
          <w:sz w:val="24"/>
        </w:rPr>
        <w:t>uma</w:t>
      </w:r>
      <w:r>
        <w:rPr>
          <w:rFonts w:ascii="Times New Roman" w:hAnsi="Times New Roman"/>
          <w:sz w:val="24"/>
        </w:rPr>
        <w:t xml:space="preserve"> mērķos, kuri ir piemērojami “sertificētajai”</w:t>
      </w:r>
      <w:r>
        <w:rPr>
          <w:rStyle w:val="FootnoteReference"/>
          <w:rFonts w:ascii="Times New Roman" w:hAnsi="Times New Roman" w:cs="Calibri"/>
          <w:noProof/>
          <w:sz w:val="24"/>
        </w:rPr>
        <w:footnoteReference w:id="4"/>
      </w:r>
      <w:r>
        <w:rPr>
          <w:rFonts w:ascii="Times New Roman" w:hAnsi="Times New Roman"/>
          <w:sz w:val="24"/>
        </w:rPr>
        <w:t xml:space="preserve"> kategorijai, vai atvasināti no tiem, saskan ar tiem, kas ir noteikti “specifiskajai” kategorijai vai atvasināti no tiem.</w:t>
      </w:r>
    </w:p>
    <w:p w14:paraId="5EDBDFA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Metodoloģijas pamatā ir tāda vienota/kopējās sistēmas drošības riska izvērtējumā balstīta novērtējuma modeļa princips, ko izmanto, lai novērtētu ar attiecīgo </w:t>
      </w:r>
      <w:r>
        <w:rPr>
          <w:rFonts w:ascii="Times New Roman" w:hAnsi="Times New Roman"/>
          <w:i/>
          <w:iCs/>
          <w:sz w:val="24"/>
        </w:rPr>
        <w:t>UAS</w:t>
      </w:r>
      <w:r>
        <w:rPr>
          <w:rFonts w:ascii="Times New Roman" w:hAnsi="Times New Roman"/>
          <w:sz w:val="24"/>
        </w:rPr>
        <w:t xml:space="preserve"> lidojumu saistītos riskus. Šajā modelī apsvērta visu to draudu būtība, kas ir saistīti ar konkrētu bīstamību, attiecīgā </w:t>
      </w:r>
      <w:r>
        <w:rPr>
          <w:rFonts w:ascii="Times New Roman" w:hAnsi="Times New Roman"/>
          <w:sz w:val="24"/>
        </w:rPr>
        <w:lastRenderedPageBreak/>
        <w:t xml:space="preserve">konstrukcija un ierosinātie ekspluatācijas riska mazināšanas pasākumi konkrētai </w:t>
      </w:r>
      <w:r>
        <w:rPr>
          <w:rFonts w:ascii="Times New Roman" w:hAnsi="Times New Roman"/>
          <w:i/>
          <w:iCs/>
          <w:sz w:val="24"/>
        </w:rPr>
        <w:t>UAS</w:t>
      </w:r>
      <w:r>
        <w:rPr>
          <w:rFonts w:ascii="Times New Roman" w:hAnsi="Times New Roman"/>
          <w:sz w:val="24"/>
        </w:rPr>
        <w:t xml:space="preserve"> ekspluatācijai. Tad </w:t>
      </w:r>
      <w:r>
        <w:rPr>
          <w:rFonts w:ascii="Times New Roman" w:hAnsi="Times New Roman"/>
          <w:i/>
          <w:iCs/>
          <w:sz w:val="24"/>
        </w:rPr>
        <w:t>SORA</w:t>
      </w:r>
      <w:r>
        <w:rPr>
          <w:rFonts w:ascii="Times New Roman" w:hAnsi="Times New Roman"/>
          <w:sz w:val="24"/>
        </w:rPr>
        <w:t xml:space="preserve"> palīdz sistemātiski novērtēt riskus un noteikt drošam lidojumam nepieciešamās robežas. Šī metode ļauj pieteikuma iesniedzējam noteikt pieņemamā riska līmeņus un pārliecināties, ka ierosinātie lidojumi nepārsniedz šos līmeņus. Kompetentā iestāde var izmantot šo metodoloģiju arī tam, lai pārliecinātos par to, ka </w:t>
      </w:r>
      <w:r>
        <w:rPr>
          <w:rFonts w:ascii="Times New Roman" w:hAnsi="Times New Roman"/>
          <w:i/>
          <w:iCs/>
          <w:sz w:val="24"/>
        </w:rPr>
        <w:t>UAS</w:t>
      </w:r>
      <w:r>
        <w:rPr>
          <w:rFonts w:ascii="Times New Roman" w:hAnsi="Times New Roman"/>
          <w:sz w:val="24"/>
        </w:rPr>
        <w:t xml:space="preserve"> ekspluatants spēj droši veikt lidojumu.</w:t>
      </w:r>
    </w:p>
    <w:p w14:paraId="5EDBDFA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Lai novērstu individuālu apstiprinājumu atkārtošanos, </w:t>
      </w:r>
      <w:r>
        <w:rPr>
          <w:rFonts w:ascii="Times New Roman" w:hAnsi="Times New Roman"/>
          <w:i/>
          <w:iCs/>
          <w:sz w:val="24"/>
        </w:rPr>
        <w:t>EASA</w:t>
      </w:r>
      <w:r>
        <w:rPr>
          <w:rFonts w:ascii="Times New Roman" w:hAnsi="Times New Roman"/>
          <w:sz w:val="24"/>
        </w:rPr>
        <w:t xml:space="preserve"> piemēros šo metodoloģiju “standarta scenāriju” vai “iepriekš definētu riska novērtējumu” noteikšanai attiecībā uz noteiktiem </w:t>
      </w:r>
      <w:r>
        <w:rPr>
          <w:rFonts w:ascii="Times New Roman" w:hAnsi="Times New Roman"/>
          <w:i/>
          <w:iCs/>
          <w:sz w:val="24"/>
        </w:rPr>
        <w:t>ConOps</w:t>
      </w:r>
      <w:r>
        <w:rPr>
          <w:rFonts w:ascii="Times New Roman" w:hAnsi="Times New Roman"/>
          <w:sz w:val="24"/>
        </w:rPr>
        <w:t xml:space="preserve"> veidiem ar zināmu bīstamību un pieņemamiem riska mazināšanas pasākumiem.</w:t>
      </w:r>
    </w:p>
    <w:p w14:paraId="5EDBDFA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Šajā dokumentā ierosinātā metodoloģija, saistītie procesi un vērtības ir paredzētas kā vadlīnijas </w:t>
      </w:r>
      <w:r>
        <w:rPr>
          <w:rFonts w:ascii="Times New Roman" w:hAnsi="Times New Roman"/>
          <w:i/>
          <w:iCs/>
          <w:sz w:val="24"/>
        </w:rPr>
        <w:t>UAS</w:t>
      </w:r>
      <w:r>
        <w:rPr>
          <w:rFonts w:ascii="Times New Roman" w:hAnsi="Times New Roman"/>
          <w:sz w:val="24"/>
        </w:rPr>
        <w:t xml:space="preserve"> ekspluatantam, kad tas veic riska novērtējumu saskaņā ar </w:t>
      </w:r>
      <w:r>
        <w:rPr>
          <w:rFonts w:ascii="Times New Roman" w:hAnsi="Times New Roman"/>
          <w:i/>
          <w:iCs/>
          <w:sz w:val="24"/>
        </w:rPr>
        <w:t>UAS</w:t>
      </w:r>
      <w:r>
        <w:rPr>
          <w:rFonts w:ascii="Times New Roman" w:hAnsi="Times New Roman"/>
          <w:sz w:val="24"/>
        </w:rPr>
        <w:t xml:space="preserve"> regulas 11. pantu.</w:t>
      </w:r>
    </w:p>
    <w:p w14:paraId="5EDBDFA8"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66" w:name="1.3__Applicability"/>
      <w:bookmarkEnd w:id="66"/>
    </w:p>
    <w:p w14:paraId="5EDBDFA9"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1.3. Piemērojamība</w:t>
      </w:r>
    </w:p>
    <w:p w14:paraId="5EDBDFA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DFA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Šajā dokumentā izklāstītā metodoloģija ir vērsta uz to drošības risku novērtēšanu, kas pastāv saistībā ar visu </w:t>
      </w:r>
      <w:r>
        <w:rPr>
          <w:rFonts w:ascii="Times New Roman" w:hAnsi="Times New Roman"/>
          <w:i/>
          <w:iCs/>
          <w:sz w:val="24"/>
        </w:rPr>
        <w:t>UAS</w:t>
      </w:r>
      <w:r>
        <w:rPr>
          <w:rFonts w:ascii="Times New Roman" w:hAnsi="Times New Roman"/>
          <w:sz w:val="24"/>
        </w:rPr>
        <w:t xml:space="preserve"> klašu, izmēru vai lidojumu tipa </w:t>
      </w:r>
      <w:r>
        <w:rPr>
          <w:rFonts w:ascii="Times New Roman" w:hAnsi="Times New Roman"/>
          <w:i/>
          <w:iCs/>
          <w:sz w:val="24"/>
        </w:rPr>
        <w:t>UAS</w:t>
      </w:r>
      <w:r>
        <w:rPr>
          <w:rFonts w:ascii="Times New Roman" w:hAnsi="Times New Roman"/>
          <w:sz w:val="24"/>
        </w:rPr>
        <w:t xml:space="preserve"> lidojumiem (tostarp militārajiem, eksperimentālajiem, pētniecības un attīstības un prototipu izgatavošanas lidojumiem). Tā ir īpaši piemērota “specifiskajiem” lidojumiem, kam ir nepieciešams bīstamības un riska novērtējums, taču to var piemērot arī citiem lidojumiem.</w:t>
      </w:r>
    </w:p>
    <w:p w14:paraId="5EDBDFA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Metodoloģija attiecas uz drošības riskiem, kas ir saistīti ar sadursmēm starp </w:t>
      </w:r>
      <w:r>
        <w:rPr>
          <w:rFonts w:ascii="Times New Roman" w:hAnsi="Times New Roman"/>
          <w:i/>
          <w:iCs/>
          <w:sz w:val="24"/>
        </w:rPr>
        <w:t>UA</w:t>
      </w:r>
      <w:r>
        <w:rPr>
          <w:rFonts w:ascii="Times New Roman" w:hAnsi="Times New Roman"/>
          <w:sz w:val="24"/>
        </w:rPr>
        <w:t xml:space="preserve"> un pilotējamiem gaisa kuģiem. Uzmanība divu </w:t>
      </w:r>
      <w:r>
        <w:rPr>
          <w:rFonts w:ascii="Times New Roman" w:hAnsi="Times New Roman"/>
          <w:i/>
          <w:iCs/>
          <w:sz w:val="24"/>
        </w:rPr>
        <w:t>UA</w:t>
      </w:r>
      <w:r>
        <w:rPr>
          <w:rFonts w:ascii="Times New Roman" w:hAnsi="Times New Roman"/>
          <w:sz w:val="24"/>
        </w:rPr>
        <w:t xml:space="preserve"> sadursmes vai </w:t>
      </w:r>
      <w:r>
        <w:rPr>
          <w:rFonts w:ascii="Times New Roman" w:hAnsi="Times New Roman"/>
          <w:i/>
          <w:iCs/>
          <w:sz w:val="24"/>
        </w:rPr>
        <w:t>UA</w:t>
      </w:r>
      <w:r>
        <w:rPr>
          <w:rFonts w:ascii="Times New Roman" w:hAnsi="Times New Roman"/>
          <w:sz w:val="24"/>
        </w:rPr>
        <w:t xml:space="preserve"> un cilvēkus transportējoša </w:t>
      </w:r>
      <w:r>
        <w:rPr>
          <w:rFonts w:ascii="Times New Roman" w:hAnsi="Times New Roman"/>
          <w:i/>
          <w:iCs/>
          <w:sz w:val="24"/>
        </w:rPr>
        <w:t>UA</w:t>
      </w:r>
      <w:r>
        <w:rPr>
          <w:rFonts w:ascii="Times New Roman" w:hAnsi="Times New Roman"/>
          <w:sz w:val="24"/>
        </w:rPr>
        <w:t xml:space="preserve"> sadursmes riskam tiks pievērsta turpmākajās dokumenta pārskatīšanas reizēs.</w:t>
      </w:r>
    </w:p>
    <w:p w14:paraId="5EDBDFA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Metodoloģijas piemērošanas jomā neietilpst papildu bīstamība, ko starpgadījumā rada cilvēku vai derīgās kravas (piemēram, ieroču) pārvadāšana ar </w:t>
      </w:r>
      <w:r>
        <w:rPr>
          <w:rFonts w:ascii="Times New Roman" w:hAnsi="Times New Roman"/>
          <w:i/>
          <w:iCs/>
          <w:sz w:val="24"/>
        </w:rPr>
        <w:t>UAS</w:t>
      </w:r>
      <w:r>
        <w:rPr>
          <w:rFonts w:ascii="Times New Roman" w:hAnsi="Times New Roman"/>
          <w:sz w:val="24"/>
        </w:rPr>
        <w:t>.</w:t>
      </w:r>
    </w:p>
    <w:p w14:paraId="5EDBDFAE" w14:textId="6A9CD3FE"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Šīs metodoloģijas piemērošanas jomā neietilpst droš</w:t>
      </w:r>
      <w:r w:rsidR="00CC1002">
        <w:rPr>
          <w:rFonts w:ascii="Times New Roman" w:hAnsi="Times New Roman"/>
          <w:sz w:val="24"/>
        </w:rPr>
        <w:t>īb</w:t>
      </w:r>
      <w:r>
        <w:rPr>
          <w:rFonts w:ascii="Times New Roman" w:hAnsi="Times New Roman"/>
          <w:sz w:val="24"/>
        </w:rPr>
        <w:t>a</w:t>
      </w:r>
      <w:r w:rsidR="00CC1002">
        <w:rPr>
          <w:rFonts w:ascii="Times New Roman" w:hAnsi="Times New Roman"/>
          <w:sz w:val="24"/>
        </w:rPr>
        <w:t>s</w:t>
      </w:r>
      <w:r>
        <w:rPr>
          <w:rFonts w:ascii="Times New Roman" w:hAnsi="Times New Roman"/>
          <w:sz w:val="24"/>
        </w:rPr>
        <w:t xml:space="preserve"> aspekti, kas nav saistīti ar sistēmas lidojumderīgumu (piemēram, aspekti, kas ir saistīti ar aizsardzību pret nelikumīgu elektromagnētisko interferenci).</w:t>
      </w:r>
    </w:p>
    <w:p w14:paraId="5EDBDFA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Šo metodoloģiju nepiemēro attiecībā uz privātuma un finanšu aspektiem.</w:t>
      </w:r>
    </w:p>
    <w:p w14:paraId="5EDBDFB0" w14:textId="288B499D"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w:t>
      </w:r>
      <w:r>
        <w:rPr>
          <w:rFonts w:ascii="Times New Roman" w:hAnsi="Times New Roman"/>
          <w:i/>
          <w:iCs/>
          <w:sz w:val="24"/>
        </w:rPr>
        <w:t>SORA</w:t>
      </w:r>
      <w:r>
        <w:rPr>
          <w:rFonts w:ascii="Times New Roman" w:hAnsi="Times New Roman"/>
          <w:sz w:val="24"/>
        </w:rPr>
        <w:t xml:space="preserve"> var izmantot, lai sekmētu atbrīvošanu no lidojumam piemērojamajām normatīvajām prasībām, ja ir iespējams pierādīt, ka lidojumu ir iespējams veikt pieņemamā droš</w:t>
      </w:r>
      <w:r w:rsidR="00CB6151">
        <w:rPr>
          <w:rFonts w:ascii="Times New Roman" w:hAnsi="Times New Roman"/>
          <w:sz w:val="24"/>
        </w:rPr>
        <w:t>uma</w:t>
      </w:r>
      <w:r>
        <w:rPr>
          <w:rFonts w:ascii="Times New Roman" w:hAnsi="Times New Roman"/>
          <w:sz w:val="24"/>
        </w:rPr>
        <w:t xml:space="preserve"> līmenī.</w:t>
      </w:r>
    </w:p>
    <w:p w14:paraId="5EDBDFB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Papildus </w:t>
      </w:r>
      <w:r>
        <w:rPr>
          <w:rFonts w:ascii="Times New Roman" w:hAnsi="Times New Roman"/>
          <w:i/>
          <w:iCs/>
          <w:sz w:val="24"/>
        </w:rPr>
        <w:t>SORA</w:t>
      </w:r>
      <w:r>
        <w:rPr>
          <w:rFonts w:ascii="Times New Roman" w:hAnsi="Times New Roman"/>
          <w:sz w:val="24"/>
        </w:rPr>
        <w:t xml:space="preserve"> veikšanai atbilstoši </w:t>
      </w:r>
      <w:r>
        <w:rPr>
          <w:rFonts w:ascii="Times New Roman" w:hAnsi="Times New Roman"/>
          <w:i/>
          <w:iCs/>
          <w:sz w:val="24"/>
        </w:rPr>
        <w:t>UAS</w:t>
      </w:r>
      <w:r>
        <w:rPr>
          <w:rFonts w:ascii="Times New Roman" w:hAnsi="Times New Roman"/>
          <w:sz w:val="24"/>
        </w:rPr>
        <w:t xml:space="preserve"> regulai </w:t>
      </w:r>
      <w:r>
        <w:rPr>
          <w:rFonts w:ascii="Times New Roman" w:hAnsi="Times New Roman"/>
          <w:i/>
          <w:iCs/>
          <w:sz w:val="24"/>
        </w:rPr>
        <w:t>UAS</w:t>
      </w:r>
      <w:r>
        <w:rPr>
          <w:rFonts w:ascii="Times New Roman" w:hAnsi="Times New Roman"/>
          <w:sz w:val="24"/>
        </w:rPr>
        <w:t xml:space="preserve"> ekspluatantam jānodrošina arī atbilstība visām citām normatīvajām prasībām, kas ir piemērojamas attiecībā uz lidojumu un netiek apspriestas </w:t>
      </w:r>
      <w:r>
        <w:rPr>
          <w:rFonts w:ascii="Times New Roman" w:hAnsi="Times New Roman"/>
          <w:i/>
          <w:iCs/>
          <w:sz w:val="24"/>
        </w:rPr>
        <w:t>SORA</w:t>
      </w:r>
      <w:r>
        <w:rPr>
          <w:rFonts w:ascii="Times New Roman" w:hAnsi="Times New Roman"/>
          <w:sz w:val="24"/>
        </w:rPr>
        <w:t xml:space="preserve"> novērtējumā.</w:t>
      </w:r>
    </w:p>
    <w:p w14:paraId="5EDBDFB2"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67" w:name="1.4_Key_concepts_and_definitions"/>
      <w:bookmarkEnd w:id="67"/>
    </w:p>
    <w:p w14:paraId="5EDBDFB3"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1.4. Pamatjēdzieni un definīcijas</w:t>
      </w:r>
    </w:p>
    <w:p w14:paraId="5EDBDFB4"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68" w:name="1.4.1__Semantic_model"/>
      <w:bookmarkEnd w:id="68"/>
    </w:p>
    <w:p w14:paraId="5EDBDFB5"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1.4.1. Semantiskais modelis</w:t>
      </w:r>
    </w:p>
    <w:p w14:paraId="5EDBDFB6" w14:textId="77777777" w:rsidR="00DF0B4D" w:rsidRPr="00AE23B5" w:rsidRDefault="00DF0B4D" w:rsidP="00DF0B4D">
      <w:pPr>
        <w:jc w:val="both"/>
        <w:rPr>
          <w:rFonts w:ascii="Times New Roman" w:eastAsia="Calibri" w:hAnsi="Times New Roman" w:cs="Calibri"/>
          <w:noProof/>
          <w:sz w:val="24"/>
          <w:szCs w:val="25"/>
        </w:rPr>
      </w:pPr>
    </w:p>
    <w:p w14:paraId="5EDBDFB7" w14:textId="77777777" w:rsidR="00DF0B4D" w:rsidRPr="00AE23B5" w:rsidRDefault="00DF0B4D" w:rsidP="00DF0B4D">
      <w:pPr>
        <w:pStyle w:val="BodyText"/>
        <w:tabs>
          <w:tab w:val="left" w:pos="1214"/>
        </w:tabs>
        <w:spacing w:before="0"/>
        <w:ind w:left="0" w:firstLine="0"/>
        <w:jc w:val="both"/>
        <w:rPr>
          <w:rFonts w:ascii="Times New Roman" w:hAnsi="Times New Roman"/>
          <w:noProof/>
          <w:sz w:val="24"/>
        </w:rPr>
      </w:pPr>
      <w:r>
        <w:rPr>
          <w:rFonts w:ascii="Times New Roman" w:hAnsi="Times New Roman"/>
          <w:sz w:val="24"/>
        </w:rPr>
        <w:t xml:space="preserve">a) Lai veicinātu visu </w:t>
      </w:r>
      <w:r>
        <w:rPr>
          <w:rFonts w:ascii="Times New Roman" w:hAnsi="Times New Roman"/>
          <w:i/>
          <w:iCs/>
          <w:sz w:val="24"/>
        </w:rPr>
        <w:t>SORA</w:t>
      </w:r>
      <w:r>
        <w:rPr>
          <w:rFonts w:ascii="Times New Roman" w:hAnsi="Times New Roman"/>
          <w:sz w:val="24"/>
        </w:rPr>
        <w:t xml:space="preserve"> aspektu efektīvu paziņošanu, metodoloģijai nepieciešama terminoloģijas standartizēta izmantošana attiecībā uz lidojuma fāzēm, procedūrām un darbības telpām. Semantiskais modelis, kas atspoguļots 1. attēlā, nodrošina terminu konsekventu lietošanu visiem </w:t>
      </w:r>
      <w:r>
        <w:rPr>
          <w:rFonts w:ascii="Times New Roman" w:hAnsi="Times New Roman"/>
          <w:i/>
          <w:iCs/>
          <w:sz w:val="24"/>
        </w:rPr>
        <w:t>SORA</w:t>
      </w:r>
      <w:r>
        <w:rPr>
          <w:rFonts w:ascii="Times New Roman" w:hAnsi="Times New Roman"/>
          <w:sz w:val="24"/>
        </w:rPr>
        <w:t xml:space="preserve"> lietotājiem. Savukārt 2. attēlā ir sniegts šā modeļa grafisks attēlojums un uzskates materiāls kā papildu līdzeklis, kas paredzēts tam, lai palīdzētu lasītājam saprast </w:t>
      </w:r>
      <w:r>
        <w:rPr>
          <w:rFonts w:ascii="Times New Roman" w:hAnsi="Times New Roman"/>
          <w:i/>
          <w:iCs/>
          <w:sz w:val="24"/>
        </w:rPr>
        <w:t>SORA</w:t>
      </w:r>
      <w:r>
        <w:rPr>
          <w:rFonts w:ascii="Times New Roman" w:hAnsi="Times New Roman"/>
          <w:sz w:val="24"/>
        </w:rPr>
        <w:t xml:space="preserve"> terminoloģiju.</w:t>
      </w:r>
    </w:p>
    <w:p w14:paraId="5EDBDFB8" w14:textId="77777777" w:rsidR="00DF0B4D" w:rsidRPr="00AE23B5" w:rsidRDefault="00DF0B4D" w:rsidP="00DF0B4D">
      <w:pPr>
        <w:jc w:val="both"/>
        <w:rPr>
          <w:rFonts w:ascii="Times New Roman" w:eastAsia="Calibri" w:hAnsi="Times New Roman" w:cs="Calibri"/>
          <w:noProof/>
          <w:sz w:val="24"/>
          <w:szCs w:val="20"/>
        </w:rPr>
      </w:pPr>
    </w:p>
    <w:p w14:paraId="5EDBDFB9" w14:textId="77777777" w:rsidR="00DF0B4D" w:rsidRPr="00AE23B5" w:rsidRDefault="00DF0B4D" w:rsidP="00DF0B4D">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5EDBE8DB" wp14:editId="5EDBE8DC">
            <wp:extent cx="5762625" cy="418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187825"/>
                    </a:xfrm>
                    <a:prstGeom prst="rect">
                      <a:avLst/>
                    </a:prstGeom>
                    <a:noFill/>
                    <a:ln>
                      <a:noFill/>
                    </a:ln>
                  </pic:spPr>
                </pic:pic>
              </a:graphicData>
            </a:graphic>
          </wp:inline>
        </w:drawing>
      </w:r>
    </w:p>
    <w:p w14:paraId="5EDBDFBA" w14:textId="77777777" w:rsidR="00DF0B4D" w:rsidRPr="00AE23B5"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9"/>
        <w:gridCol w:w="4502"/>
      </w:tblGrid>
      <w:tr w:rsidR="00995F7B" w:rsidRPr="008165FB" w14:paraId="52F040F7" w14:textId="77777777" w:rsidTr="00945BE1">
        <w:tc>
          <w:tcPr>
            <w:tcW w:w="4559" w:type="dxa"/>
          </w:tcPr>
          <w:p w14:paraId="36476202" w14:textId="74F0D258" w:rsidR="00995F7B" w:rsidRPr="008165FB" w:rsidRDefault="00995F7B" w:rsidP="00995F7B">
            <w:pPr>
              <w:jc w:val="center"/>
              <w:rPr>
                <w:rFonts w:ascii="Times New Roman" w:hAnsi="Times New Roman"/>
                <w:i/>
                <w:iCs/>
                <w:sz w:val="20"/>
                <w:szCs w:val="20"/>
              </w:rPr>
            </w:pPr>
            <w:r w:rsidRPr="008165FB">
              <w:rPr>
                <w:rFonts w:ascii="Times New Roman" w:hAnsi="Times New Roman"/>
                <w:i/>
                <w:iCs/>
                <w:sz w:val="20"/>
                <w:szCs w:val="20"/>
              </w:rPr>
              <w:t>Angļu val.</w:t>
            </w:r>
          </w:p>
        </w:tc>
        <w:tc>
          <w:tcPr>
            <w:tcW w:w="4502" w:type="dxa"/>
          </w:tcPr>
          <w:p w14:paraId="6B87C728" w14:textId="3AF829C7" w:rsidR="00995F7B" w:rsidRPr="008165FB" w:rsidRDefault="00995F7B" w:rsidP="00995F7B">
            <w:pPr>
              <w:jc w:val="center"/>
              <w:rPr>
                <w:rFonts w:ascii="Times New Roman" w:eastAsia="Calibri" w:hAnsi="Times New Roman" w:cs="Calibri"/>
                <w:i/>
                <w:iCs/>
                <w:noProof/>
                <w:sz w:val="20"/>
                <w:szCs w:val="20"/>
              </w:rPr>
            </w:pPr>
            <w:r w:rsidRPr="008165FB">
              <w:rPr>
                <w:rFonts w:ascii="Times New Roman" w:eastAsia="Calibri" w:hAnsi="Times New Roman" w:cs="Calibri"/>
                <w:i/>
                <w:iCs/>
                <w:noProof/>
                <w:sz w:val="20"/>
                <w:szCs w:val="20"/>
              </w:rPr>
              <w:t>Latviešu val.</w:t>
            </w:r>
          </w:p>
        </w:tc>
      </w:tr>
      <w:tr w:rsidR="008165FB" w:rsidRPr="008165FB" w14:paraId="5EDBDFBD" w14:textId="77777777" w:rsidTr="00945BE1">
        <w:tc>
          <w:tcPr>
            <w:tcW w:w="4559" w:type="dxa"/>
          </w:tcPr>
          <w:p w14:paraId="5EDBDFBB" w14:textId="2D50C06B"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Operation in control</w:t>
            </w:r>
          </w:p>
        </w:tc>
        <w:tc>
          <w:tcPr>
            <w:tcW w:w="4502" w:type="dxa"/>
          </w:tcPr>
          <w:p w14:paraId="5EDBDFBC" w14:textId="0CE58480"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Kontrolēts lidojums</w:t>
            </w:r>
          </w:p>
        </w:tc>
      </w:tr>
      <w:tr w:rsidR="008165FB" w:rsidRPr="008165FB" w14:paraId="5EDBDFC0" w14:textId="77777777" w:rsidTr="00945BE1">
        <w:tc>
          <w:tcPr>
            <w:tcW w:w="4559" w:type="dxa"/>
          </w:tcPr>
          <w:p w14:paraId="5EDBDFBE" w14:textId="0DF2954D"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Normal operation</w:t>
            </w:r>
          </w:p>
        </w:tc>
        <w:tc>
          <w:tcPr>
            <w:tcW w:w="4502" w:type="dxa"/>
          </w:tcPr>
          <w:p w14:paraId="5EDBDFBF" w14:textId="5C18EC4E"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Standarta lidojums</w:t>
            </w:r>
          </w:p>
        </w:tc>
      </w:tr>
      <w:tr w:rsidR="008165FB" w:rsidRPr="008165FB" w14:paraId="5EDBDFC4" w14:textId="77777777" w:rsidTr="00945BE1">
        <w:tc>
          <w:tcPr>
            <w:tcW w:w="4559" w:type="dxa"/>
          </w:tcPr>
          <w:p w14:paraId="2E5668F1"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Abnormal situation</w:t>
            </w:r>
          </w:p>
          <w:p w14:paraId="5EDBDFC2" w14:textId="4404A158"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(undesired state)</w:t>
            </w:r>
          </w:p>
        </w:tc>
        <w:tc>
          <w:tcPr>
            <w:tcW w:w="4502" w:type="dxa"/>
          </w:tcPr>
          <w:p w14:paraId="432E42F4"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Ārkārtas situācija</w:t>
            </w:r>
          </w:p>
          <w:p w14:paraId="5EDBDFC3" w14:textId="60CB6394"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(nevēlams stāvoklis)</w:t>
            </w:r>
          </w:p>
        </w:tc>
      </w:tr>
      <w:tr w:rsidR="008165FB" w:rsidRPr="008165FB" w14:paraId="5EDBDFC7" w14:textId="77777777" w:rsidTr="00945BE1">
        <w:tc>
          <w:tcPr>
            <w:tcW w:w="4559" w:type="dxa"/>
          </w:tcPr>
          <w:p w14:paraId="5EDBDFC5" w14:textId="00AE84DD"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Standard / operational Procedures</w:t>
            </w:r>
          </w:p>
        </w:tc>
        <w:tc>
          <w:tcPr>
            <w:tcW w:w="4502" w:type="dxa"/>
          </w:tcPr>
          <w:p w14:paraId="5EDBDFC6" w14:textId="75B815E8"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Standarta/ekspluatācijas procedūras</w:t>
            </w:r>
          </w:p>
        </w:tc>
      </w:tr>
      <w:tr w:rsidR="008165FB" w:rsidRPr="008165FB" w14:paraId="5EDBDFCB" w14:textId="77777777" w:rsidTr="00945BE1">
        <w:tc>
          <w:tcPr>
            <w:tcW w:w="4559" w:type="dxa"/>
          </w:tcPr>
          <w:p w14:paraId="422BC83C"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Contingency procedures</w:t>
            </w:r>
          </w:p>
          <w:p w14:paraId="5EDBDFC9" w14:textId="24AD773F"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(return home, manual control, land on a pre-determined site etc.)</w:t>
            </w:r>
          </w:p>
        </w:tc>
        <w:tc>
          <w:tcPr>
            <w:tcW w:w="4502" w:type="dxa"/>
          </w:tcPr>
          <w:p w14:paraId="322D49C3" w14:textId="5B90CD83"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Ārkārtas procedūras</w:t>
            </w:r>
          </w:p>
          <w:p w14:paraId="5EDBDFCA" w14:textId="0E7387A6"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(atgriešanās mājās, manuāla vadība, nosēšanās iepriekš noteiktā vietā u. c.)</w:t>
            </w:r>
          </w:p>
        </w:tc>
      </w:tr>
      <w:tr w:rsidR="008165FB" w:rsidRPr="008165FB" w14:paraId="5EDBDFCE" w14:textId="77777777" w:rsidTr="00945BE1">
        <w:tc>
          <w:tcPr>
            <w:tcW w:w="4559" w:type="dxa"/>
          </w:tcPr>
          <w:p w14:paraId="5EDBDFCC"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DFCD"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DFD1" w14:textId="77777777" w:rsidTr="00945BE1">
        <w:tc>
          <w:tcPr>
            <w:tcW w:w="4559" w:type="dxa"/>
          </w:tcPr>
          <w:p w14:paraId="5EDBDFCF" w14:textId="2DC47BD6"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Loss of control of the operation (*)</w:t>
            </w:r>
          </w:p>
        </w:tc>
        <w:tc>
          <w:tcPr>
            <w:tcW w:w="4502" w:type="dxa"/>
          </w:tcPr>
          <w:p w14:paraId="5EDBDFD0" w14:textId="01279B90"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Lidojuma vadības zaudēšana (*)</w:t>
            </w:r>
          </w:p>
        </w:tc>
      </w:tr>
      <w:tr w:rsidR="008165FB" w:rsidRPr="008165FB" w14:paraId="5EDBDFD5" w14:textId="77777777" w:rsidTr="00945BE1">
        <w:tc>
          <w:tcPr>
            <w:tcW w:w="4559" w:type="dxa"/>
          </w:tcPr>
          <w:p w14:paraId="65CF9350"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Emergency situation</w:t>
            </w:r>
          </w:p>
          <w:p w14:paraId="5EDBDFD3" w14:textId="67534458"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(unrecovered state)</w:t>
            </w:r>
          </w:p>
        </w:tc>
        <w:tc>
          <w:tcPr>
            <w:tcW w:w="4502" w:type="dxa"/>
          </w:tcPr>
          <w:p w14:paraId="678795E3"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Avārijas situācijas</w:t>
            </w:r>
          </w:p>
          <w:p w14:paraId="5EDBDFD4" w14:textId="578E169B"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(neatgūtā stāvoklī)</w:t>
            </w:r>
          </w:p>
        </w:tc>
      </w:tr>
      <w:tr w:rsidR="008165FB" w:rsidRPr="008165FB" w14:paraId="5EDBDFD9" w14:textId="77777777" w:rsidTr="00945BE1">
        <w:tc>
          <w:tcPr>
            <w:tcW w:w="4559" w:type="dxa"/>
          </w:tcPr>
          <w:p w14:paraId="0071CD79"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Emergency procedures</w:t>
            </w:r>
          </w:p>
          <w:p w14:paraId="5EDBDFD7" w14:textId="28E444D8"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(land asap or activation of FTS, etc.)</w:t>
            </w:r>
          </w:p>
        </w:tc>
        <w:tc>
          <w:tcPr>
            <w:tcW w:w="4502" w:type="dxa"/>
          </w:tcPr>
          <w:p w14:paraId="01062841"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Avārijas procedūras</w:t>
            </w:r>
          </w:p>
          <w:p w14:paraId="5EDBDFD8" w14:textId="64430753"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 xml:space="preserve">(iespējami drīza nolaišanās vai </w:t>
            </w:r>
            <w:r w:rsidRPr="008165FB">
              <w:rPr>
                <w:rFonts w:ascii="Times New Roman" w:hAnsi="Times New Roman"/>
                <w:i/>
                <w:iCs/>
                <w:sz w:val="20"/>
                <w:szCs w:val="20"/>
              </w:rPr>
              <w:t>FTS</w:t>
            </w:r>
            <w:r w:rsidRPr="008165FB">
              <w:rPr>
                <w:rFonts w:ascii="Times New Roman" w:hAnsi="Times New Roman"/>
                <w:sz w:val="20"/>
                <w:szCs w:val="20"/>
              </w:rPr>
              <w:t xml:space="preserve"> ieslēgšana u. c.)</w:t>
            </w:r>
          </w:p>
        </w:tc>
      </w:tr>
      <w:tr w:rsidR="008165FB" w:rsidRPr="008165FB" w14:paraId="5EDBDFDD" w14:textId="77777777" w:rsidTr="00945BE1">
        <w:tc>
          <w:tcPr>
            <w:tcW w:w="4559" w:type="dxa"/>
          </w:tcPr>
          <w:p w14:paraId="5831DA8D"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Emergency response plan</w:t>
            </w:r>
          </w:p>
          <w:p w14:paraId="5EDBDFDB" w14:textId="0B9A2E8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(plan to limit escalating effect of the loss of control of the operation)</w:t>
            </w:r>
          </w:p>
        </w:tc>
        <w:tc>
          <w:tcPr>
            <w:tcW w:w="4502" w:type="dxa"/>
          </w:tcPr>
          <w:p w14:paraId="7A7CE074"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Avārijas situācijas reaģēšanas plāns</w:t>
            </w:r>
          </w:p>
          <w:p w14:paraId="5EDBDFDC" w14:textId="23BBBDA0"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(plāns lidojuma vadības zaudēšanas seku eskalācijas ierobežošanai)</w:t>
            </w:r>
          </w:p>
        </w:tc>
      </w:tr>
      <w:tr w:rsidR="008165FB" w:rsidRPr="008165FB" w14:paraId="5EDBDFE0" w14:textId="77777777" w:rsidTr="00945BE1">
        <w:tc>
          <w:tcPr>
            <w:tcW w:w="4559" w:type="dxa"/>
          </w:tcPr>
          <w:p w14:paraId="5EDBDFDE"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DFDF"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DFE3" w14:textId="77777777" w:rsidTr="00945BE1">
        <w:tc>
          <w:tcPr>
            <w:tcW w:w="4559" w:type="dxa"/>
          </w:tcPr>
          <w:p w14:paraId="5EDBDFE1" w14:textId="34F79E00"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Operational Volume</w:t>
            </w:r>
          </w:p>
        </w:tc>
        <w:tc>
          <w:tcPr>
            <w:tcW w:w="4502" w:type="dxa"/>
          </w:tcPr>
          <w:p w14:paraId="5EDBDFE2" w14:textId="746663C9"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Darbības telpa</w:t>
            </w:r>
          </w:p>
        </w:tc>
      </w:tr>
      <w:tr w:rsidR="008165FB" w:rsidRPr="008165FB" w14:paraId="5EDBDFE6" w14:textId="77777777" w:rsidTr="00945BE1">
        <w:tc>
          <w:tcPr>
            <w:tcW w:w="4559" w:type="dxa"/>
          </w:tcPr>
          <w:p w14:paraId="5EDBDFE4" w14:textId="1A753F3E"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Area used to determine the intrinsic GRC</w:t>
            </w:r>
          </w:p>
        </w:tc>
        <w:tc>
          <w:tcPr>
            <w:tcW w:w="4502" w:type="dxa"/>
          </w:tcPr>
          <w:p w14:paraId="5EDBDFE5" w14:textId="170F0CDC"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 xml:space="preserve">Teritorija, kas izmantota raksturīgās </w:t>
            </w:r>
            <w:r w:rsidRPr="008165FB">
              <w:rPr>
                <w:rFonts w:ascii="Times New Roman" w:hAnsi="Times New Roman"/>
                <w:i/>
                <w:iCs/>
                <w:sz w:val="20"/>
                <w:szCs w:val="20"/>
              </w:rPr>
              <w:t>GRC</w:t>
            </w:r>
            <w:r w:rsidRPr="008165FB">
              <w:rPr>
                <w:rFonts w:ascii="Times New Roman" w:hAnsi="Times New Roman"/>
                <w:sz w:val="20"/>
                <w:szCs w:val="20"/>
              </w:rPr>
              <w:t xml:space="preserve"> noteikšanai</w:t>
            </w:r>
          </w:p>
        </w:tc>
      </w:tr>
      <w:tr w:rsidR="008165FB" w:rsidRPr="008165FB" w14:paraId="5EDBDFE9" w14:textId="77777777" w:rsidTr="00945BE1">
        <w:tc>
          <w:tcPr>
            <w:tcW w:w="4559" w:type="dxa"/>
          </w:tcPr>
          <w:p w14:paraId="5EDBDFE7"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DFE8"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DFEC" w14:textId="77777777" w:rsidTr="00945BE1">
        <w:tc>
          <w:tcPr>
            <w:tcW w:w="4559" w:type="dxa"/>
          </w:tcPr>
          <w:p w14:paraId="5EDBDFEA" w14:textId="1F07EDD0"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Flight geography</w:t>
            </w:r>
          </w:p>
        </w:tc>
        <w:tc>
          <w:tcPr>
            <w:tcW w:w="4502" w:type="dxa"/>
          </w:tcPr>
          <w:p w14:paraId="5EDBDFEB" w14:textId="376D0AB2"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Lidojuma ģeogrāfija</w:t>
            </w:r>
          </w:p>
        </w:tc>
      </w:tr>
      <w:tr w:rsidR="008165FB" w:rsidRPr="008165FB" w14:paraId="5EDBDFEF" w14:textId="77777777" w:rsidTr="00945BE1">
        <w:tc>
          <w:tcPr>
            <w:tcW w:w="4559" w:type="dxa"/>
          </w:tcPr>
          <w:p w14:paraId="5EDBDFED" w14:textId="0E3B188F"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Contingency volume</w:t>
            </w:r>
          </w:p>
        </w:tc>
        <w:tc>
          <w:tcPr>
            <w:tcW w:w="4502" w:type="dxa"/>
          </w:tcPr>
          <w:p w14:paraId="5EDBDFEE" w14:textId="6D402009"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Ārkārtas rīcības telpa</w:t>
            </w:r>
          </w:p>
        </w:tc>
      </w:tr>
      <w:tr w:rsidR="008165FB" w:rsidRPr="008165FB" w14:paraId="5EDBDFF2" w14:textId="77777777" w:rsidTr="00945BE1">
        <w:tc>
          <w:tcPr>
            <w:tcW w:w="4559" w:type="dxa"/>
          </w:tcPr>
          <w:p w14:paraId="5EDBDFF0" w14:textId="0C29F12E"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Risk buffer</w:t>
            </w:r>
          </w:p>
        </w:tc>
        <w:tc>
          <w:tcPr>
            <w:tcW w:w="4502" w:type="dxa"/>
          </w:tcPr>
          <w:p w14:paraId="5EDBDFF1" w14:textId="5019DD26"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Risku buferzona</w:t>
            </w:r>
          </w:p>
        </w:tc>
      </w:tr>
      <w:tr w:rsidR="008165FB" w:rsidRPr="008165FB" w14:paraId="5EDBDFF5" w14:textId="77777777" w:rsidTr="00945BE1">
        <w:tc>
          <w:tcPr>
            <w:tcW w:w="4559" w:type="dxa"/>
          </w:tcPr>
          <w:p w14:paraId="5EDBDFF3" w14:textId="40163346"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lastRenderedPageBreak/>
              <w:t>Adjacent areas</w:t>
            </w:r>
          </w:p>
        </w:tc>
        <w:tc>
          <w:tcPr>
            <w:tcW w:w="4502" w:type="dxa"/>
          </w:tcPr>
          <w:p w14:paraId="5EDBDFF4" w14:textId="0B45D998"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Piegulošās teritorijas</w:t>
            </w:r>
          </w:p>
        </w:tc>
      </w:tr>
      <w:tr w:rsidR="008165FB" w:rsidRPr="008165FB" w14:paraId="5EDBDFF8" w14:textId="77777777" w:rsidTr="00945BE1">
        <w:tc>
          <w:tcPr>
            <w:tcW w:w="4559" w:type="dxa"/>
          </w:tcPr>
          <w:p w14:paraId="5EDBDFF6"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DFF7"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DFFB" w14:textId="77777777" w:rsidTr="00945BE1">
        <w:tc>
          <w:tcPr>
            <w:tcW w:w="4559" w:type="dxa"/>
          </w:tcPr>
          <w:p w14:paraId="5EDBDFF9" w14:textId="2EB9DBCC"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Area to which the operation needs to be technically contained</w:t>
            </w:r>
          </w:p>
        </w:tc>
        <w:tc>
          <w:tcPr>
            <w:tcW w:w="4502" w:type="dxa"/>
          </w:tcPr>
          <w:p w14:paraId="5EDBDFFA" w14:textId="11B94715"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Teritorija, kuras robežās ir tehniski jānotur lidojums</w:t>
            </w:r>
          </w:p>
        </w:tc>
      </w:tr>
      <w:tr w:rsidR="008165FB" w:rsidRPr="008165FB" w14:paraId="5EDBDFFE" w14:textId="77777777" w:rsidTr="00945BE1">
        <w:tc>
          <w:tcPr>
            <w:tcW w:w="4559" w:type="dxa"/>
          </w:tcPr>
          <w:p w14:paraId="5EDBDFFC" w14:textId="2B31F302"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Area to consider to determine the ARC</w:t>
            </w:r>
          </w:p>
        </w:tc>
        <w:tc>
          <w:tcPr>
            <w:tcW w:w="4502" w:type="dxa"/>
          </w:tcPr>
          <w:p w14:paraId="5EDBDFFD" w14:textId="0BE8A036"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 xml:space="preserve">Teritorija, kas jāņem vērā, lai noteiktu </w:t>
            </w:r>
            <w:r w:rsidRPr="008165FB">
              <w:rPr>
                <w:rFonts w:ascii="Times New Roman" w:hAnsi="Times New Roman"/>
                <w:i/>
                <w:iCs/>
                <w:sz w:val="20"/>
                <w:szCs w:val="20"/>
              </w:rPr>
              <w:t>ARC</w:t>
            </w:r>
          </w:p>
        </w:tc>
      </w:tr>
      <w:tr w:rsidR="008165FB" w:rsidRPr="008165FB" w14:paraId="5EDBE001" w14:textId="77777777" w:rsidTr="00945BE1">
        <w:tc>
          <w:tcPr>
            <w:tcW w:w="4559" w:type="dxa"/>
          </w:tcPr>
          <w:p w14:paraId="5EDBDFFF"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E000"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E004" w14:textId="77777777" w:rsidTr="00945BE1">
        <w:tc>
          <w:tcPr>
            <w:tcW w:w="4559" w:type="dxa"/>
          </w:tcPr>
          <w:p w14:paraId="5EDBE002" w14:textId="36445BA9"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Flight geography</w:t>
            </w:r>
          </w:p>
        </w:tc>
        <w:tc>
          <w:tcPr>
            <w:tcW w:w="4502" w:type="dxa"/>
          </w:tcPr>
          <w:p w14:paraId="5EDBE003" w14:textId="7656F834"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Lidojuma ģeogrāfija</w:t>
            </w:r>
          </w:p>
        </w:tc>
      </w:tr>
      <w:tr w:rsidR="008165FB" w:rsidRPr="008165FB" w14:paraId="5EDBE007" w14:textId="77777777" w:rsidTr="00945BE1">
        <w:tc>
          <w:tcPr>
            <w:tcW w:w="4559" w:type="dxa"/>
          </w:tcPr>
          <w:p w14:paraId="5EDBE005" w14:textId="777D2441"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Contingency volume</w:t>
            </w:r>
          </w:p>
        </w:tc>
        <w:tc>
          <w:tcPr>
            <w:tcW w:w="4502" w:type="dxa"/>
          </w:tcPr>
          <w:p w14:paraId="5EDBE006" w14:textId="017CD2C3"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Ārkārtas rīcības telpa</w:t>
            </w:r>
          </w:p>
        </w:tc>
      </w:tr>
      <w:tr w:rsidR="008165FB" w:rsidRPr="008165FB" w14:paraId="5EDBE00A" w14:textId="77777777" w:rsidTr="00945BE1">
        <w:tc>
          <w:tcPr>
            <w:tcW w:w="4559" w:type="dxa"/>
          </w:tcPr>
          <w:p w14:paraId="5EDBE008" w14:textId="16E4C4DB"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Optional risk buffer</w:t>
            </w:r>
          </w:p>
        </w:tc>
        <w:tc>
          <w:tcPr>
            <w:tcW w:w="4502" w:type="dxa"/>
          </w:tcPr>
          <w:p w14:paraId="5EDBE009" w14:textId="2CAE3DA9"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Neobligātā riska buferzona</w:t>
            </w:r>
          </w:p>
        </w:tc>
      </w:tr>
      <w:tr w:rsidR="008165FB" w:rsidRPr="008165FB" w14:paraId="5EDBE00D" w14:textId="77777777" w:rsidTr="00945BE1">
        <w:tc>
          <w:tcPr>
            <w:tcW w:w="4559" w:type="dxa"/>
          </w:tcPr>
          <w:p w14:paraId="5EDBE00B" w14:textId="6160C71E"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Adjacent airspace</w:t>
            </w:r>
          </w:p>
        </w:tc>
        <w:tc>
          <w:tcPr>
            <w:tcW w:w="4502" w:type="dxa"/>
          </w:tcPr>
          <w:p w14:paraId="5EDBE00C" w14:textId="3380466D"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Piegulošā gaisa telpa</w:t>
            </w:r>
          </w:p>
        </w:tc>
      </w:tr>
      <w:tr w:rsidR="008165FB" w:rsidRPr="008165FB" w14:paraId="5EDBE010" w14:textId="77777777" w:rsidTr="00945BE1">
        <w:tc>
          <w:tcPr>
            <w:tcW w:w="4559" w:type="dxa"/>
          </w:tcPr>
          <w:p w14:paraId="5EDBE00E"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E00F"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E013" w14:textId="77777777" w:rsidTr="00945BE1">
        <w:tc>
          <w:tcPr>
            <w:tcW w:w="4559" w:type="dxa"/>
          </w:tcPr>
          <w:p w14:paraId="5EDBE011" w14:textId="58C3C7A0"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Area to which the operation needs to be technically contained</w:t>
            </w:r>
          </w:p>
        </w:tc>
        <w:tc>
          <w:tcPr>
            <w:tcW w:w="4502" w:type="dxa"/>
          </w:tcPr>
          <w:p w14:paraId="5EDBE012" w14:textId="5B1A9442"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Teritorija, kuras robežās ir tehniski jānotur lidojums</w:t>
            </w:r>
          </w:p>
        </w:tc>
      </w:tr>
      <w:tr w:rsidR="008165FB" w:rsidRPr="008165FB" w14:paraId="5EDBE016" w14:textId="77777777" w:rsidTr="00945BE1">
        <w:tc>
          <w:tcPr>
            <w:tcW w:w="4559" w:type="dxa"/>
          </w:tcPr>
          <w:p w14:paraId="5EDBE014"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E015"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E01C" w14:textId="77777777" w:rsidTr="00945BE1">
        <w:tc>
          <w:tcPr>
            <w:tcW w:w="4559" w:type="dxa"/>
          </w:tcPr>
          <w:p w14:paraId="69CE3D62"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 The Loss of control of operation corresponds to situations:</w:t>
            </w:r>
          </w:p>
          <w:p w14:paraId="2815C6E6" w14:textId="77777777" w:rsidR="008165FB" w:rsidRPr="008165FB"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where the outcome of the situation highly relies on providence; or</w:t>
            </w:r>
          </w:p>
          <w:p w14:paraId="667C276A" w14:textId="77777777" w:rsidR="008165FB" w:rsidRPr="008165FB"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which could not be handled by a contingency procedure; or</w:t>
            </w:r>
          </w:p>
          <w:p w14:paraId="5EDBE01A" w14:textId="440100BF" w:rsidR="008165FB" w:rsidRPr="008165FB"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when there is grave and imminent danger of fatalities.</w:t>
            </w:r>
          </w:p>
        </w:tc>
        <w:tc>
          <w:tcPr>
            <w:tcW w:w="4502" w:type="dxa"/>
          </w:tcPr>
          <w:p w14:paraId="25B68334"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 Lidojuma vadības zaudēšana ir situācijas, kad:</w:t>
            </w:r>
          </w:p>
          <w:p w14:paraId="65D42E2A" w14:textId="77777777" w:rsidR="008165FB" w:rsidRPr="008165FB"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hAnsi="Times New Roman"/>
                <w:sz w:val="20"/>
                <w:szCs w:val="20"/>
              </w:rPr>
              <w:t>situācijas iznākums ir ļoti atkarīgs no sagadīšanās vai</w:t>
            </w:r>
          </w:p>
          <w:p w14:paraId="17FBFE04" w14:textId="006C42F3" w:rsidR="008165FB" w:rsidRPr="00B55D79"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hAnsi="Times New Roman"/>
                <w:sz w:val="20"/>
                <w:szCs w:val="20"/>
              </w:rPr>
              <w:t>situāciju nav iespējams risināt, izmantojot ārkārtas procedūru, vai</w:t>
            </w:r>
          </w:p>
          <w:p w14:paraId="5EDBE01B" w14:textId="394CA37D" w:rsidR="008165FB" w:rsidRPr="008165FB" w:rsidRDefault="008165FB" w:rsidP="00B55D79">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hAnsi="Times New Roman"/>
                <w:sz w:val="20"/>
                <w:szCs w:val="20"/>
              </w:rPr>
              <w:t>pastāv nopietni un tieši nāves gadījumu draudi.</w:t>
            </w:r>
          </w:p>
        </w:tc>
      </w:tr>
    </w:tbl>
    <w:p w14:paraId="5EDBE01D" w14:textId="77777777" w:rsidR="00DF0B4D" w:rsidRPr="00AE23B5" w:rsidRDefault="00DF0B4D" w:rsidP="00DF0B4D">
      <w:pPr>
        <w:jc w:val="both"/>
        <w:rPr>
          <w:rFonts w:ascii="Times New Roman" w:eastAsia="Calibri" w:hAnsi="Times New Roman" w:cs="Calibri"/>
          <w:noProof/>
          <w:sz w:val="24"/>
          <w:szCs w:val="23"/>
        </w:rPr>
      </w:pPr>
    </w:p>
    <w:p w14:paraId="5EDBE01E"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1. attēls. </w:t>
      </w:r>
      <w:r>
        <w:rPr>
          <w:rFonts w:ascii="Times New Roman" w:hAnsi="Times New Roman"/>
          <w:b/>
          <w:i/>
          <w:iCs/>
          <w:sz w:val="24"/>
        </w:rPr>
        <w:t>SORA</w:t>
      </w:r>
      <w:r>
        <w:rPr>
          <w:rFonts w:ascii="Times New Roman" w:hAnsi="Times New Roman"/>
          <w:b/>
          <w:sz w:val="24"/>
        </w:rPr>
        <w:t xml:space="preserve"> semantiskais modelis</w:t>
      </w:r>
    </w:p>
    <w:p w14:paraId="5EDBE01F" w14:textId="77777777" w:rsidR="00DF0B4D" w:rsidRDefault="00DF0B4D" w:rsidP="00DF0B4D">
      <w:pPr>
        <w:rPr>
          <w:rFonts w:ascii="Times New Roman" w:eastAsia="Calibri" w:hAnsi="Times New Roman" w:cs="Calibri"/>
          <w:noProof/>
          <w:sz w:val="24"/>
          <w:szCs w:val="20"/>
        </w:rPr>
      </w:pPr>
      <w:r>
        <w:br w:type="page"/>
      </w:r>
    </w:p>
    <w:p w14:paraId="5EDBE020" w14:textId="77777777" w:rsidR="00DF0B4D" w:rsidRPr="00AE23B5" w:rsidRDefault="00DF0B4D" w:rsidP="00DF0B4D">
      <w:pPr>
        <w:jc w:val="both"/>
        <w:rPr>
          <w:rFonts w:ascii="Times New Roman" w:eastAsia="Calibri" w:hAnsi="Times New Roman" w:cs="Calibri"/>
          <w:noProof/>
          <w:sz w:val="24"/>
          <w:szCs w:val="20"/>
        </w:rPr>
      </w:pPr>
    </w:p>
    <w:p w14:paraId="5EDBE021" w14:textId="77777777" w:rsidR="00DF0B4D" w:rsidRDefault="00DF0B4D" w:rsidP="00DF0B4D">
      <w:pPr>
        <w:jc w:val="center"/>
        <w:rPr>
          <w:rFonts w:ascii="Times New Roman" w:eastAsia="Calibri" w:hAnsi="Times New Roman" w:cs="Calibri"/>
          <w:b/>
          <w:bCs/>
          <w:noProof/>
          <w:sz w:val="24"/>
          <w:szCs w:val="20"/>
        </w:rPr>
      </w:pPr>
      <w:r>
        <w:rPr>
          <w:rFonts w:ascii="Times New Roman" w:hAnsi="Times New Roman"/>
          <w:b/>
          <w:noProof/>
          <w:sz w:val="24"/>
        </w:rPr>
        <w:drawing>
          <wp:inline distT="0" distB="0" distL="0" distR="0" wp14:anchorId="5EDBE8DD" wp14:editId="5EDBE8DE">
            <wp:extent cx="5762625" cy="3202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202940"/>
                    </a:xfrm>
                    <a:prstGeom prst="rect">
                      <a:avLst/>
                    </a:prstGeom>
                    <a:noFill/>
                    <a:ln>
                      <a:noFill/>
                    </a:ln>
                  </pic:spPr>
                </pic:pic>
              </a:graphicData>
            </a:graphic>
          </wp:inline>
        </w:drawing>
      </w:r>
    </w:p>
    <w:p w14:paraId="5EDBE022" w14:textId="77777777" w:rsidR="00DF0B4D" w:rsidRDefault="00DF0B4D" w:rsidP="00DF0B4D">
      <w:pPr>
        <w:jc w:val="both"/>
        <w:rPr>
          <w:rFonts w:ascii="Times New Roman" w:eastAsia="Calibri" w:hAnsi="Times New Roman" w:cs="Calibri"/>
          <w:b/>
          <w:bCs/>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4"/>
        <w:gridCol w:w="4527"/>
      </w:tblGrid>
      <w:tr w:rsidR="0098622B" w:rsidRPr="0088372D" w14:paraId="504DBB1E" w14:textId="77777777" w:rsidTr="0098622B">
        <w:tc>
          <w:tcPr>
            <w:tcW w:w="4534" w:type="dxa"/>
          </w:tcPr>
          <w:p w14:paraId="41926424" w14:textId="13DF0DEF" w:rsidR="0098622B" w:rsidRPr="0088372D" w:rsidRDefault="0098622B" w:rsidP="0098622B">
            <w:pPr>
              <w:jc w:val="center"/>
              <w:rPr>
                <w:rFonts w:ascii="Times New Roman" w:hAnsi="Times New Roman"/>
                <w:i/>
                <w:iCs/>
                <w:sz w:val="20"/>
                <w:szCs w:val="20"/>
              </w:rPr>
            </w:pPr>
            <w:r w:rsidRPr="0088372D">
              <w:rPr>
                <w:rFonts w:ascii="Times New Roman" w:hAnsi="Times New Roman"/>
                <w:i/>
                <w:iCs/>
                <w:sz w:val="20"/>
                <w:szCs w:val="20"/>
              </w:rPr>
              <w:t>Angļu val.</w:t>
            </w:r>
          </w:p>
        </w:tc>
        <w:tc>
          <w:tcPr>
            <w:tcW w:w="4527" w:type="dxa"/>
          </w:tcPr>
          <w:p w14:paraId="28188908" w14:textId="69DC0673" w:rsidR="0098622B" w:rsidRPr="0088372D" w:rsidRDefault="0098622B" w:rsidP="0098622B">
            <w:pPr>
              <w:jc w:val="center"/>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Latviešu val.</w:t>
            </w:r>
          </w:p>
        </w:tc>
      </w:tr>
      <w:tr w:rsidR="000B54E7" w:rsidRPr="0088372D" w14:paraId="5EDBE025" w14:textId="77777777" w:rsidTr="0098622B">
        <w:tc>
          <w:tcPr>
            <w:tcW w:w="4534" w:type="dxa"/>
          </w:tcPr>
          <w:p w14:paraId="5EDBE023" w14:textId="3E2EE7EA"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Ground Risk Model</w:t>
            </w:r>
          </w:p>
        </w:tc>
        <w:tc>
          <w:tcPr>
            <w:tcW w:w="4527" w:type="dxa"/>
          </w:tcPr>
          <w:p w14:paraId="5EDBE024" w14:textId="5F68EC59"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Zemes riska modelis</w:t>
            </w:r>
          </w:p>
        </w:tc>
      </w:tr>
      <w:tr w:rsidR="000B54E7" w:rsidRPr="0088372D" w14:paraId="5EDBE028" w14:textId="77777777" w:rsidTr="0098622B">
        <w:tc>
          <w:tcPr>
            <w:tcW w:w="4534" w:type="dxa"/>
          </w:tcPr>
          <w:p w14:paraId="5EDBE026" w14:textId="2883CF2E"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Air Risk Model</w:t>
            </w:r>
          </w:p>
        </w:tc>
        <w:tc>
          <w:tcPr>
            <w:tcW w:w="4527" w:type="dxa"/>
          </w:tcPr>
          <w:p w14:paraId="5EDBE027" w14:textId="57400AE4"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Gaisa sadursmes riska modelis</w:t>
            </w:r>
          </w:p>
        </w:tc>
      </w:tr>
      <w:tr w:rsidR="000B54E7" w:rsidRPr="0088372D" w14:paraId="5EDBE02B" w14:textId="77777777" w:rsidTr="0098622B">
        <w:tc>
          <w:tcPr>
            <w:tcW w:w="4534" w:type="dxa"/>
          </w:tcPr>
          <w:p w14:paraId="5EDBE029"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2A"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2E" w14:textId="77777777" w:rsidTr="0098622B">
        <w:tc>
          <w:tcPr>
            <w:tcW w:w="4534" w:type="dxa"/>
          </w:tcPr>
          <w:p w14:paraId="5EDBE02C" w14:textId="63AFE303"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Adjacent Area</w:t>
            </w:r>
          </w:p>
        </w:tc>
        <w:tc>
          <w:tcPr>
            <w:tcW w:w="4527" w:type="dxa"/>
          </w:tcPr>
          <w:p w14:paraId="5EDBE02D" w14:textId="4EEEB0A2"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Piegulošā teritorija</w:t>
            </w:r>
          </w:p>
        </w:tc>
      </w:tr>
      <w:tr w:rsidR="000B54E7" w:rsidRPr="0088372D" w14:paraId="5EDBE031" w14:textId="77777777" w:rsidTr="0098622B">
        <w:tc>
          <w:tcPr>
            <w:tcW w:w="4534" w:type="dxa"/>
          </w:tcPr>
          <w:p w14:paraId="5EDBE02F" w14:textId="6DA4D8FB"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Ground Risk Buffer</w:t>
            </w:r>
          </w:p>
        </w:tc>
        <w:tc>
          <w:tcPr>
            <w:tcW w:w="4527" w:type="dxa"/>
          </w:tcPr>
          <w:p w14:paraId="5EDBE030" w14:textId="35FB0E98"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Zemes risku buferzona</w:t>
            </w:r>
          </w:p>
        </w:tc>
      </w:tr>
      <w:tr w:rsidR="000B54E7" w:rsidRPr="0088372D" w14:paraId="5EDBE034" w14:textId="77777777" w:rsidTr="0098622B">
        <w:tc>
          <w:tcPr>
            <w:tcW w:w="4534" w:type="dxa"/>
          </w:tcPr>
          <w:p w14:paraId="5EDBE032"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33"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37" w14:textId="77777777" w:rsidTr="0098622B">
        <w:tc>
          <w:tcPr>
            <w:tcW w:w="4534" w:type="dxa"/>
          </w:tcPr>
          <w:p w14:paraId="5EDBE035" w14:textId="68250ECA"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Emergency Procedures</w:t>
            </w:r>
          </w:p>
        </w:tc>
        <w:tc>
          <w:tcPr>
            <w:tcW w:w="4527" w:type="dxa"/>
          </w:tcPr>
          <w:p w14:paraId="5EDBE036" w14:textId="7B6BAB97"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Avārijas procedūras</w:t>
            </w:r>
          </w:p>
        </w:tc>
      </w:tr>
      <w:tr w:rsidR="000B54E7" w:rsidRPr="0088372D" w14:paraId="5EDBE03A" w14:textId="77777777" w:rsidTr="0098622B">
        <w:tc>
          <w:tcPr>
            <w:tcW w:w="4534" w:type="dxa"/>
          </w:tcPr>
          <w:p w14:paraId="5EDBE038" w14:textId="70B55417"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Contingency Procedures</w:t>
            </w:r>
          </w:p>
        </w:tc>
        <w:tc>
          <w:tcPr>
            <w:tcW w:w="4527" w:type="dxa"/>
          </w:tcPr>
          <w:p w14:paraId="5EDBE039" w14:textId="78DDE80E"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Ārkārtas procedūras</w:t>
            </w:r>
          </w:p>
        </w:tc>
      </w:tr>
      <w:tr w:rsidR="000B54E7" w:rsidRPr="0088372D" w14:paraId="5EDBE03D" w14:textId="77777777" w:rsidTr="0098622B">
        <w:tc>
          <w:tcPr>
            <w:tcW w:w="4534" w:type="dxa"/>
          </w:tcPr>
          <w:p w14:paraId="5EDBE03B"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3C"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40" w14:textId="77777777" w:rsidTr="0098622B">
        <w:tc>
          <w:tcPr>
            <w:tcW w:w="4534" w:type="dxa"/>
          </w:tcPr>
          <w:p w14:paraId="5EDBE03E" w14:textId="7767E818" w:rsidR="000B54E7" w:rsidRPr="0088372D" w:rsidRDefault="000B54E7" w:rsidP="000B54E7">
            <w:pPr>
              <w:jc w:val="both"/>
              <w:rPr>
                <w:rFonts w:ascii="Times New Roman" w:eastAsia="Calibri" w:hAnsi="Times New Roman" w:cs="Calibri"/>
                <w:b/>
                <w:bCs/>
                <w:noProof/>
                <w:sz w:val="20"/>
                <w:szCs w:val="20"/>
              </w:rPr>
            </w:pPr>
            <w:r w:rsidRPr="0088372D">
              <w:rPr>
                <w:rFonts w:ascii="Times New Roman" w:eastAsia="Calibri" w:hAnsi="Times New Roman" w:cs="Calibri"/>
                <w:b/>
                <w:bCs/>
                <w:noProof/>
                <w:sz w:val="20"/>
                <w:szCs w:val="20"/>
              </w:rPr>
              <w:t>Contingency Volume</w:t>
            </w:r>
          </w:p>
        </w:tc>
        <w:tc>
          <w:tcPr>
            <w:tcW w:w="4527" w:type="dxa"/>
          </w:tcPr>
          <w:p w14:paraId="5EDBE03F" w14:textId="3AA91175"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b/>
                <w:sz w:val="20"/>
                <w:szCs w:val="20"/>
              </w:rPr>
              <w:t>Ārkārtas rīcības telpa</w:t>
            </w:r>
          </w:p>
        </w:tc>
      </w:tr>
      <w:tr w:rsidR="000B54E7" w:rsidRPr="0088372D" w14:paraId="5EDBE043" w14:textId="77777777" w:rsidTr="0098622B">
        <w:tc>
          <w:tcPr>
            <w:tcW w:w="4534" w:type="dxa"/>
          </w:tcPr>
          <w:p w14:paraId="5EDBE041" w14:textId="683FD6BB" w:rsidR="000B54E7" w:rsidRPr="0088372D" w:rsidRDefault="000B54E7" w:rsidP="000B54E7">
            <w:pPr>
              <w:jc w:val="both"/>
              <w:rPr>
                <w:rFonts w:ascii="Times New Roman" w:eastAsia="Calibri" w:hAnsi="Times New Roman" w:cs="Calibri"/>
                <w:b/>
                <w:bCs/>
                <w:noProof/>
                <w:sz w:val="20"/>
                <w:szCs w:val="20"/>
              </w:rPr>
            </w:pPr>
            <w:r w:rsidRPr="0088372D">
              <w:rPr>
                <w:rFonts w:ascii="Times New Roman" w:eastAsia="Calibri" w:hAnsi="Times New Roman" w:cs="Calibri"/>
                <w:b/>
                <w:bCs/>
                <w:noProof/>
                <w:sz w:val="20"/>
                <w:szCs w:val="20"/>
              </w:rPr>
              <w:t>Flight Geography</w:t>
            </w:r>
          </w:p>
        </w:tc>
        <w:tc>
          <w:tcPr>
            <w:tcW w:w="4527" w:type="dxa"/>
          </w:tcPr>
          <w:p w14:paraId="5EDBE042" w14:textId="030F77D2"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b/>
                <w:sz w:val="20"/>
                <w:szCs w:val="20"/>
              </w:rPr>
              <w:t>Lidojuma ģeogrāfija</w:t>
            </w:r>
          </w:p>
        </w:tc>
      </w:tr>
      <w:tr w:rsidR="000B54E7" w:rsidRPr="0088372D" w14:paraId="5EDBE046" w14:textId="77777777" w:rsidTr="0098622B">
        <w:tc>
          <w:tcPr>
            <w:tcW w:w="4534" w:type="dxa"/>
          </w:tcPr>
          <w:p w14:paraId="5EDBE044" w14:textId="741DA111" w:rsidR="000B54E7" w:rsidRPr="0088372D" w:rsidRDefault="000B54E7" w:rsidP="000B54E7">
            <w:pPr>
              <w:jc w:val="both"/>
              <w:rPr>
                <w:rFonts w:ascii="Times New Roman" w:eastAsia="Calibri" w:hAnsi="Times New Roman" w:cs="Calibri"/>
                <w:b/>
                <w:bCs/>
                <w:noProof/>
                <w:sz w:val="20"/>
                <w:szCs w:val="20"/>
              </w:rPr>
            </w:pPr>
            <w:r w:rsidRPr="0088372D">
              <w:rPr>
                <w:rFonts w:ascii="Times New Roman" w:eastAsia="Calibri" w:hAnsi="Times New Roman" w:cs="Calibri"/>
                <w:b/>
                <w:bCs/>
                <w:noProof/>
                <w:sz w:val="20"/>
                <w:szCs w:val="20"/>
              </w:rPr>
              <w:t>Operational Volume = Flight Geography + Contingency Volume</w:t>
            </w:r>
          </w:p>
        </w:tc>
        <w:tc>
          <w:tcPr>
            <w:tcW w:w="4527" w:type="dxa"/>
          </w:tcPr>
          <w:p w14:paraId="5EDBE045" w14:textId="03745D41"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b/>
                <w:sz w:val="20"/>
                <w:szCs w:val="20"/>
              </w:rPr>
              <w:t>Darbības telpa = lidojuma ģeogrāfija + ārkārtas rīcības telpa</w:t>
            </w:r>
          </w:p>
        </w:tc>
      </w:tr>
      <w:tr w:rsidR="000B54E7" w:rsidRPr="0088372D" w14:paraId="5EDBE049" w14:textId="77777777" w:rsidTr="0098622B">
        <w:tc>
          <w:tcPr>
            <w:tcW w:w="4534" w:type="dxa"/>
          </w:tcPr>
          <w:p w14:paraId="5EDBE047"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48"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4C" w14:textId="77777777" w:rsidTr="0098622B">
        <w:tc>
          <w:tcPr>
            <w:tcW w:w="4534" w:type="dxa"/>
          </w:tcPr>
          <w:p w14:paraId="5EDBE04A" w14:textId="2FB900EA"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Optional Air Risk Buffer</w:t>
            </w:r>
          </w:p>
        </w:tc>
        <w:tc>
          <w:tcPr>
            <w:tcW w:w="4527" w:type="dxa"/>
          </w:tcPr>
          <w:p w14:paraId="5EDBE04B" w14:textId="222A2F4E"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Neobligātā gaisa sadursmes risku buferzona</w:t>
            </w:r>
          </w:p>
        </w:tc>
      </w:tr>
      <w:tr w:rsidR="000B54E7" w:rsidRPr="0088372D" w14:paraId="5EDBE04F" w14:textId="77777777" w:rsidTr="0098622B">
        <w:tc>
          <w:tcPr>
            <w:tcW w:w="4534" w:type="dxa"/>
          </w:tcPr>
          <w:p w14:paraId="5EDBE04D"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4E"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52" w14:textId="77777777" w:rsidTr="0098622B">
        <w:tc>
          <w:tcPr>
            <w:tcW w:w="4534" w:type="dxa"/>
          </w:tcPr>
          <w:p w14:paraId="5EDBE050" w14:textId="6764CEAC"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Emergency declared to ATM</w:t>
            </w:r>
          </w:p>
        </w:tc>
        <w:tc>
          <w:tcPr>
            <w:tcW w:w="4527" w:type="dxa"/>
          </w:tcPr>
          <w:p w14:paraId="5EDBE051" w14:textId="47657FA5"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 xml:space="preserve">Avārijas situācija paziņota </w:t>
            </w:r>
            <w:r w:rsidRPr="0088372D">
              <w:rPr>
                <w:rFonts w:ascii="Times New Roman" w:hAnsi="Times New Roman"/>
                <w:i/>
                <w:iCs/>
                <w:sz w:val="20"/>
                <w:szCs w:val="20"/>
              </w:rPr>
              <w:t>ATM</w:t>
            </w:r>
          </w:p>
        </w:tc>
      </w:tr>
    </w:tbl>
    <w:p w14:paraId="5EDBE053" w14:textId="77777777" w:rsidR="00DF0B4D" w:rsidRPr="00AE23B5" w:rsidRDefault="00DF0B4D" w:rsidP="00DF0B4D">
      <w:pPr>
        <w:jc w:val="both"/>
        <w:rPr>
          <w:rFonts w:ascii="Times New Roman" w:eastAsia="Calibri" w:hAnsi="Times New Roman" w:cs="Calibri"/>
          <w:b/>
          <w:bCs/>
          <w:noProof/>
          <w:sz w:val="24"/>
          <w:szCs w:val="8"/>
        </w:rPr>
      </w:pPr>
    </w:p>
    <w:p w14:paraId="5EDBE054"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2. attēls. </w:t>
      </w:r>
      <w:r>
        <w:rPr>
          <w:rFonts w:ascii="Times New Roman" w:hAnsi="Times New Roman"/>
          <w:b/>
          <w:i/>
          <w:iCs/>
          <w:sz w:val="24"/>
        </w:rPr>
        <w:t>SORA</w:t>
      </w:r>
      <w:r>
        <w:rPr>
          <w:rFonts w:ascii="Times New Roman" w:hAnsi="Times New Roman"/>
          <w:b/>
          <w:sz w:val="24"/>
        </w:rPr>
        <w:t xml:space="preserve"> semantiskā modeļa grafiskais attēlojums</w:t>
      </w:r>
    </w:p>
    <w:p w14:paraId="5EDBE055" w14:textId="77777777" w:rsidR="00DF0B4D" w:rsidRDefault="00DF0B4D" w:rsidP="00DF0B4D">
      <w:pPr>
        <w:pStyle w:val="BodyText"/>
        <w:tabs>
          <w:tab w:val="left" w:pos="827"/>
        </w:tabs>
        <w:spacing w:before="0"/>
        <w:ind w:left="0" w:firstLine="0"/>
        <w:jc w:val="both"/>
        <w:rPr>
          <w:rFonts w:ascii="Times New Roman" w:hAnsi="Times New Roman"/>
          <w:noProof/>
          <w:sz w:val="24"/>
        </w:rPr>
      </w:pPr>
    </w:p>
    <w:p w14:paraId="5EDBE056" w14:textId="77777777" w:rsidR="00DF0B4D" w:rsidRPr="00AE23B5" w:rsidRDefault="00DF0B4D" w:rsidP="00DF0B4D">
      <w:pPr>
        <w:pStyle w:val="BodyText"/>
        <w:tabs>
          <w:tab w:val="left" w:pos="827"/>
        </w:tabs>
        <w:spacing w:before="0"/>
        <w:ind w:left="0" w:firstLine="0"/>
        <w:jc w:val="both"/>
        <w:rPr>
          <w:rFonts w:ascii="Times New Roman" w:hAnsi="Times New Roman"/>
          <w:noProof/>
          <w:sz w:val="24"/>
        </w:rPr>
      </w:pPr>
      <w:r>
        <w:rPr>
          <w:rFonts w:ascii="Times New Roman" w:hAnsi="Times New Roman"/>
          <w:sz w:val="24"/>
        </w:rPr>
        <w:t>1.4.2. Ievadinformācija par noturību</w:t>
      </w:r>
    </w:p>
    <w:p w14:paraId="5EDBE057" w14:textId="77777777" w:rsidR="00DF0B4D" w:rsidRDefault="00DF0B4D" w:rsidP="00DF0B4D">
      <w:pPr>
        <w:pStyle w:val="BodyText"/>
        <w:tabs>
          <w:tab w:val="left" w:pos="1394"/>
        </w:tabs>
        <w:spacing w:before="0"/>
        <w:ind w:left="0" w:firstLine="0"/>
        <w:jc w:val="both"/>
        <w:rPr>
          <w:rFonts w:ascii="Times New Roman" w:hAnsi="Times New Roman"/>
          <w:noProof/>
          <w:sz w:val="24"/>
        </w:rPr>
      </w:pPr>
    </w:p>
    <w:p w14:paraId="5EDBE058" w14:textId="063BE334" w:rsidR="00DF0B4D" w:rsidRPr="00AE23B5"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 xml:space="preserve">a) Lai pienācīgi saprastu </w:t>
      </w:r>
      <w:r>
        <w:rPr>
          <w:rFonts w:ascii="Times New Roman" w:hAnsi="Times New Roman"/>
          <w:i/>
          <w:iCs/>
          <w:sz w:val="24"/>
        </w:rPr>
        <w:t>SORA</w:t>
      </w:r>
      <w:r>
        <w:rPr>
          <w:rFonts w:ascii="Times New Roman" w:hAnsi="Times New Roman"/>
          <w:sz w:val="24"/>
        </w:rPr>
        <w:t xml:space="preserve"> procesu, ir svarīgi ieviest noturības pamatjēdzienu. Jebkuru riska mazināšanas pasākumu vai ekspluatācijas droš</w:t>
      </w:r>
      <w:r w:rsidR="0096720F">
        <w:rPr>
          <w:rFonts w:ascii="Times New Roman" w:hAnsi="Times New Roman"/>
          <w:sz w:val="24"/>
        </w:rPr>
        <w:t>uma</w:t>
      </w:r>
      <w:r>
        <w:rPr>
          <w:rFonts w:ascii="Times New Roman" w:hAnsi="Times New Roman"/>
          <w:sz w:val="24"/>
        </w:rPr>
        <w:t xml:space="preserve"> mērķi (</w:t>
      </w:r>
      <w:r>
        <w:rPr>
          <w:rFonts w:ascii="Times New Roman" w:hAnsi="Times New Roman"/>
          <w:i/>
          <w:iCs/>
          <w:sz w:val="24"/>
        </w:rPr>
        <w:t>OSO</w:t>
      </w:r>
      <w:r>
        <w:rPr>
          <w:rFonts w:ascii="Times New Roman" w:hAnsi="Times New Roman"/>
          <w:sz w:val="24"/>
        </w:rPr>
        <w:t xml:space="preserve">) ir iespējams demonstrēt atšķirīgos noturības līmeņos. </w:t>
      </w:r>
      <w:r>
        <w:rPr>
          <w:rFonts w:ascii="Times New Roman" w:hAnsi="Times New Roman"/>
          <w:i/>
          <w:iCs/>
          <w:sz w:val="24"/>
        </w:rPr>
        <w:t>SORA</w:t>
      </w:r>
      <w:r>
        <w:rPr>
          <w:rFonts w:ascii="Times New Roman" w:hAnsi="Times New Roman"/>
          <w:sz w:val="24"/>
        </w:rPr>
        <w:t xml:space="preserve"> process piedāvā trīs dažādus noturības līmeņus proporcionāli riskam – zemu, vidēju un augstu noturību.</w:t>
      </w:r>
    </w:p>
    <w:p w14:paraId="5EDBE059" w14:textId="6DEEF118" w:rsidR="00DF0B4D" w:rsidRPr="00AE23B5"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b/>
          <w:bCs/>
          <w:sz w:val="24"/>
        </w:rPr>
        <w:t xml:space="preserve">Noturība </w:t>
      </w:r>
      <w:r>
        <w:rPr>
          <w:rFonts w:ascii="Times New Roman" w:hAnsi="Times New Roman"/>
          <w:sz w:val="24"/>
        </w:rPr>
        <w:t xml:space="preserve">tiek noteikta, pamatojoties uz </w:t>
      </w:r>
      <w:r>
        <w:rPr>
          <w:rFonts w:ascii="Times New Roman" w:hAnsi="Times New Roman"/>
          <w:b/>
          <w:bCs/>
          <w:sz w:val="24"/>
        </w:rPr>
        <w:t>integritātes līmeni</w:t>
      </w:r>
      <w:r>
        <w:rPr>
          <w:rFonts w:ascii="Times New Roman" w:hAnsi="Times New Roman"/>
          <w:sz w:val="24"/>
        </w:rPr>
        <w:t xml:space="preserve"> (t. i., droš</w:t>
      </w:r>
      <w:r w:rsidR="00EE2DE2">
        <w:rPr>
          <w:rFonts w:ascii="Times New Roman" w:hAnsi="Times New Roman"/>
          <w:sz w:val="24"/>
        </w:rPr>
        <w:t>uma</w:t>
      </w:r>
      <w:r>
        <w:rPr>
          <w:rFonts w:ascii="Times New Roman" w:hAnsi="Times New Roman"/>
          <w:sz w:val="24"/>
        </w:rPr>
        <w:t xml:space="preserve"> uzlabojumu), ko sniedz katrs riska mazināšanas pasākums, un uz </w:t>
      </w:r>
      <w:r>
        <w:rPr>
          <w:rFonts w:ascii="Times New Roman" w:hAnsi="Times New Roman"/>
          <w:b/>
          <w:bCs/>
          <w:sz w:val="24"/>
        </w:rPr>
        <w:t>apliecinājuma līmeni</w:t>
      </w:r>
      <w:r>
        <w:rPr>
          <w:rFonts w:ascii="Times New Roman" w:hAnsi="Times New Roman"/>
          <w:sz w:val="24"/>
        </w:rPr>
        <w:t xml:space="preserve"> (t. i., pierādīšanas </w:t>
      </w:r>
      <w:r>
        <w:rPr>
          <w:rFonts w:ascii="Times New Roman" w:hAnsi="Times New Roman"/>
          <w:sz w:val="24"/>
        </w:rPr>
        <w:lastRenderedPageBreak/>
        <w:t>metodi), ar kādu var apgalvot, ka norādītais droš</w:t>
      </w:r>
      <w:r w:rsidR="000C064D">
        <w:rPr>
          <w:rFonts w:ascii="Times New Roman" w:hAnsi="Times New Roman"/>
          <w:sz w:val="24"/>
        </w:rPr>
        <w:t>uma</w:t>
      </w:r>
      <w:r>
        <w:rPr>
          <w:rFonts w:ascii="Times New Roman" w:hAnsi="Times New Roman"/>
          <w:sz w:val="24"/>
        </w:rPr>
        <w:t xml:space="preserve"> uzlabojums ir sasniegts. Abi šie rādītāji ir balstīti riska izvērtējumā.</w:t>
      </w:r>
    </w:p>
    <w:p w14:paraId="5EDBE05A" w14:textId="77777777" w:rsidR="00DF0B4D" w:rsidRPr="00AE23B5"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c) Integritātes līmeņa pamatošanai izmantotās darbības ir sīki izklāstītas B, C, D un E pielikumā. Šajos pielikumos attiecīgā gadījumā ir sniegtas vai nu vadlīnijas, vai arī atsauces uz nozares standartiem un praksi.</w:t>
      </w:r>
    </w:p>
    <w:p w14:paraId="5EDBE05B" w14:textId="77777777" w:rsidR="00DF0B4D" w:rsidRPr="00AE23B5"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d) Turpmāk ir sniegti vispārīgi norādījumi par apliecinājuma līmeni.</w:t>
      </w:r>
    </w:p>
    <w:p w14:paraId="5EDBE05C" w14:textId="77777777" w:rsidR="00DF0B4D" w:rsidRDefault="00DF0B4D" w:rsidP="00DF0B4D">
      <w:pPr>
        <w:pStyle w:val="BodyText"/>
        <w:tabs>
          <w:tab w:val="left" w:pos="1962"/>
        </w:tabs>
        <w:spacing w:before="0"/>
        <w:ind w:left="0" w:firstLine="0"/>
        <w:jc w:val="both"/>
        <w:rPr>
          <w:rFonts w:ascii="Times New Roman" w:hAnsi="Times New Roman"/>
          <w:noProof/>
          <w:sz w:val="24"/>
        </w:rPr>
      </w:pPr>
    </w:p>
    <w:p w14:paraId="5EDBE05D" w14:textId="77777777" w:rsidR="00DF0B4D" w:rsidRPr="00AE23B5" w:rsidRDefault="00DF0B4D" w:rsidP="00DF0B4D">
      <w:pPr>
        <w:pStyle w:val="BodyText"/>
        <w:tabs>
          <w:tab w:val="left" w:pos="1962"/>
        </w:tabs>
        <w:spacing w:before="0"/>
        <w:ind w:left="284" w:firstLine="0"/>
        <w:jc w:val="both"/>
        <w:rPr>
          <w:rFonts w:ascii="Times New Roman" w:hAnsi="Times New Roman"/>
          <w:noProof/>
          <w:sz w:val="24"/>
        </w:rPr>
      </w:pPr>
      <w:r>
        <w:rPr>
          <w:rFonts w:ascii="Times New Roman" w:hAnsi="Times New Roman"/>
          <w:sz w:val="24"/>
        </w:rPr>
        <w:t xml:space="preserve">1. </w:t>
      </w:r>
      <w:r>
        <w:rPr>
          <w:rFonts w:ascii="Times New Roman" w:hAnsi="Times New Roman"/>
          <w:b/>
          <w:bCs/>
          <w:sz w:val="24"/>
        </w:rPr>
        <w:t>Zems</w:t>
      </w:r>
      <w:r>
        <w:rPr>
          <w:rFonts w:ascii="Times New Roman" w:hAnsi="Times New Roman"/>
          <w:sz w:val="24"/>
        </w:rPr>
        <w:t xml:space="preserve"> apliecinājuma līmenis pastāv gadījumā, kad pieteikuma iesniedzējs tikai paziņo, ka ir sasniegts nepieciešamais integritātes līmenis.</w:t>
      </w:r>
    </w:p>
    <w:p w14:paraId="5EDBE05E" w14:textId="77777777" w:rsidR="00DF0B4D" w:rsidRPr="00AE23B5" w:rsidRDefault="00DF0B4D" w:rsidP="00DF0B4D">
      <w:pPr>
        <w:pStyle w:val="BodyText"/>
        <w:tabs>
          <w:tab w:val="left" w:pos="1962"/>
        </w:tabs>
        <w:spacing w:before="0"/>
        <w:ind w:left="284" w:firstLine="0"/>
        <w:jc w:val="both"/>
        <w:rPr>
          <w:rFonts w:ascii="Times New Roman" w:hAnsi="Times New Roman"/>
          <w:noProof/>
          <w:sz w:val="24"/>
        </w:rPr>
      </w:pPr>
      <w:r>
        <w:rPr>
          <w:rFonts w:ascii="Times New Roman" w:hAnsi="Times New Roman"/>
          <w:sz w:val="24"/>
        </w:rPr>
        <w:t xml:space="preserve">2. </w:t>
      </w:r>
      <w:r>
        <w:rPr>
          <w:rFonts w:ascii="Times New Roman" w:hAnsi="Times New Roman"/>
          <w:b/>
          <w:bCs/>
          <w:sz w:val="24"/>
        </w:rPr>
        <w:t>Vidējs</w:t>
      </w:r>
      <w:r>
        <w:rPr>
          <w:rFonts w:ascii="Times New Roman" w:hAnsi="Times New Roman"/>
          <w:sz w:val="24"/>
        </w:rPr>
        <w:t xml:space="preserve"> apliecinājuma līmenis pastāv gadījumā, kad pieteikuma iesniedzējs sniedz apstiprinošus pierādījumus tam, ka ir sasniegts nepieciešamais integritātes līmenis. Tas parasti tiek panākts, izmantojot testēšanu (piemēram, attiecībā uz tehniskajiem riska mazināšanas pasākumiem) vai pieredzē balstītus pierādījumus (piemēram, attiecībā uz riska mazināšanas pasākumiem, kas ir saistīti ar cilvēku).</w:t>
      </w:r>
    </w:p>
    <w:p w14:paraId="5EDBE05F" w14:textId="77777777" w:rsidR="00DF0B4D" w:rsidRPr="00AE23B5" w:rsidRDefault="00DF0B4D" w:rsidP="00DF0B4D">
      <w:pPr>
        <w:pStyle w:val="BodyText"/>
        <w:tabs>
          <w:tab w:val="left" w:pos="1962"/>
        </w:tabs>
        <w:spacing w:before="0"/>
        <w:ind w:left="284" w:firstLine="0"/>
        <w:jc w:val="both"/>
        <w:rPr>
          <w:rFonts w:ascii="Times New Roman" w:hAnsi="Times New Roman"/>
          <w:noProof/>
          <w:sz w:val="24"/>
        </w:rPr>
      </w:pPr>
      <w:r>
        <w:rPr>
          <w:rFonts w:ascii="Times New Roman" w:hAnsi="Times New Roman"/>
          <w:sz w:val="24"/>
        </w:rPr>
        <w:t xml:space="preserve">3. </w:t>
      </w:r>
      <w:r>
        <w:rPr>
          <w:rFonts w:ascii="Times New Roman" w:hAnsi="Times New Roman"/>
          <w:b/>
          <w:bCs/>
          <w:sz w:val="24"/>
        </w:rPr>
        <w:t>Augsts</w:t>
      </w:r>
      <w:r>
        <w:rPr>
          <w:rFonts w:ascii="Times New Roman" w:hAnsi="Times New Roman"/>
          <w:sz w:val="24"/>
        </w:rPr>
        <w:t xml:space="preserve"> apliecinājuma līmenis pastāv gadījumā, kad kompetenta trešā persona ir atzinusi, ka sasniegtā integritāte ir pieņemama.</w:t>
      </w:r>
    </w:p>
    <w:p w14:paraId="5EDBE060" w14:textId="77777777" w:rsidR="00DF0B4D" w:rsidRDefault="00DF0B4D" w:rsidP="00DF0B4D">
      <w:pPr>
        <w:pStyle w:val="BodyText"/>
        <w:tabs>
          <w:tab w:val="left" w:pos="1394"/>
        </w:tabs>
        <w:spacing w:before="0"/>
        <w:ind w:left="0" w:firstLine="0"/>
        <w:jc w:val="both"/>
        <w:rPr>
          <w:rFonts w:ascii="Times New Roman" w:hAnsi="Times New Roman"/>
          <w:noProof/>
          <w:sz w:val="24"/>
        </w:rPr>
      </w:pPr>
    </w:p>
    <w:p w14:paraId="5EDBE061" w14:textId="77777777" w:rsidR="00DF0B4D" w:rsidRPr="00687BC4"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e) Pielikumos noteiktajiem īpašajiem kritērijiem ir dodama priekšroka pār d) punktā noteiktajiem kritērijiem.</w:t>
      </w:r>
    </w:p>
    <w:p w14:paraId="5EDBE06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Turpmāk 1. tabulā ir sniegti norādījumi par to, kā noteikt noturības līmeni, pamatojoties uz integritātes līmeni un apliecinājuma līmeni.</w:t>
      </w:r>
    </w:p>
    <w:p w14:paraId="5EDBE063" w14:textId="77777777" w:rsidR="00DF0B4D" w:rsidRPr="00AE23B5" w:rsidRDefault="00DF0B4D" w:rsidP="00DF0B4D">
      <w:pPr>
        <w:jc w:val="both"/>
        <w:rPr>
          <w:rFonts w:ascii="Times New Roman" w:eastAsia="Calibri" w:hAnsi="Times New Roman" w:cs="Calibri"/>
          <w:noProof/>
          <w:sz w:val="24"/>
          <w:szCs w:val="10"/>
        </w:rPr>
      </w:pPr>
    </w:p>
    <w:tbl>
      <w:tblPr>
        <w:tblW w:w="5000" w:type="pct"/>
        <w:tblCellMar>
          <w:left w:w="0" w:type="dxa"/>
          <w:right w:w="0" w:type="dxa"/>
        </w:tblCellMar>
        <w:tblLook w:val="01E0" w:firstRow="1" w:lastRow="1" w:firstColumn="1" w:lastColumn="1" w:noHBand="0" w:noVBand="0"/>
      </w:tblPr>
      <w:tblGrid>
        <w:gridCol w:w="2966"/>
        <w:gridCol w:w="2029"/>
        <w:gridCol w:w="2033"/>
        <w:gridCol w:w="2031"/>
      </w:tblGrid>
      <w:tr w:rsidR="00DF0B4D" w:rsidRPr="00AE23B5" w14:paraId="5EDBE068" w14:textId="77777777" w:rsidTr="00680272">
        <w:trPr>
          <w:trHeight w:hRule="exact" w:val="570"/>
        </w:trPr>
        <w:tc>
          <w:tcPr>
            <w:tcW w:w="1637" w:type="pct"/>
            <w:tcBorders>
              <w:top w:val="single" w:sz="5" w:space="0" w:color="000000"/>
              <w:left w:val="single" w:sz="5" w:space="0" w:color="000000"/>
              <w:bottom w:val="single" w:sz="5" w:space="0" w:color="000000"/>
              <w:right w:val="single" w:sz="5" w:space="0" w:color="000000"/>
            </w:tcBorders>
          </w:tcPr>
          <w:p w14:paraId="5EDBE064" w14:textId="77777777" w:rsidR="00DF0B4D" w:rsidRPr="00AE23B5" w:rsidRDefault="00DF0B4D" w:rsidP="00680272">
            <w:pPr>
              <w:jc w:val="both"/>
              <w:rPr>
                <w:rFonts w:ascii="Times New Roman" w:hAnsi="Times New Roman"/>
                <w:noProof/>
                <w:sz w:val="24"/>
              </w:rPr>
            </w:pPr>
          </w:p>
        </w:tc>
        <w:tc>
          <w:tcPr>
            <w:tcW w:w="1120" w:type="pct"/>
            <w:tcBorders>
              <w:top w:val="single" w:sz="5" w:space="0" w:color="000000"/>
              <w:left w:val="single" w:sz="5" w:space="0" w:color="000000"/>
              <w:bottom w:val="single" w:sz="5" w:space="0" w:color="000000"/>
              <w:right w:val="single" w:sz="5" w:space="0" w:color="000000"/>
            </w:tcBorders>
            <w:shd w:val="clear" w:color="auto" w:fill="D9D9D9"/>
          </w:tcPr>
          <w:p w14:paraId="5EDBE06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Zems apliecinājums</w:t>
            </w:r>
          </w:p>
        </w:tc>
        <w:tc>
          <w:tcPr>
            <w:tcW w:w="1122" w:type="pct"/>
            <w:tcBorders>
              <w:top w:val="single" w:sz="5" w:space="0" w:color="000000"/>
              <w:left w:val="single" w:sz="5" w:space="0" w:color="000000"/>
              <w:bottom w:val="single" w:sz="5" w:space="0" w:color="000000"/>
              <w:right w:val="single" w:sz="5" w:space="0" w:color="000000"/>
            </w:tcBorders>
            <w:shd w:val="clear" w:color="auto" w:fill="D9D9D9"/>
          </w:tcPr>
          <w:p w14:paraId="5EDBE06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Vidējs apliecinājums</w:t>
            </w:r>
          </w:p>
        </w:tc>
        <w:tc>
          <w:tcPr>
            <w:tcW w:w="1122" w:type="pct"/>
            <w:tcBorders>
              <w:top w:val="single" w:sz="5" w:space="0" w:color="000000"/>
              <w:left w:val="single" w:sz="5" w:space="0" w:color="000000"/>
              <w:bottom w:val="single" w:sz="5" w:space="0" w:color="000000"/>
              <w:right w:val="single" w:sz="5" w:space="0" w:color="000000"/>
            </w:tcBorders>
            <w:shd w:val="clear" w:color="auto" w:fill="D9D9D9"/>
          </w:tcPr>
          <w:p w14:paraId="5EDBE06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Augsts apliecinājums</w:t>
            </w:r>
          </w:p>
        </w:tc>
      </w:tr>
      <w:tr w:rsidR="00DF0B4D" w:rsidRPr="00AE23B5" w14:paraId="5EDBE06D" w14:textId="77777777" w:rsidTr="00680272">
        <w:trPr>
          <w:trHeight w:hRule="exact" w:val="278"/>
        </w:trPr>
        <w:tc>
          <w:tcPr>
            <w:tcW w:w="1637" w:type="pct"/>
            <w:tcBorders>
              <w:top w:val="single" w:sz="5" w:space="0" w:color="000000"/>
              <w:left w:val="single" w:sz="5" w:space="0" w:color="000000"/>
              <w:bottom w:val="single" w:sz="5" w:space="0" w:color="000000"/>
              <w:right w:val="single" w:sz="5" w:space="0" w:color="000000"/>
            </w:tcBorders>
            <w:shd w:val="clear" w:color="auto" w:fill="D9D9D9"/>
          </w:tcPr>
          <w:p w14:paraId="5EDBE06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integritāte</w:t>
            </w:r>
          </w:p>
        </w:tc>
        <w:tc>
          <w:tcPr>
            <w:tcW w:w="1120" w:type="pct"/>
            <w:tcBorders>
              <w:top w:val="single" w:sz="5" w:space="0" w:color="000000"/>
              <w:left w:val="single" w:sz="5" w:space="0" w:color="000000"/>
              <w:bottom w:val="single" w:sz="5" w:space="0" w:color="000000"/>
              <w:right w:val="single" w:sz="5" w:space="0" w:color="000000"/>
            </w:tcBorders>
            <w:shd w:val="clear" w:color="auto" w:fill="EAF0DD"/>
          </w:tcPr>
          <w:p w14:paraId="5EDBE06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EAF0DD"/>
          </w:tcPr>
          <w:p w14:paraId="5EDBE06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EAF0DD"/>
          </w:tcPr>
          <w:p w14:paraId="5EDBE06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r>
      <w:tr w:rsidR="00DF0B4D" w:rsidRPr="00AE23B5" w14:paraId="5EDBE072" w14:textId="77777777" w:rsidTr="00680272">
        <w:trPr>
          <w:trHeight w:hRule="exact" w:val="547"/>
        </w:trPr>
        <w:tc>
          <w:tcPr>
            <w:tcW w:w="1637" w:type="pct"/>
            <w:tcBorders>
              <w:top w:val="single" w:sz="5" w:space="0" w:color="000000"/>
              <w:left w:val="single" w:sz="5" w:space="0" w:color="000000"/>
              <w:bottom w:val="single" w:sz="5" w:space="0" w:color="000000"/>
              <w:right w:val="single" w:sz="5" w:space="0" w:color="000000"/>
            </w:tcBorders>
            <w:shd w:val="clear" w:color="auto" w:fill="D9D9D9"/>
          </w:tcPr>
          <w:p w14:paraId="5EDBE06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Vidēja integritāte</w:t>
            </w:r>
          </w:p>
        </w:tc>
        <w:tc>
          <w:tcPr>
            <w:tcW w:w="1120" w:type="pct"/>
            <w:tcBorders>
              <w:top w:val="single" w:sz="5" w:space="0" w:color="000000"/>
              <w:left w:val="single" w:sz="5" w:space="0" w:color="000000"/>
              <w:bottom w:val="single" w:sz="5" w:space="0" w:color="000000"/>
              <w:right w:val="single" w:sz="5" w:space="0" w:color="000000"/>
            </w:tcBorders>
            <w:shd w:val="clear" w:color="auto" w:fill="EAF0DD"/>
          </w:tcPr>
          <w:p w14:paraId="5EDBE06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DBE4F0"/>
          </w:tcPr>
          <w:p w14:paraId="5EDBE07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DBE4F0"/>
          </w:tcPr>
          <w:p w14:paraId="5EDBE07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Vidēja noturība</w:t>
            </w:r>
          </w:p>
        </w:tc>
      </w:tr>
      <w:tr w:rsidR="00DF0B4D" w:rsidRPr="00AE23B5" w14:paraId="5EDBE077" w14:textId="77777777" w:rsidTr="00680272">
        <w:trPr>
          <w:trHeight w:hRule="exact" w:val="547"/>
        </w:trPr>
        <w:tc>
          <w:tcPr>
            <w:tcW w:w="1637" w:type="pct"/>
            <w:tcBorders>
              <w:top w:val="single" w:sz="5" w:space="0" w:color="000000"/>
              <w:left w:val="single" w:sz="5" w:space="0" w:color="000000"/>
              <w:bottom w:val="single" w:sz="5" w:space="0" w:color="000000"/>
              <w:right w:val="single" w:sz="5" w:space="0" w:color="000000"/>
            </w:tcBorders>
            <w:shd w:val="clear" w:color="auto" w:fill="D9D9D9"/>
          </w:tcPr>
          <w:p w14:paraId="5EDBE07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Augsta integritāte</w:t>
            </w:r>
          </w:p>
        </w:tc>
        <w:tc>
          <w:tcPr>
            <w:tcW w:w="1120" w:type="pct"/>
            <w:tcBorders>
              <w:top w:val="single" w:sz="5" w:space="0" w:color="000000"/>
              <w:left w:val="single" w:sz="5" w:space="0" w:color="000000"/>
              <w:bottom w:val="single" w:sz="5" w:space="0" w:color="000000"/>
              <w:right w:val="single" w:sz="5" w:space="0" w:color="000000"/>
            </w:tcBorders>
            <w:shd w:val="clear" w:color="auto" w:fill="EAF0DD"/>
          </w:tcPr>
          <w:p w14:paraId="5EDBE07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DBE4F0"/>
          </w:tcPr>
          <w:p w14:paraId="5EDBE07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F1DBDB"/>
          </w:tcPr>
          <w:p w14:paraId="5EDBE07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Augsta noturība</w:t>
            </w:r>
          </w:p>
        </w:tc>
      </w:tr>
    </w:tbl>
    <w:p w14:paraId="5EDBE078" w14:textId="77777777" w:rsidR="00DF0B4D" w:rsidRDefault="00DF0B4D" w:rsidP="00DF0B4D">
      <w:pPr>
        <w:jc w:val="both"/>
        <w:rPr>
          <w:rFonts w:ascii="Times New Roman" w:eastAsia="Calibri" w:hAnsi="Times New Roman" w:cs="Calibri"/>
          <w:b/>
          <w:bCs/>
          <w:noProof/>
          <w:sz w:val="24"/>
          <w:szCs w:val="20"/>
        </w:rPr>
      </w:pPr>
    </w:p>
    <w:p w14:paraId="5EDBE079"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1. tabula. Noturības līmeņa noteikšana</w:t>
      </w:r>
    </w:p>
    <w:p w14:paraId="5EDBE07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7B"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g) Ja, piemēram, pieteikuma iesniedzējs demonstrē vidēju integritātes līmeni ar zemu apliecinājuma līmeni, tiks uzskatīts, ka vispārējais noturības līmenis ir zems. Citiem vārdiem sakot, noturība vienmēr atbildīs zemākajam no integritātes vai apliecinājuma līmeņiem.</w:t>
      </w:r>
    </w:p>
    <w:p w14:paraId="5EDBE07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07D"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69" w:name="1.5__Roles_and_responsibilities"/>
      <w:bookmarkEnd w:id="69"/>
      <w:r>
        <w:rPr>
          <w:rFonts w:ascii="Times New Roman" w:hAnsi="Times New Roman"/>
          <w:sz w:val="24"/>
        </w:rPr>
        <w:t>1.5. Pienākumi un atbildība</w:t>
      </w:r>
    </w:p>
    <w:p w14:paraId="5EDBE07E"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7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procesa īstenošanas un novērtēšanas laikā vairākiem galvenajiem dalībniekiem var nākties mijiedarboties dažādos procesa posmos. Šajā punktā ir norādīti galvenie </w:t>
      </w:r>
      <w:r>
        <w:rPr>
          <w:rFonts w:ascii="Times New Roman" w:hAnsi="Times New Roman"/>
          <w:i/>
          <w:iCs/>
          <w:sz w:val="24"/>
        </w:rPr>
        <w:t>SORA</w:t>
      </w:r>
      <w:r>
        <w:rPr>
          <w:rFonts w:ascii="Times New Roman" w:hAnsi="Times New Roman"/>
          <w:sz w:val="24"/>
        </w:rPr>
        <w:t xml:space="preserve"> procesa dalībnieki.</w:t>
      </w:r>
    </w:p>
    <w:p w14:paraId="5EDBE080" w14:textId="77ACC548"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UAS</w:t>
      </w:r>
      <w:r>
        <w:rPr>
          <w:rFonts w:ascii="Times New Roman" w:hAnsi="Times New Roman"/>
          <w:sz w:val="24"/>
        </w:rPr>
        <w:t xml:space="preserve"> ekspluatants atbild par </w:t>
      </w:r>
      <w:r>
        <w:rPr>
          <w:rFonts w:ascii="Times New Roman" w:hAnsi="Times New Roman"/>
          <w:i/>
          <w:iCs/>
          <w:sz w:val="24"/>
        </w:rPr>
        <w:t>UAS</w:t>
      </w:r>
      <w:r>
        <w:rPr>
          <w:rFonts w:ascii="Times New Roman" w:hAnsi="Times New Roman"/>
          <w:sz w:val="24"/>
        </w:rPr>
        <w:t xml:space="preserve"> drošu ekspluatāciju un līdz ar to arī par drošības riska analīzi. Saskaņā ar </w:t>
      </w:r>
      <w:r>
        <w:rPr>
          <w:rFonts w:ascii="Times New Roman" w:hAnsi="Times New Roman"/>
          <w:i/>
          <w:iCs/>
          <w:sz w:val="24"/>
        </w:rPr>
        <w:t>UAS</w:t>
      </w:r>
      <w:r>
        <w:rPr>
          <w:rFonts w:ascii="Times New Roman" w:hAnsi="Times New Roman"/>
          <w:sz w:val="24"/>
        </w:rPr>
        <w:t xml:space="preserve"> regulas 5. pantu </w:t>
      </w:r>
      <w:r>
        <w:rPr>
          <w:rFonts w:ascii="Times New Roman" w:hAnsi="Times New Roman"/>
          <w:i/>
          <w:iCs/>
          <w:sz w:val="24"/>
        </w:rPr>
        <w:t>UAS</w:t>
      </w:r>
      <w:r>
        <w:rPr>
          <w:rFonts w:ascii="Times New Roman" w:hAnsi="Times New Roman"/>
          <w:sz w:val="24"/>
        </w:rPr>
        <w:t xml:space="preserve"> ekspluatantam ir jāpamato ekspluatācijas droš</w:t>
      </w:r>
      <w:r w:rsidR="0036695C">
        <w:rPr>
          <w:rFonts w:ascii="Times New Roman" w:hAnsi="Times New Roman"/>
          <w:sz w:val="24"/>
        </w:rPr>
        <w:t>ums</w:t>
      </w:r>
      <w:r>
        <w:rPr>
          <w:rFonts w:ascii="Times New Roman" w:hAnsi="Times New Roman"/>
          <w:sz w:val="24"/>
        </w:rPr>
        <w:t xml:space="preserve">, veicot īpašu ekspluatācijas un riska novērtējumu, izņemot gadījumus, kas noteikti tajā pašā pantā. </w:t>
      </w:r>
      <w:r w:rsidR="00B57091" w:rsidRPr="00B57091">
        <w:rPr>
          <w:rFonts w:ascii="Times New Roman" w:hAnsi="Times New Roman"/>
          <w:sz w:val="24"/>
        </w:rPr>
        <w:t>Palīgmateriālus novērtēšanai var sniegt trešās personas (piemēram, UAS vai aprīkojuma ražotājs, U telpas pakalpojuma sniedzēji u. c.).</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ekspluatants saņem ekspluatācijas atļauju no kompetentās iestādes/</w:t>
      </w:r>
      <w:r>
        <w:rPr>
          <w:rFonts w:ascii="Times New Roman" w:hAnsi="Times New Roman"/>
          <w:i/>
          <w:iCs/>
          <w:sz w:val="24"/>
        </w:rPr>
        <w:t>ANSP</w:t>
      </w:r>
      <w:r>
        <w:rPr>
          <w:rFonts w:ascii="Times New Roman" w:hAnsi="Times New Roman"/>
          <w:sz w:val="24"/>
        </w:rPr>
        <w:t>.</w:t>
      </w:r>
    </w:p>
    <w:p w14:paraId="5EDBE08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Pieteikuma iesniedzējs – persona, kas vēlas saņemt ekspluatācijas apstiprinājumu. Pieteikuma iesniedzējs kļūst par </w:t>
      </w:r>
      <w:r>
        <w:rPr>
          <w:rFonts w:ascii="Times New Roman" w:hAnsi="Times New Roman"/>
          <w:i/>
          <w:iCs/>
          <w:sz w:val="24"/>
        </w:rPr>
        <w:t>UAS</w:t>
      </w:r>
      <w:r>
        <w:rPr>
          <w:rFonts w:ascii="Times New Roman" w:hAnsi="Times New Roman"/>
          <w:sz w:val="24"/>
        </w:rPr>
        <w:t xml:space="preserve"> ekspluatantu pēc ekspluatācijas apstiprināšanas.</w:t>
      </w:r>
    </w:p>
    <w:p w14:paraId="5EDBE082" w14:textId="45879B93"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UAS</w:t>
      </w:r>
      <w:r>
        <w:rPr>
          <w:rFonts w:ascii="Times New Roman" w:hAnsi="Times New Roman"/>
          <w:sz w:val="24"/>
        </w:rPr>
        <w:t xml:space="preserve"> ražotājs – saistībā ar </w:t>
      </w:r>
      <w:r>
        <w:rPr>
          <w:rFonts w:ascii="Times New Roman" w:hAnsi="Times New Roman"/>
          <w:i/>
          <w:iCs/>
          <w:sz w:val="24"/>
        </w:rPr>
        <w:t>SORA</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ražotājs ir persona, kas izstrādā un/vai ražo </w:t>
      </w:r>
      <w:r>
        <w:rPr>
          <w:rFonts w:ascii="Times New Roman" w:hAnsi="Times New Roman"/>
          <w:i/>
          <w:iCs/>
          <w:sz w:val="24"/>
        </w:rPr>
        <w:t>UAS</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w:t>
      </w:r>
      <w:r>
        <w:rPr>
          <w:rFonts w:ascii="Times New Roman" w:hAnsi="Times New Roman"/>
          <w:sz w:val="24"/>
        </w:rPr>
        <w:lastRenderedPageBreak/>
        <w:t xml:space="preserve">ražotājam ir unikāli izstrādes dati (piemēram, par sistēmas darbību, sistēmas arhitektūru, programmatūras/aparatūras izstrādes dokumentācija, testēšanas/analīzes dokumentācija u. c.), ko tas var darīt pieejamu vienam vai daudziem </w:t>
      </w:r>
      <w:r>
        <w:rPr>
          <w:rFonts w:ascii="Times New Roman" w:hAnsi="Times New Roman"/>
          <w:i/>
          <w:iCs/>
          <w:sz w:val="24"/>
        </w:rPr>
        <w:t>UAS</w:t>
      </w:r>
      <w:r>
        <w:rPr>
          <w:rFonts w:ascii="Times New Roman" w:hAnsi="Times New Roman"/>
          <w:sz w:val="24"/>
        </w:rPr>
        <w:t xml:space="preserve"> ekspluatantiem vai kompetentajai iestādei, lai palīdzētu pamatot </w:t>
      </w:r>
      <w:r>
        <w:rPr>
          <w:rFonts w:ascii="Times New Roman" w:hAnsi="Times New Roman"/>
          <w:i/>
          <w:iCs/>
          <w:sz w:val="24"/>
        </w:rPr>
        <w:t>UAS</w:t>
      </w:r>
      <w:r>
        <w:rPr>
          <w:rFonts w:ascii="Times New Roman" w:hAnsi="Times New Roman"/>
          <w:sz w:val="24"/>
        </w:rPr>
        <w:t xml:space="preserve"> ekspluatanta droš</w:t>
      </w:r>
      <w:r w:rsidR="004C0266">
        <w:rPr>
          <w:rFonts w:ascii="Times New Roman" w:hAnsi="Times New Roman"/>
          <w:sz w:val="24"/>
        </w:rPr>
        <w:t>uma</w:t>
      </w:r>
      <w:r>
        <w:rPr>
          <w:rFonts w:ascii="Times New Roman" w:hAnsi="Times New Roman"/>
          <w:sz w:val="24"/>
        </w:rPr>
        <w:t xml:space="preserve"> analīzi. Potenciālais </w:t>
      </w:r>
      <w:r>
        <w:rPr>
          <w:rFonts w:ascii="Times New Roman" w:hAnsi="Times New Roman"/>
          <w:i/>
          <w:iCs/>
          <w:sz w:val="24"/>
        </w:rPr>
        <w:t>UAS</w:t>
      </w:r>
      <w:r>
        <w:rPr>
          <w:rFonts w:ascii="Times New Roman" w:hAnsi="Times New Roman"/>
          <w:sz w:val="24"/>
        </w:rPr>
        <w:t xml:space="preserve"> ražotājs var izmantot </w:t>
      </w:r>
      <w:r>
        <w:rPr>
          <w:rFonts w:ascii="Times New Roman" w:hAnsi="Times New Roman"/>
          <w:i/>
          <w:iCs/>
          <w:sz w:val="24"/>
        </w:rPr>
        <w:t>SORA</w:t>
      </w:r>
      <w:r>
        <w:rPr>
          <w:rFonts w:ascii="Times New Roman" w:hAnsi="Times New Roman"/>
          <w:sz w:val="24"/>
        </w:rPr>
        <w:t xml:space="preserve"> arī tam, lai noteiktu izstrādes mērķus, kas jāsasniedz saistībā ar konkrētiem lidojumiem vai ar lidojumiem kopumā. Lai iegūtu lidojumderīguma apstiprinājumu(-us), šos izstrādes mērķus var papildināt ar sertifikācijas specifikāciju (</w:t>
      </w:r>
      <w:r>
        <w:rPr>
          <w:rFonts w:ascii="Times New Roman" w:hAnsi="Times New Roman"/>
          <w:i/>
          <w:iCs/>
          <w:sz w:val="24"/>
        </w:rPr>
        <w:t>CS</w:t>
      </w:r>
      <w:r>
        <w:rPr>
          <w:rFonts w:ascii="Times New Roman" w:hAnsi="Times New Roman"/>
          <w:sz w:val="24"/>
        </w:rPr>
        <w:t>) vai vienoto nozares standartu izmantošanu, ja kompetentā iestāde uzskata, ka tie ir pieņemami.</w:t>
      </w:r>
    </w:p>
    <w:p w14:paraId="5EDBE083" w14:textId="639949F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Detaļas ražotājs – persona, kas izstrādā un/vai ražo </w:t>
      </w:r>
      <w:r>
        <w:rPr>
          <w:rFonts w:ascii="Times New Roman" w:hAnsi="Times New Roman"/>
          <w:i/>
          <w:iCs/>
          <w:sz w:val="24"/>
        </w:rPr>
        <w:t>UAS</w:t>
      </w:r>
      <w:r>
        <w:rPr>
          <w:rFonts w:ascii="Times New Roman" w:hAnsi="Times New Roman"/>
          <w:sz w:val="24"/>
        </w:rPr>
        <w:t xml:space="preserve"> lidojumos izmantojamās detaļas. Detaļas ražotājam ir unikāli izstrādes dati (piemēram, par sistēmas darbību, sistēmas arhitektūru, programmatūras/aparatūras izstrādes dokumentācija, testēšanas/analīzes dokumentācija u. c.), ko tas var darīt pieejamu vienam vai daudziem </w:t>
      </w:r>
      <w:r>
        <w:rPr>
          <w:rFonts w:ascii="Times New Roman" w:hAnsi="Times New Roman"/>
          <w:i/>
          <w:iCs/>
          <w:sz w:val="24"/>
        </w:rPr>
        <w:t>UAS</w:t>
      </w:r>
      <w:r>
        <w:rPr>
          <w:rFonts w:ascii="Times New Roman" w:hAnsi="Times New Roman"/>
          <w:sz w:val="24"/>
        </w:rPr>
        <w:t xml:space="preserve"> ekspluatantiem droš</w:t>
      </w:r>
      <w:r w:rsidR="00B62571">
        <w:rPr>
          <w:rFonts w:ascii="Times New Roman" w:hAnsi="Times New Roman"/>
          <w:sz w:val="24"/>
        </w:rPr>
        <w:t>uma</w:t>
      </w:r>
      <w:r>
        <w:rPr>
          <w:rFonts w:ascii="Times New Roman" w:hAnsi="Times New Roman"/>
          <w:sz w:val="24"/>
        </w:rPr>
        <w:t xml:space="preserve"> analīzes pamatošanai.</w:t>
      </w:r>
    </w:p>
    <w:p w14:paraId="5EDBE084" w14:textId="418A83E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Kompetentā iestāde – atzīta valsts iestāde </w:t>
      </w:r>
      <w:r>
        <w:rPr>
          <w:rFonts w:ascii="Times New Roman" w:hAnsi="Times New Roman"/>
          <w:i/>
          <w:iCs/>
          <w:sz w:val="24"/>
        </w:rPr>
        <w:t>UAS</w:t>
      </w:r>
      <w:r>
        <w:rPr>
          <w:rFonts w:ascii="Times New Roman" w:hAnsi="Times New Roman"/>
          <w:sz w:val="24"/>
        </w:rPr>
        <w:t xml:space="preserve"> lidojumu droš</w:t>
      </w:r>
      <w:r w:rsidR="00612878">
        <w:rPr>
          <w:rFonts w:ascii="Times New Roman" w:hAnsi="Times New Roman"/>
          <w:sz w:val="24"/>
        </w:rPr>
        <w:t>uma</w:t>
      </w:r>
      <w:r>
        <w:rPr>
          <w:rFonts w:ascii="Times New Roman" w:hAnsi="Times New Roman"/>
          <w:sz w:val="24"/>
        </w:rPr>
        <w:t xml:space="preserve"> apliecinošas dokumentācijas apstiprināšanai saskaņā ar </w:t>
      </w:r>
      <w:r>
        <w:rPr>
          <w:rFonts w:ascii="Times New Roman" w:hAnsi="Times New Roman"/>
          <w:i/>
          <w:iCs/>
          <w:sz w:val="24"/>
        </w:rPr>
        <w:t>UAS</w:t>
      </w:r>
      <w:r>
        <w:rPr>
          <w:rFonts w:ascii="Times New Roman" w:hAnsi="Times New Roman"/>
          <w:sz w:val="24"/>
        </w:rPr>
        <w:t xml:space="preserve"> regulas 12. pantu. Kompetentā iestāde var pilnīgi vai daļēji pieņemt pieteikuma iesniedzēja </w:t>
      </w:r>
      <w:r>
        <w:rPr>
          <w:rFonts w:ascii="Times New Roman" w:hAnsi="Times New Roman"/>
          <w:i/>
          <w:iCs/>
          <w:sz w:val="24"/>
        </w:rPr>
        <w:t>SORA</w:t>
      </w:r>
      <w:r>
        <w:rPr>
          <w:rFonts w:ascii="Times New Roman" w:hAnsi="Times New Roman"/>
          <w:sz w:val="24"/>
        </w:rPr>
        <w:t xml:space="preserve"> iesniegumu. </w:t>
      </w:r>
      <w:r>
        <w:rPr>
          <w:rFonts w:ascii="Times New Roman" w:hAnsi="Times New Roman"/>
          <w:i/>
          <w:iCs/>
          <w:sz w:val="24"/>
        </w:rPr>
        <w:t>SORA</w:t>
      </w:r>
      <w:r>
        <w:rPr>
          <w:rFonts w:ascii="Times New Roman" w:hAnsi="Times New Roman"/>
          <w:sz w:val="24"/>
        </w:rPr>
        <w:t xml:space="preserve"> procesā pieteikuma iesniedzējam var būt jākonsultējas ar kompetento iestādi, lai nodrošinātu atsevišķu posmu konsekventu piemērošanu vai interpretāciju. Kompetentajai iestādei ir jāuzrauga </w:t>
      </w:r>
      <w:r>
        <w:rPr>
          <w:rFonts w:ascii="Times New Roman" w:hAnsi="Times New Roman"/>
          <w:i/>
          <w:iCs/>
          <w:sz w:val="24"/>
        </w:rPr>
        <w:t>UAS</w:t>
      </w:r>
      <w:r>
        <w:rPr>
          <w:rFonts w:ascii="Times New Roman" w:hAnsi="Times New Roman"/>
          <w:sz w:val="24"/>
        </w:rPr>
        <w:t xml:space="preserve"> ekspluatants saskaņā ar </w:t>
      </w:r>
      <w:r>
        <w:rPr>
          <w:rFonts w:ascii="Times New Roman" w:hAnsi="Times New Roman"/>
          <w:i/>
          <w:iCs/>
          <w:sz w:val="24"/>
        </w:rPr>
        <w:t>UAS</w:t>
      </w:r>
      <w:r>
        <w:rPr>
          <w:rFonts w:ascii="Times New Roman" w:hAnsi="Times New Roman"/>
          <w:sz w:val="24"/>
        </w:rPr>
        <w:t xml:space="preserve"> regulas 18. panta i) un j) punktu. </w:t>
      </w:r>
      <w:r>
        <w:rPr>
          <w:rFonts w:ascii="Times New Roman" w:hAnsi="Times New Roman"/>
          <w:i/>
          <w:iCs/>
          <w:sz w:val="24"/>
        </w:rPr>
        <w:t>EASA</w:t>
      </w:r>
      <w:r>
        <w:rPr>
          <w:rFonts w:ascii="Times New Roman" w:hAnsi="Times New Roman"/>
          <w:sz w:val="24"/>
        </w:rPr>
        <w:t xml:space="preserve"> var uzraudzīt </w:t>
      </w:r>
      <w:r>
        <w:rPr>
          <w:rFonts w:ascii="Times New Roman" w:hAnsi="Times New Roman"/>
          <w:i/>
          <w:iCs/>
          <w:sz w:val="24"/>
        </w:rPr>
        <w:t>UAS</w:t>
      </w:r>
      <w:r>
        <w:rPr>
          <w:rFonts w:ascii="Times New Roman" w:hAnsi="Times New Roman"/>
          <w:sz w:val="24"/>
        </w:rPr>
        <w:t xml:space="preserve"> izstrādes un/vai ražošanas organizāciju, un, ja nepieciešams, arī detaļu izstrādes un/vai ražošanas organizāciju, un var apstiprināt katras vienības izstrādi un/vai ražošanu. Kompetentā iestāde arī sniedz ekspluatācijas apstiprinājumu </w:t>
      </w:r>
      <w:r>
        <w:rPr>
          <w:rFonts w:ascii="Times New Roman" w:hAnsi="Times New Roman"/>
          <w:i/>
          <w:iCs/>
          <w:sz w:val="24"/>
        </w:rPr>
        <w:t>UAS</w:t>
      </w:r>
      <w:r>
        <w:rPr>
          <w:rFonts w:ascii="Times New Roman" w:hAnsi="Times New Roman"/>
          <w:sz w:val="24"/>
        </w:rPr>
        <w:t xml:space="preserve"> ekspluatantam.</w:t>
      </w:r>
    </w:p>
    <w:p w14:paraId="5EDBE08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w:t>
      </w:r>
      <w:r>
        <w:rPr>
          <w:rFonts w:ascii="Times New Roman" w:hAnsi="Times New Roman"/>
          <w:i/>
          <w:iCs/>
          <w:sz w:val="24"/>
        </w:rPr>
        <w:t>ANSP</w:t>
      </w:r>
      <w:r>
        <w:rPr>
          <w:rFonts w:ascii="Times New Roman" w:hAnsi="Times New Roman"/>
          <w:sz w:val="24"/>
        </w:rPr>
        <w:t xml:space="preserve"> – pilnvarotais gaisa satiksmes pakalpojumu sniedzējs noteiktā lidojumu reģionā (gaisa telpā). </w:t>
      </w:r>
      <w:r>
        <w:rPr>
          <w:rFonts w:ascii="Times New Roman" w:hAnsi="Times New Roman"/>
          <w:i/>
          <w:iCs/>
          <w:sz w:val="24"/>
        </w:rPr>
        <w:t>ANSP</w:t>
      </w:r>
      <w:r>
        <w:rPr>
          <w:rFonts w:ascii="Times New Roman" w:hAnsi="Times New Roman"/>
          <w:sz w:val="24"/>
        </w:rPr>
        <w:t xml:space="preserve"> novērtē, vai ierosināto lidojumu ir iespējams droši veikt noteiktajā gaisa telpā, kuru tas apkalpo, un, ja tas ir iespējams, atļauj veikt lidojumu.</w:t>
      </w:r>
    </w:p>
    <w:p w14:paraId="5EDBE086" w14:textId="047CBDB2"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w:t>
      </w:r>
      <w:r w:rsidR="006F5F29">
        <w:rPr>
          <w:rFonts w:ascii="Times New Roman" w:hAnsi="Times New Roman"/>
          <w:sz w:val="24"/>
        </w:rPr>
        <w:t>U</w:t>
      </w:r>
      <w:r>
        <w:rPr>
          <w:rFonts w:ascii="Times New Roman" w:hAnsi="Times New Roman"/>
          <w:sz w:val="24"/>
        </w:rPr>
        <w:t xml:space="preserve"> telpas pakalpojuma sniedzējs – struktūras, kas sniedz pakalpojumus gaisa telpas drošas un efektīvas izmantošanas veicināšanai.</w:t>
      </w:r>
    </w:p>
    <w:p w14:paraId="5EDBE087"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i) Tālvadības pilots – tālvadības pilotu ieceļ </w:t>
      </w:r>
      <w:r>
        <w:rPr>
          <w:rFonts w:ascii="Times New Roman" w:hAnsi="Times New Roman"/>
          <w:i/>
          <w:iCs/>
          <w:sz w:val="24"/>
        </w:rPr>
        <w:t>UAS</w:t>
      </w:r>
      <w:r>
        <w:rPr>
          <w:rFonts w:ascii="Times New Roman" w:hAnsi="Times New Roman"/>
          <w:sz w:val="24"/>
        </w:rPr>
        <w:t xml:space="preserve"> ekspluatants, bet vispārējas nozīmes aviācijas gadījumā – gaisa kuģa īpašnieks, un viņš atbild par lidojuma drošu veikšanu.</w:t>
      </w:r>
    </w:p>
    <w:p w14:paraId="5EDBE08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089"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70" w:name="2._The_SORA_process"/>
      <w:bookmarkEnd w:id="70"/>
      <w:r>
        <w:rPr>
          <w:rFonts w:ascii="Times New Roman" w:hAnsi="Times New Roman"/>
          <w:sz w:val="24"/>
        </w:rPr>
        <w:t xml:space="preserve">2. </w:t>
      </w:r>
      <w:r>
        <w:rPr>
          <w:rFonts w:ascii="Times New Roman" w:hAnsi="Times New Roman"/>
          <w:i/>
          <w:iCs/>
          <w:sz w:val="24"/>
        </w:rPr>
        <w:t>SORA</w:t>
      </w:r>
      <w:r>
        <w:rPr>
          <w:rFonts w:ascii="Times New Roman" w:hAnsi="Times New Roman"/>
          <w:sz w:val="24"/>
        </w:rPr>
        <w:t xml:space="preserve"> process</w:t>
      </w:r>
    </w:p>
    <w:p w14:paraId="5EDBE08A"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71" w:name="2.1__Introduction_to_risk"/>
      <w:bookmarkEnd w:id="71"/>
    </w:p>
    <w:p w14:paraId="5EDBE08B"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2.1. Ievadinformācija par risku</w:t>
      </w:r>
    </w:p>
    <w:p w14:paraId="5EDBE08C"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8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Literatūrā ir izmantotas daudzas vārda “</w:t>
      </w:r>
      <w:r>
        <w:rPr>
          <w:rFonts w:ascii="Times New Roman" w:hAnsi="Times New Roman"/>
          <w:b/>
          <w:bCs/>
          <w:sz w:val="24"/>
        </w:rPr>
        <w:t>risks</w:t>
      </w:r>
      <w:r>
        <w:rPr>
          <w:rFonts w:ascii="Times New Roman" w:hAnsi="Times New Roman"/>
          <w:sz w:val="24"/>
        </w:rPr>
        <w:t>” definīcijas. Viena no vienkāršākajām un visvieglāk uztveramajām definīcijām ir sniegta dokumentā SAE ARP 4754A / EUROCAE ED-79A: “</w:t>
      </w:r>
      <w:r>
        <w:rPr>
          <w:rFonts w:ascii="Times New Roman" w:hAnsi="Times New Roman"/>
          <w:i/>
          <w:iCs/>
          <w:sz w:val="24"/>
        </w:rPr>
        <w:t>atgadījuma biežuma</w:t>
      </w:r>
      <w:r>
        <w:rPr>
          <w:rFonts w:ascii="Times New Roman" w:hAnsi="Times New Roman"/>
          <w:sz w:val="24"/>
        </w:rPr>
        <w:t xml:space="preserve"> (varbūtības) un </w:t>
      </w:r>
      <w:r>
        <w:rPr>
          <w:rFonts w:ascii="Times New Roman" w:hAnsi="Times New Roman"/>
          <w:i/>
          <w:iCs/>
          <w:sz w:val="24"/>
        </w:rPr>
        <w:t>smaguma pakāpes</w:t>
      </w:r>
      <w:r>
        <w:rPr>
          <w:rFonts w:ascii="Times New Roman" w:hAnsi="Times New Roman"/>
          <w:sz w:val="24"/>
        </w:rPr>
        <w:t xml:space="preserve"> kombinācija”. Šī “riska” definīcija ir pieņemta arī šajā dokumentā.</w:t>
      </w:r>
    </w:p>
    <w:p w14:paraId="5EDBE08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Atgadījuma sekas tiks norādītas kā noteikta veida </w:t>
      </w:r>
      <w:r>
        <w:rPr>
          <w:rFonts w:ascii="Times New Roman" w:hAnsi="Times New Roman"/>
          <w:b/>
          <w:bCs/>
          <w:sz w:val="24"/>
        </w:rPr>
        <w:t>kaitējums</w:t>
      </w:r>
      <w:r>
        <w:rPr>
          <w:rFonts w:ascii="Times New Roman" w:hAnsi="Times New Roman"/>
          <w:sz w:val="24"/>
        </w:rPr>
        <w:t>.</w:t>
      </w:r>
    </w:p>
    <w:p w14:paraId="5EDBE08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No ikviena atgadījuma izriet daudzas dažādas kaitējuma kategorijas. Literatūrā šīs kaitējuma kategorijas ir salīdzinājuši dažādi autori, kas ir pievērsušies šim tematam. Šajā dokumentā uzmanība tiks pievērsta atgadījumiem, kas rada kaitējumu (piemēram, </w:t>
      </w:r>
      <w:r>
        <w:rPr>
          <w:rFonts w:ascii="Times New Roman" w:hAnsi="Times New Roman"/>
          <w:i/>
          <w:iCs/>
          <w:sz w:val="24"/>
        </w:rPr>
        <w:t>UAS</w:t>
      </w:r>
      <w:r>
        <w:rPr>
          <w:rFonts w:ascii="Times New Roman" w:hAnsi="Times New Roman"/>
          <w:sz w:val="24"/>
        </w:rPr>
        <w:t xml:space="preserve"> avārija), kurš ir īslaicīgs un parasti rada nāves draudus. No šī izvērtējuma ir izslēgti ilgstošas iedarbības atgadījumi (piemēram, toksiski izgarojumi ilgākā laika posmā). Kaitējuma kategorijas šajā dokumentā ir:</w:t>
      </w:r>
    </w:p>
    <w:p w14:paraId="5EDBE090"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091"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nāvējošu traumu potenciāls trešām personām uz zemes;</w:t>
      </w:r>
    </w:p>
    <w:p w14:paraId="5EDBE09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nāvējošu traumu potenciāls trešām personām gaisā vai</w:t>
      </w:r>
    </w:p>
    <w:p w14:paraId="5EDBE093"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kritiskās infrastruktūras bojājumu potenciāls.</w:t>
      </w:r>
    </w:p>
    <w:p w14:paraId="5EDBE09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9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Tiek atzīts, ka kompetentās iestādes vajadzības gadījumā var apsvērt papildu kaitējuma </w:t>
      </w:r>
      <w:r>
        <w:rPr>
          <w:rFonts w:ascii="Times New Roman" w:hAnsi="Times New Roman"/>
          <w:sz w:val="24"/>
        </w:rPr>
        <w:lastRenderedPageBreak/>
        <w:t>kategorijas (piemēram, sabiedrības traucēšana, kaitējums videi, finansiālie zaudējumi u. c.). Šo metodoloģiju var izmantot arī attiecībā uz šīm kaitējuma kategorijām.</w:t>
      </w:r>
    </w:p>
    <w:p w14:paraId="5EDBE09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Vairākos pētījumos ir apstiprināts, ka tieša trāpījuma gadījumā nāvējošu traumu radīšanai ir nepieciešams ļoti mazs enerģijas daudzums (t. i., daži desmiti džoulu). Šajā dokumentā apspriesto lidojumu enerģijas līmeņi, visticamāk, būs ievērojami augstāki, tāpēc nenovērstais kaitējums ir nāvējošu traumu potenciāls. Piemērojot šo metodoloģiju, pieteikuma iesniedzējs var norādīt zemāku letalitāti vai nu katrā gadījumā atsevišķi, vai sistemātiski, ja to atļauj kompetentās iestādes (piemēram, “atvērtajā” kategorijā).</w:t>
      </w:r>
    </w:p>
    <w:p w14:paraId="5EDBE09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Nāvējoša trauma ir skaidri nosakāms apstāklis, un lielākajā daļā valstu tas ir zināms iestādēm. Tāpēc nāves gadījumu nepaziņošanas risks gandrīz nepastāv. Saistītā nāves gadījumu riska kvantitatīva noteikšana ir vienkārša. Nāves gadījumi tiek mērīti, izmantojot nāves gadījumu skaitu noteiktā laika posmā (piemēram, letālu nelaimes gadījumu skaits uz vienu miljonu lidojuma stundu) vai nāves gadījumu skaitu konkrētos apstākļos (piemēram, letālu nelaimes gadījumu skaits uz pacelšanās reižu skaitu).</w:t>
      </w:r>
    </w:p>
    <w:p w14:paraId="5EDBE098"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Kritiskās infrastruktūras bojājumi ir sarežģītāks apstāklis. Tāpēc saistīto risku kvantitatīva noteikšana var būt apgrūtināta un atkarīga no sadarbības ar organizāciju, kas ir atbildīga par infrastruktūru.</w:t>
      </w:r>
    </w:p>
    <w:p w14:paraId="5EDBE09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09A"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72" w:name="2.2_SORA_process_outline"/>
      <w:bookmarkEnd w:id="72"/>
      <w:r>
        <w:rPr>
          <w:rFonts w:ascii="Times New Roman" w:hAnsi="Times New Roman"/>
          <w:sz w:val="24"/>
        </w:rPr>
        <w:t xml:space="preserve">2.2. </w:t>
      </w:r>
      <w:r>
        <w:rPr>
          <w:rFonts w:ascii="Times New Roman" w:hAnsi="Times New Roman"/>
          <w:i/>
          <w:iCs/>
          <w:sz w:val="24"/>
        </w:rPr>
        <w:t>SORA</w:t>
      </w:r>
      <w:r>
        <w:rPr>
          <w:rFonts w:ascii="Times New Roman" w:hAnsi="Times New Roman"/>
          <w:sz w:val="24"/>
        </w:rPr>
        <w:t xml:space="preserve"> procesa izklāsts</w:t>
      </w:r>
    </w:p>
    <w:p w14:paraId="5EDBE09B"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9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metodoloģija nodrošina loģisku procesu ierosinātās </w:t>
      </w:r>
      <w:r>
        <w:rPr>
          <w:rFonts w:ascii="Times New Roman" w:hAnsi="Times New Roman"/>
          <w:i/>
          <w:iCs/>
          <w:sz w:val="24"/>
        </w:rPr>
        <w:t>ConOps</w:t>
      </w:r>
      <w:r>
        <w:rPr>
          <w:rFonts w:ascii="Times New Roman" w:hAnsi="Times New Roman"/>
          <w:sz w:val="24"/>
        </w:rPr>
        <w:t xml:space="preserve"> analizēšanai un pienācīgas pārliecības gūšanai par to, ka lidojumu ir iespējams veikt, nepārsniedzot pieņemama riska līmeni. </w:t>
      </w:r>
      <w:r>
        <w:rPr>
          <w:rFonts w:ascii="Times New Roman" w:hAnsi="Times New Roman"/>
          <w:i/>
          <w:iCs/>
          <w:sz w:val="24"/>
        </w:rPr>
        <w:t>SORA</w:t>
      </w:r>
      <w:r>
        <w:rPr>
          <w:rFonts w:ascii="Times New Roman" w:hAnsi="Times New Roman"/>
          <w:sz w:val="24"/>
        </w:rPr>
        <w:t xml:space="preserve"> metodoloģijas atbalstam ir noteikti desmit posmi, un katrs no tiem ir izklāstīts turpmākajos punktos un, ja nepieciešams, sīkāk paskaidrots attiecīgajos pielikumos.</w:t>
      </w:r>
    </w:p>
    <w:p w14:paraId="5EDBE09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SORA</w:t>
      </w:r>
      <w:r>
        <w:rPr>
          <w:rFonts w:ascii="Times New Roman" w:hAnsi="Times New Roman"/>
          <w:sz w:val="24"/>
        </w:rPr>
        <w:t xml:space="preserve"> ir paredzēts gaisa sadursmes risku un zemes risku novērtēšanai. Papildus gaisa sadursmes riskiem un zemes riskiem ir jāveic arī riska novērtējums attiecībā uz kritisko infrastruktūru. Tas ir jādara sadarbībā ar organizāciju, kas ir atbildīga par infrastruktūru, jo tā vislabāk pārzina šāda veida draudus. Turpmāk 3. attēlā ir atspoguļoti desmit riska modeļa posmi, savukārt 4. attēls ļauj gūt vispārēju izpratni par to, kā noteikt gaisa [sadursmes] riska klasi (</w:t>
      </w:r>
      <w:r>
        <w:rPr>
          <w:rFonts w:ascii="Times New Roman" w:hAnsi="Times New Roman"/>
          <w:i/>
          <w:iCs/>
          <w:sz w:val="24"/>
        </w:rPr>
        <w:t>ARC</w:t>
      </w:r>
      <w:r>
        <w:rPr>
          <w:rFonts w:ascii="Times New Roman" w:hAnsi="Times New Roman"/>
          <w:sz w:val="24"/>
        </w:rPr>
        <w:t>) attiecīgajam lidojumam.</w:t>
      </w:r>
    </w:p>
    <w:p w14:paraId="5EDBE09E" w14:textId="77777777" w:rsidR="00DF0B4D" w:rsidRDefault="00DF0B4D" w:rsidP="00DF0B4D">
      <w:pPr>
        <w:rPr>
          <w:rFonts w:ascii="Times New Roman" w:hAnsi="Times New Roman"/>
          <w:noProof/>
          <w:sz w:val="24"/>
        </w:rPr>
      </w:pPr>
      <w:r>
        <w:br w:type="page"/>
      </w:r>
    </w:p>
    <w:p w14:paraId="5EDBE09F" w14:textId="77777777" w:rsidR="00DF0B4D" w:rsidRPr="00AE23B5" w:rsidRDefault="00DF0B4D" w:rsidP="00DF0B4D">
      <w:pPr>
        <w:jc w:val="both"/>
        <w:rPr>
          <w:rFonts w:ascii="Times New Roman" w:hAnsi="Times New Roman"/>
          <w:noProof/>
          <w:sz w:val="24"/>
        </w:rPr>
      </w:pPr>
    </w:p>
    <w:p w14:paraId="5EDBE0A0" w14:textId="77777777" w:rsidR="00DF0B4D" w:rsidRDefault="00DF0B4D" w:rsidP="00DF0B4D">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5EDBE8DF" wp14:editId="5EDBE8E0">
            <wp:extent cx="5762625" cy="6938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6938010"/>
                    </a:xfrm>
                    <a:prstGeom prst="rect">
                      <a:avLst/>
                    </a:prstGeom>
                    <a:noFill/>
                    <a:ln>
                      <a:noFill/>
                    </a:ln>
                  </pic:spPr>
                </pic:pic>
              </a:graphicData>
            </a:graphic>
          </wp:inline>
        </w:drawing>
      </w:r>
    </w:p>
    <w:p w14:paraId="5EDBE0A1" w14:textId="77777777" w:rsidR="00DF0B4D"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4"/>
        <w:gridCol w:w="4517"/>
      </w:tblGrid>
      <w:tr w:rsidR="000B54E7" w:rsidRPr="0088372D" w14:paraId="579351CB" w14:textId="77777777" w:rsidTr="000B54E7">
        <w:tc>
          <w:tcPr>
            <w:tcW w:w="4544" w:type="dxa"/>
          </w:tcPr>
          <w:p w14:paraId="5E915744" w14:textId="3307EED5" w:rsidR="000B54E7" w:rsidRPr="0088372D" w:rsidRDefault="000B54E7" w:rsidP="000B54E7">
            <w:pPr>
              <w:jc w:val="center"/>
              <w:rPr>
                <w:rFonts w:ascii="Times New Roman" w:hAnsi="Times New Roman"/>
                <w:bCs/>
                <w:i/>
                <w:iCs/>
                <w:sz w:val="20"/>
                <w:szCs w:val="20"/>
              </w:rPr>
            </w:pPr>
            <w:r w:rsidRPr="0088372D">
              <w:rPr>
                <w:rFonts w:ascii="Times New Roman" w:hAnsi="Times New Roman"/>
                <w:bCs/>
                <w:i/>
                <w:iCs/>
                <w:sz w:val="20"/>
                <w:szCs w:val="20"/>
              </w:rPr>
              <w:t>Angļu val.</w:t>
            </w:r>
          </w:p>
        </w:tc>
        <w:tc>
          <w:tcPr>
            <w:tcW w:w="4517" w:type="dxa"/>
          </w:tcPr>
          <w:p w14:paraId="08CDBB33" w14:textId="32F9DF84" w:rsidR="000B54E7" w:rsidRPr="0088372D" w:rsidRDefault="000B54E7" w:rsidP="000B54E7">
            <w:pPr>
              <w:jc w:val="center"/>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Latviešu val.</w:t>
            </w:r>
          </w:p>
        </w:tc>
      </w:tr>
      <w:tr w:rsidR="0045451D" w:rsidRPr="0088372D" w14:paraId="5EDBE0A5" w14:textId="77777777" w:rsidTr="000B54E7">
        <w:tc>
          <w:tcPr>
            <w:tcW w:w="4544" w:type="dxa"/>
          </w:tcPr>
          <w:p w14:paraId="7ED89874"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#1</w:t>
            </w:r>
            <w:r w:rsidRPr="0088372D">
              <w:rPr>
                <w:rFonts w:ascii="Times New Roman" w:eastAsia="Calibri" w:hAnsi="Times New Roman" w:cs="Calibri"/>
                <w:noProof/>
                <w:sz w:val="20"/>
                <w:szCs w:val="20"/>
              </w:rPr>
              <w:t>: ConOps description</w:t>
            </w:r>
          </w:p>
          <w:p w14:paraId="5EDBE0A3" w14:textId="565D98B2"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2.2.2 and Annexes A.1 and A.2</w:t>
            </w:r>
          </w:p>
        </w:tc>
        <w:tc>
          <w:tcPr>
            <w:tcW w:w="4517" w:type="dxa"/>
          </w:tcPr>
          <w:p w14:paraId="06B41EF1"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1. posms</w:t>
            </w:r>
            <w:r w:rsidRPr="0088372D">
              <w:rPr>
                <w:rFonts w:ascii="Times New Roman" w:hAnsi="Times New Roman"/>
                <w:sz w:val="20"/>
                <w:szCs w:val="20"/>
              </w:rPr>
              <w:t xml:space="preserve">. </w:t>
            </w:r>
            <w:r w:rsidRPr="0088372D">
              <w:rPr>
                <w:rFonts w:ascii="Times New Roman" w:hAnsi="Times New Roman"/>
                <w:i/>
                <w:iCs/>
                <w:sz w:val="20"/>
                <w:szCs w:val="20"/>
              </w:rPr>
              <w:t>ConOps</w:t>
            </w:r>
            <w:r w:rsidRPr="0088372D">
              <w:rPr>
                <w:rFonts w:ascii="Times New Roman" w:hAnsi="Times New Roman"/>
                <w:sz w:val="20"/>
                <w:szCs w:val="20"/>
              </w:rPr>
              <w:t xml:space="preserve"> apraksts</w:t>
            </w:r>
          </w:p>
          <w:p w14:paraId="5EDBE0A4" w14:textId="4713AA24"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2.2.2. punktu un A.1. un A.2. pielikumu.</w:t>
            </w:r>
          </w:p>
        </w:tc>
      </w:tr>
      <w:tr w:rsidR="0045451D" w:rsidRPr="0088372D" w14:paraId="5EDBE0A9" w14:textId="77777777" w:rsidTr="000B54E7">
        <w:tc>
          <w:tcPr>
            <w:tcW w:w="4544" w:type="dxa"/>
          </w:tcPr>
          <w:p w14:paraId="5FB7B68F"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#2</w:t>
            </w:r>
            <w:r w:rsidRPr="0088372D">
              <w:rPr>
                <w:rFonts w:ascii="Times New Roman" w:eastAsia="Calibri" w:hAnsi="Times New Roman" w:cs="Calibri"/>
                <w:noProof/>
                <w:sz w:val="20"/>
                <w:szCs w:val="20"/>
              </w:rPr>
              <w:t>: Determination of the UAS intrinsic gound risk class (GRC)</w:t>
            </w:r>
          </w:p>
          <w:p w14:paraId="5EDBE0A7" w14:textId="25E37A3F"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2.3.1</w:t>
            </w:r>
          </w:p>
        </w:tc>
        <w:tc>
          <w:tcPr>
            <w:tcW w:w="4517" w:type="dxa"/>
          </w:tcPr>
          <w:p w14:paraId="5872EF75"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2. posms</w:t>
            </w:r>
            <w:r w:rsidRPr="0088372D">
              <w:rPr>
                <w:rFonts w:ascii="Times New Roman" w:hAnsi="Times New Roman"/>
                <w:sz w:val="20"/>
                <w:szCs w:val="20"/>
              </w:rPr>
              <w:t xml:space="preserve">. Raksturīgās </w:t>
            </w:r>
            <w:r w:rsidRPr="0088372D">
              <w:rPr>
                <w:rFonts w:ascii="Times New Roman" w:hAnsi="Times New Roman"/>
                <w:i/>
                <w:iCs/>
                <w:sz w:val="20"/>
                <w:szCs w:val="20"/>
              </w:rPr>
              <w:t>UAS</w:t>
            </w:r>
            <w:r w:rsidRPr="0088372D">
              <w:rPr>
                <w:rFonts w:ascii="Times New Roman" w:hAnsi="Times New Roman"/>
                <w:sz w:val="20"/>
                <w:szCs w:val="20"/>
              </w:rPr>
              <w:t xml:space="preserve"> zemes riska klases (</w:t>
            </w:r>
            <w:r w:rsidRPr="0088372D">
              <w:rPr>
                <w:rFonts w:ascii="Times New Roman" w:hAnsi="Times New Roman"/>
                <w:i/>
                <w:iCs/>
                <w:sz w:val="20"/>
                <w:szCs w:val="20"/>
              </w:rPr>
              <w:t>GRC</w:t>
            </w:r>
            <w:r w:rsidRPr="0088372D">
              <w:rPr>
                <w:rFonts w:ascii="Times New Roman" w:hAnsi="Times New Roman"/>
                <w:sz w:val="20"/>
                <w:szCs w:val="20"/>
              </w:rPr>
              <w:t>) noteikšana</w:t>
            </w:r>
          </w:p>
          <w:p w14:paraId="5EDBE0A8" w14:textId="4C59472D"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2.3.1. punktu.</w:t>
            </w:r>
          </w:p>
        </w:tc>
      </w:tr>
      <w:tr w:rsidR="0045451D" w:rsidRPr="0088372D" w14:paraId="5EDBE0AD" w14:textId="77777777" w:rsidTr="000B54E7">
        <w:tc>
          <w:tcPr>
            <w:tcW w:w="4544" w:type="dxa"/>
          </w:tcPr>
          <w:p w14:paraId="22D584C0"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#3</w:t>
            </w:r>
            <w:r w:rsidRPr="0088372D">
              <w:rPr>
                <w:rFonts w:ascii="Times New Roman" w:eastAsia="Calibri" w:hAnsi="Times New Roman" w:cs="Calibri"/>
                <w:noProof/>
                <w:sz w:val="20"/>
                <w:szCs w:val="20"/>
              </w:rPr>
              <w:t>: Final GRC determination</w:t>
            </w:r>
          </w:p>
          <w:p w14:paraId="5EDBE0AB" w14:textId="745286A0"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2.3.2 and Annex B</w:t>
            </w:r>
          </w:p>
        </w:tc>
        <w:tc>
          <w:tcPr>
            <w:tcW w:w="4517" w:type="dxa"/>
          </w:tcPr>
          <w:p w14:paraId="180C63DD"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3. posms</w:t>
            </w:r>
            <w:r w:rsidRPr="0088372D">
              <w:rPr>
                <w:rFonts w:ascii="Times New Roman" w:hAnsi="Times New Roman"/>
                <w:sz w:val="20"/>
                <w:szCs w:val="20"/>
              </w:rPr>
              <w:t xml:space="preserve">. Galīgās </w:t>
            </w:r>
            <w:r w:rsidRPr="0088372D">
              <w:rPr>
                <w:rFonts w:ascii="Times New Roman" w:hAnsi="Times New Roman"/>
                <w:i/>
                <w:iCs/>
                <w:sz w:val="20"/>
                <w:szCs w:val="20"/>
              </w:rPr>
              <w:t>GRC</w:t>
            </w:r>
            <w:r w:rsidRPr="0088372D">
              <w:rPr>
                <w:rFonts w:ascii="Times New Roman" w:hAnsi="Times New Roman"/>
                <w:sz w:val="20"/>
                <w:szCs w:val="20"/>
              </w:rPr>
              <w:t xml:space="preserve"> noteikšana</w:t>
            </w:r>
          </w:p>
          <w:p w14:paraId="5EDBE0AC" w14:textId="2E5FD8F2"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2.3.2. punktu un B pielikumu.</w:t>
            </w:r>
          </w:p>
        </w:tc>
      </w:tr>
      <w:tr w:rsidR="0045451D" w:rsidRPr="0088372D" w14:paraId="5EDBE0B0" w14:textId="77777777" w:rsidTr="000B54E7">
        <w:tc>
          <w:tcPr>
            <w:tcW w:w="4544" w:type="dxa"/>
          </w:tcPr>
          <w:p w14:paraId="5EDBE0AE" w14:textId="1D038FE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Is the GRC less than or equal to 7?</w:t>
            </w:r>
          </w:p>
        </w:tc>
        <w:tc>
          <w:tcPr>
            <w:tcW w:w="4517" w:type="dxa"/>
          </w:tcPr>
          <w:p w14:paraId="5EDBE0AF" w14:textId="2E129694"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 xml:space="preserve">Vai </w:t>
            </w:r>
            <w:r w:rsidRPr="0088372D">
              <w:rPr>
                <w:rFonts w:ascii="Times New Roman" w:hAnsi="Times New Roman"/>
                <w:i/>
                <w:iCs/>
                <w:sz w:val="20"/>
                <w:szCs w:val="20"/>
              </w:rPr>
              <w:t>GRC</w:t>
            </w:r>
            <w:r w:rsidRPr="0088372D">
              <w:rPr>
                <w:rFonts w:ascii="Times New Roman" w:hAnsi="Times New Roman"/>
                <w:sz w:val="20"/>
                <w:szCs w:val="20"/>
              </w:rPr>
              <w:t xml:space="preserve"> ir mazāka par 7 vai vienāda ar to?</w:t>
            </w:r>
          </w:p>
        </w:tc>
      </w:tr>
      <w:tr w:rsidR="0045451D" w:rsidRPr="0088372D" w14:paraId="5EDBE0B3" w14:textId="77777777" w:rsidTr="000B54E7">
        <w:tc>
          <w:tcPr>
            <w:tcW w:w="4544" w:type="dxa"/>
          </w:tcPr>
          <w:p w14:paraId="5EDBE0B1" w14:textId="2CB45A6D"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lastRenderedPageBreak/>
              <w:t>YES</w:t>
            </w:r>
          </w:p>
        </w:tc>
        <w:tc>
          <w:tcPr>
            <w:tcW w:w="4517" w:type="dxa"/>
          </w:tcPr>
          <w:p w14:paraId="5EDBE0B2" w14:textId="1A277D5D"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JĀ</w:t>
            </w:r>
          </w:p>
        </w:tc>
      </w:tr>
      <w:tr w:rsidR="0045451D" w:rsidRPr="0088372D" w14:paraId="5EDBE0B7" w14:textId="77777777" w:rsidTr="000B54E7">
        <w:tc>
          <w:tcPr>
            <w:tcW w:w="4544" w:type="dxa"/>
          </w:tcPr>
          <w:p w14:paraId="1DFDC258"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#4</w:t>
            </w:r>
            <w:r w:rsidRPr="0088372D">
              <w:rPr>
                <w:rFonts w:ascii="Times New Roman" w:eastAsia="Calibri" w:hAnsi="Times New Roman" w:cs="Calibri"/>
                <w:noProof/>
                <w:sz w:val="20"/>
                <w:szCs w:val="20"/>
              </w:rPr>
              <w:t>: Determination of the initial air risk cLass (ARC)</w:t>
            </w:r>
          </w:p>
          <w:p w14:paraId="5EDBE0B5" w14:textId="2B156D08"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2.4.2</w:t>
            </w:r>
          </w:p>
        </w:tc>
        <w:tc>
          <w:tcPr>
            <w:tcW w:w="4517" w:type="dxa"/>
          </w:tcPr>
          <w:p w14:paraId="78012B34"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4. posms</w:t>
            </w:r>
            <w:r w:rsidRPr="0088372D">
              <w:rPr>
                <w:rFonts w:ascii="Times New Roman" w:hAnsi="Times New Roman"/>
                <w:sz w:val="20"/>
                <w:szCs w:val="20"/>
              </w:rPr>
              <w:t>. Sākotnējās gaisa [sadursmes] riska klases (</w:t>
            </w:r>
            <w:r w:rsidRPr="0088372D">
              <w:rPr>
                <w:rFonts w:ascii="Times New Roman" w:hAnsi="Times New Roman"/>
                <w:i/>
                <w:iCs/>
                <w:sz w:val="20"/>
                <w:szCs w:val="20"/>
              </w:rPr>
              <w:t>ARC</w:t>
            </w:r>
            <w:r w:rsidRPr="0088372D">
              <w:rPr>
                <w:rFonts w:ascii="Times New Roman" w:hAnsi="Times New Roman"/>
                <w:sz w:val="20"/>
                <w:szCs w:val="20"/>
              </w:rPr>
              <w:t>) noteikšana</w:t>
            </w:r>
          </w:p>
          <w:p w14:paraId="5EDBE0B6" w14:textId="5FE36299"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2.4.2. punktu.</w:t>
            </w:r>
          </w:p>
        </w:tc>
      </w:tr>
      <w:tr w:rsidR="0045451D" w:rsidRPr="0088372D" w14:paraId="5EDBE0BB" w14:textId="77777777" w:rsidTr="000B54E7">
        <w:tc>
          <w:tcPr>
            <w:tcW w:w="4544" w:type="dxa"/>
          </w:tcPr>
          <w:p w14:paraId="7004952F"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#5 (optional)</w:t>
            </w:r>
            <w:r w:rsidRPr="0088372D">
              <w:rPr>
                <w:rFonts w:ascii="Times New Roman" w:eastAsia="Calibri" w:hAnsi="Times New Roman" w:cs="Calibri"/>
                <w:noProof/>
                <w:sz w:val="20"/>
                <w:szCs w:val="20"/>
              </w:rPr>
              <w:t>: Application of strategic mitigations to determine the final ARC</w:t>
            </w:r>
          </w:p>
          <w:p w14:paraId="5EDBE0B9" w14:textId="7ADC1EA3"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2.4.3 and Annex C</w:t>
            </w:r>
          </w:p>
        </w:tc>
        <w:tc>
          <w:tcPr>
            <w:tcW w:w="4517" w:type="dxa"/>
          </w:tcPr>
          <w:p w14:paraId="314A7966"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5. posms (neobligāts)</w:t>
            </w:r>
            <w:r w:rsidRPr="0088372D">
              <w:rPr>
                <w:rFonts w:ascii="Times New Roman" w:hAnsi="Times New Roman"/>
                <w:sz w:val="20"/>
                <w:szCs w:val="20"/>
              </w:rPr>
              <w:t xml:space="preserve">. Stratēģisku riska mazināšanas pasākumu piemērošana, lai noteiktu galīgo </w:t>
            </w:r>
            <w:r w:rsidRPr="0088372D">
              <w:rPr>
                <w:rFonts w:ascii="Times New Roman" w:hAnsi="Times New Roman"/>
                <w:i/>
                <w:iCs/>
                <w:sz w:val="20"/>
                <w:szCs w:val="20"/>
              </w:rPr>
              <w:t>ARC</w:t>
            </w:r>
          </w:p>
          <w:p w14:paraId="5EDBE0BA" w14:textId="11201486"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2.4.3. punktu un C pielikumu.</w:t>
            </w:r>
          </w:p>
        </w:tc>
      </w:tr>
      <w:tr w:rsidR="0045451D" w:rsidRPr="0088372D" w14:paraId="5EDBE0BF" w14:textId="77777777" w:rsidTr="000B54E7">
        <w:tc>
          <w:tcPr>
            <w:tcW w:w="4544" w:type="dxa"/>
          </w:tcPr>
          <w:p w14:paraId="69904913"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#6</w:t>
            </w:r>
            <w:r w:rsidRPr="0088372D">
              <w:rPr>
                <w:rFonts w:ascii="Times New Roman" w:eastAsia="Calibri" w:hAnsi="Times New Roman" w:cs="Calibri"/>
                <w:noProof/>
                <w:sz w:val="20"/>
                <w:szCs w:val="20"/>
              </w:rPr>
              <w:t>: TMPR and robustness levels</w:t>
            </w:r>
          </w:p>
          <w:p w14:paraId="5EDBE0BD" w14:textId="5F505377"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2.4.4 and Annex D</w:t>
            </w:r>
          </w:p>
        </w:tc>
        <w:tc>
          <w:tcPr>
            <w:tcW w:w="4517" w:type="dxa"/>
          </w:tcPr>
          <w:p w14:paraId="16C023B0"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6. posms</w:t>
            </w:r>
            <w:r w:rsidRPr="0088372D">
              <w:rPr>
                <w:rFonts w:ascii="Times New Roman" w:hAnsi="Times New Roman"/>
                <w:sz w:val="20"/>
                <w:szCs w:val="20"/>
              </w:rPr>
              <w:t xml:space="preserve">. </w:t>
            </w:r>
            <w:r w:rsidRPr="0088372D">
              <w:rPr>
                <w:rFonts w:ascii="Times New Roman" w:hAnsi="Times New Roman"/>
                <w:i/>
                <w:iCs/>
                <w:sz w:val="20"/>
                <w:szCs w:val="20"/>
              </w:rPr>
              <w:t>TMPR</w:t>
            </w:r>
            <w:r w:rsidRPr="0088372D">
              <w:rPr>
                <w:rFonts w:ascii="Times New Roman" w:hAnsi="Times New Roman"/>
                <w:sz w:val="20"/>
                <w:szCs w:val="20"/>
              </w:rPr>
              <w:t xml:space="preserve"> un noturības līmeņi</w:t>
            </w:r>
          </w:p>
          <w:p w14:paraId="5EDBE0BE" w14:textId="6425C398"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2.4.4. punktu un D pielikumu.</w:t>
            </w:r>
          </w:p>
        </w:tc>
      </w:tr>
      <w:tr w:rsidR="0045451D" w:rsidRPr="0088372D" w14:paraId="5EDBE0C3" w14:textId="77777777" w:rsidTr="000B54E7">
        <w:tc>
          <w:tcPr>
            <w:tcW w:w="4544" w:type="dxa"/>
          </w:tcPr>
          <w:p w14:paraId="279ED5D9"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#7</w:t>
            </w:r>
            <w:r w:rsidRPr="0088372D">
              <w:rPr>
                <w:rFonts w:ascii="Times New Roman" w:eastAsia="Calibri" w:hAnsi="Times New Roman" w:cs="Calibri"/>
                <w:noProof/>
                <w:sz w:val="20"/>
                <w:szCs w:val="20"/>
              </w:rPr>
              <w:t>: SAIL determination</w:t>
            </w:r>
          </w:p>
          <w:p w14:paraId="5EDBE0C1" w14:textId="137EA29A"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2.5.1</w:t>
            </w:r>
          </w:p>
        </w:tc>
        <w:tc>
          <w:tcPr>
            <w:tcW w:w="4517" w:type="dxa"/>
          </w:tcPr>
          <w:p w14:paraId="17CD81F3"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7. posms</w:t>
            </w:r>
            <w:r w:rsidRPr="0088372D">
              <w:rPr>
                <w:rFonts w:ascii="Times New Roman" w:hAnsi="Times New Roman"/>
                <w:sz w:val="20"/>
                <w:szCs w:val="20"/>
              </w:rPr>
              <w:t xml:space="preserve">. </w:t>
            </w:r>
            <w:r w:rsidRPr="0088372D">
              <w:rPr>
                <w:rFonts w:ascii="Times New Roman" w:hAnsi="Times New Roman"/>
                <w:i/>
                <w:iCs/>
                <w:sz w:val="20"/>
                <w:szCs w:val="20"/>
              </w:rPr>
              <w:t>SAIL</w:t>
            </w:r>
            <w:r w:rsidRPr="0088372D">
              <w:rPr>
                <w:rFonts w:ascii="Times New Roman" w:hAnsi="Times New Roman"/>
                <w:sz w:val="20"/>
                <w:szCs w:val="20"/>
              </w:rPr>
              <w:t xml:space="preserve"> noteikšana</w:t>
            </w:r>
          </w:p>
          <w:p w14:paraId="5EDBE0C2" w14:textId="41FF180D"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2.5.1. punktu.</w:t>
            </w:r>
          </w:p>
        </w:tc>
      </w:tr>
      <w:tr w:rsidR="0045451D" w:rsidRPr="0088372D" w14:paraId="5EDBE0C7" w14:textId="77777777" w:rsidTr="000B54E7">
        <w:tc>
          <w:tcPr>
            <w:tcW w:w="4544" w:type="dxa"/>
          </w:tcPr>
          <w:p w14:paraId="7C30AD55"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#8</w:t>
            </w:r>
            <w:r w:rsidRPr="0088372D">
              <w:rPr>
                <w:rFonts w:ascii="Times New Roman" w:eastAsia="Calibri" w:hAnsi="Times New Roman" w:cs="Calibri"/>
                <w:noProof/>
                <w:sz w:val="20"/>
                <w:szCs w:val="20"/>
              </w:rPr>
              <w:t>: Identification of operational safety objectives (OSOs)</w:t>
            </w:r>
          </w:p>
          <w:p w14:paraId="5EDBE0C5" w14:textId="72768957"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2.5.2 and Annex E</w:t>
            </w:r>
          </w:p>
        </w:tc>
        <w:tc>
          <w:tcPr>
            <w:tcW w:w="4517" w:type="dxa"/>
          </w:tcPr>
          <w:p w14:paraId="724A7D37" w14:textId="203B7356"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8. posms</w:t>
            </w:r>
            <w:r w:rsidRPr="0088372D">
              <w:rPr>
                <w:rFonts w:ascii="Times New Roman" w:hAnsi="Times New Roman"/>
                <w:sz w:val="20"/>
                <w:szCs w:val="20"/>
              </w:rPr>
              <w:t xml:space="preserve">. Ekspluatācijas </w:t>
            </w:r>
            <w:r w:rsidR="00DB16FF">
              <w:rPr>
                <w:rFonts w:ascii="Times New Roman" w:hAnsi="Times New Roman"/>
                <w:sz w:val="20"/>
                <w:szCs w:val="20"/>
              </w:rPr>
              <w:t>drošuma</w:t>
            </w:r>
            <w:r w:rsidRPr="0088372D">
              <w:rPr>
                <w:rFonts w:ascii="Times New Roman" w:hAnsi="Times New Roman"/>
                <w:sz w:val="20"/>
                <w:szCs w:val="20"/>
              </w:rPr>
              <w:t xml:space="preserve"> mērķu (</w:t>
            </w:r>
            <w:r w:rsidRPr="0088372D">
              <w:rPr>
                <w:rFonts w:ascii="Times New Roman" w:hAnsi="Times New Roman"/>
                <w:i/>
                <w:iCs/>
                <w:sz w:val="20"/>
                <w:szCs w:val="20"/>
              </w:rPr>
              <w:t>OSO</w:t>
            </w:r>
            <w:r w:rsidRPr="0088372D">
              <w:rPr>
                <w:rFonts w:ascii="Times New Roman" w:hAnsi="Times New Roman"/>
                <w:sz w:val="20"/>
                <w:szCs w:val="20"/>
              </w:rPr>
              <w:t>) noteikšana</w:t>
            </w:r>
          </w:p>
          <w:p w14:paraId="5EDBE0C6" w14:textId="2EB2A6A9"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2.5.2. punktu un E pielikumu.</w:t>
            </w:r>
          </w:p>
        </w:tc>
      </w:tr>
      <w:tr w:rsidR="0045451D" w:rsidRPr="0088372D" w14:paraId="5EDBE0CB" w14:textId="77777777" w:rsidTr="000B54E7">
        <w:tc>
          <w:tcPr>
            <w:tcW w:w="4544" w:type="dxa"/>
          </w:tcPr>
          <w:p w14:paraId="487FCB5C"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#9</w:t>
            </w:r>
            <w:r w:rsidRPr="0088372D">
              <w:rPr>
                <w:rFonts w:ascii="Times New Roman" w:eastAsia="Calibri" w:hAnsi="Times New Roman" w:cs="Calibri"/>
                <w:noProof/>
                <w:sz w:val="20"/>
                <w:szCs w:val="20"/>
              </w:rPr>
              <w:t>: Adjacent area / airspace considerations</w:t>
            </w:r>
          </w:p>
          <w:p w14:paraId="5EDBE0C9" w14:textId="69A972E5"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2.5.3 and Annex E</w:t>
            </w:r>
          </w:p>
        </w:tc>
        <w:tc>
          <w:tcPr>
            <w:tcW w:w="4517" w:type="dxa"/>
          </w:tcPr>
          <w:p w14:paraId="16B068A7"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9. posms</w:t>
            </w:r>
            <w:r w:rsidRPr="0088372D">
              <w:rPr>
                <w:rFonts w:ascii="Times New Roman" w:hAnsi="Times New Roman"/>
                <w:sz w:val="20"/>
                <w:szCs w:val="20"/>
              </w:rPr>
              <w:t>. Piegulošās teritorijas / gaisa telpas apsvērumi</w:t>
            </w:r>
          </w:p>
          <w:p w14:paraId="5EDBE0CA" w14:textId="08AB9E8C"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2.5.3. punktu un E pielikumu.</w:t>
            </w:r>
          </w:p>
        </w:tc>
      </w:tr>
      <w:tr w:rsidR="0045451D" w:rsidRPr="0088372D" w14:paraId="5EDBE0D0" w14:textId="77777777" w:rsidTr="000B54E7">
        <w:tc>
          <w:tcPr>
            <w:tcW w:w="4544" w:type="dxa"/>
          </w:tcPr>
          <w:p w14:paraId="24A9994E"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#10</w:t>
            </w:r>
            <w:r w:rsidRPr="0088372D">
              <w:rPr>
                <w:rFonts w:ascii="Times New Roman" w:eastAsia="Calibri" w:hAnsi="Times New Roman" w:cs="Calibri"/>
                <w:noProof/>
                <w:sz w:val="20"/>
                <w:szCs w:val="20"/>
              </w:rPr>
              <w:t>: Comprehensive safety portfolio</w:t>
            </w:r>
          </w:p>
          <w:p w14:paraId="196AFE36" w14:textId="77777777"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Are the mitigations and objectives required by the SORA met with a sufficient level of confidence?</w:t>
            </w:r>
          </w:p>
          <w:p w14:paraId="5EDBE0CE" w14:textId="38A70BEC"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2.6</w:t>
            </w:r>
          </w:p>
        </w:tc>
        <w:tc>
          <w:tcPr>
            <w:tcW w:w="4517" w:type="dxa"/>
          </w:tcPr>
          <w:p w14:paraId="3AEE0619" w14:textId="1395F534"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10. posms</w:t>
            </w:r>
            <w:r w:rsidRPr="0088372D">
              <w:rPr>
                <w:rFonts w:ascii="Times New Roman" w:hAnsi="Times New Roman"/>
                <w:sz w:val="20"/>
                <w:szCs w:val="20"/>
              </w:rPr>
              <w:t>. Vispusīgs droš</w:t>
            </w:r>
            <w:r w:rsidR="00C95758">
              <w:rPr>
                <w:rFonts w:ascii="Times New Roman" w:hAnsi="Times New Roman"/>
                <w:sz w:val="20"/>
                <w:szCs w:val="20"/>
              </w:rPr>
              <w:t>uma</w:t>
            </w:r>
            <w:r w:rsidRPr="0088372D">
              <w:rPr>
                <w:rFonts w:ascii="Times New Roman" w:hAnsi="Times New Roman"/>
                <w:sz w:val="20"/>
                <w:szCs w:val="20"/>
              </w:rPr>
              <w:t xml:space="preserve"> portfelis</w:t>
            </w:r>
          </w:p>
          <w:p w14:paraId="586CD17C" w14:textId="77777777"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hAnsi="Times New Roman"/>
                <w:i/>
                <w:sz w:val="20"/>
                <w:szCs w:val="20"/>
              </w:rPr>
              <w:t>Vai SORA pieprasītie riska mazināšanas pasākumi un mērķi ir izpildīti ar pietiekamu ticamības pakāpi?</w:t>
            </w:r>
          </w:p>
          <w:p w14:paraId="5EDBE0CF" w14:textId="61AD6B2B"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2.6. punktu.</w:t>
            </w:r>
          </w:p>
        </w:tc>
      </w:tr>
      <w:tr w:rsidR="0045451D" w:rsidRPr="0088372D" w14:paraId="5EDBE0D4" w14:textId="77777777" w:rsidTr="000B54E7">
        <w:tc>
          <w:tcPr>
            <w:tcW w:w="4544" w:type="dxa"/>
          </w:tcPr>
          <w:p w14:paraId="7B814050"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NO</w:t>
            </w:r>
          </w:p>
          <w:p w14:paraId="5EDBE0D2" w14:textId="288D2643"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YES</w:t>
            </w:r>
          </w:p>
        </w:tc>
        <w:tc>
          <w:tcPr>
            <w:tcW w:w="4517" w:type="dxa"/>
          </w:tcPr>
          <w:p w14:paraId="54F54AC1"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NĒ</w:t>
            </w:r>
          </w:p>
          <w:p w14:paraId="5EDBE0D3" w14:textId="6141AACC"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JĀ</w:t>
            </w:r>
          </w:p>
        </w:tc>
      </w:tr>
      <w:tr w:rsidR="0045451D" w:rsidRPr="0088372D" w14:paraId="5EDBE0D7" w14:textId="77777777" w:rsidTr="000B54E7">
        <w:tc>
          <w:tcPr>
            <w:tcW w:w="4544" w:type="dxa"/>
          </w:tcPr>
          <w:p w14:paraId="5EDBE0D5" w14:textId="4A01B314"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Other process (e.g. category ‘certified’) or new application with a modified ConOps</w:t>
            </w:r>
          </w:p>
        </w:tc>
        <w:tc>
          <w:tcPr>
            <w:tcW w:w="4517" w:type="dxa"/>
          </w:tcPr>
          <w:p w14:paraId="5EDBE0D6" w14:textId="2F424866"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 xml:space="preserve">Citi procesi (piemēram, “sertificētā” kategorija) vai jauns lietojums ar grozītu </w:t>
            </w:r>
            <w:r w:rsidRPr="0088372D">
              <w:rPr>
                <w:rFonts w:ascii="Times New Roman" w:hAnsi="Times New Roman"/>
                <w:i/>
                <w:iCs/>
                <w:sz w:val="20"/>
                <w:szCs w:val="20"/>
              </w:rPr>
              <w:t>ConOps</w:t>
            </w:r>
          </w:p>
        </w:tc>
      </w:tr>
      <w:tr w:rsidR="0045451D" w:rsidRPr="0088372D" w14:paraId="5EDBE0DA" w14:textId="77777777" w:rsidTr="000B54E7">
        <w:tc>
          <w:tcPr>
            <w:tcW w:w="4544" w:type="dxa"/>
          </w:tcPr>
          <w:p w14:paraId="5EDBE0D8" w14:textId="3E3FDED5"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UAS operation approval (with associated limitations)</w:t>
            </w:r>
          </w:p>
        </w:tc>
        <w:tc>
          <w:tcPr>
            <w:tcW w:w="4517" w:type="dxa"/>
          </w:tcPr>
          <w:p w14:paraId="5EDBE0D9" w14:textId="1CE0474D"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iCs/>
                <w:sz w:val="20"/>
                <w:szCs w:val="20"/>
              </w:rPr>
              <w:t>UAS</w:t>
            </w:r>
            <w:r w:rsidRPr="0088372D">
              <w:rPr>
                <w:rFonts w:ascii="Times New Roman" w:hAnsi="Times New Roman"/>
                <w:sz w:val="20"/>
                <w:szCs w:val="20"/>
              </w:rPr>
              <w:t xml:space="preserve"> ekspluatācijas apstiprinājums (ar saistītiem ierobežojumiem)</w:t>
            </w:r>
          </w:p>
        </w:tc>
      </w:tr>
    </w:tbl>
    <w:p w14:paraId="5EDBE0DB" w14:textId="77777777" w:rsidR="00DF0B4D" w:rsidRPr="00AE23B5" w:rsidRDefault="00DF0B4D" w:rsidP="00DF0B4D">
      <w:pPr>
        <w:jc w:val="both"/>
        <w:rPr>
          <w:rFonts w:ascii="Times New Roman" w:eastAsia="Calibri" w:hAnsi="Times New Roman" w:cs="Calibri"/>
          <w:noProof/>
          <w:sz w:val="24"/>
          <w:szCs w:val="24"/>
        </w:rPr>
      </w:pPr>
    </w:p>
    <w:p w14:paraId="5EDBE0DC"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3. attēls. </w:t>
      </w:r>
      <w:r>
        <w:rPr>
          <w:rFonts w:ascii="Times New Roman" w:hAnsi="Times New Roman"/>
          <w:b/>
          <w:i/>
          <w:iCs/>
          <w:sz w:val="24"/>
        </w:rPr>
        <w:t>SORA</w:t>
      </w:r>
      <w:r>
        <w:rPr>
          <w:rFonts w:ascii="Times New Roman" w:hAnsi="Times New Roman"/>
          <w:b/>
          <w:sz w:val="24"/>
        </w:rPr>
        <w:t xml:space="preserve"> process</w:t>
      </w:r>
    </w:p>
    <w:p w14:paraId="5EDBE0DD" w14:textId="77777777" w:rsidR="00DF0B4D" w:rsidRDefault="00DF0B4D" w:rsidP="00DF0B4D">
      <w:pPr>
        <w:pStyle w:val="BodyText"/>
        <w:spacing w:before="0"/>
        <w:ind w:left="0" w:firstLine="0"/>
        <w:jc w:val="both"/>
        <w:rPr>
          <w:rFonts w:ascii="Times New Roman" w:hAnsi="Times New Roman"/>
          <w:noProof/>
          <w:sz w:val="24"/>
        </w:rPr>
      </w:pPr>
    </w:p>
    <w:p w14:paraId="5EDBE0D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Piezīme. Ja lidojumi tiek veikti dažādās vidēs, atsevišķus posmus var būt jāatkārto attiecībā uz katru konkrēto vidi.</w:t>
      </w:r>
    </w:p>
    <w:p w14:paraId="5EDBE0DF" w14:textId="77777777" w:rsidR="00DF0B4D" w:rsidRPr="00AE23B5" w:rsidRDefault="00DF0B4D" w:rsidP="00DF0B4D">
      <w:pPr>
        <w:pStyle w:val="BodyText"/>
        <w:spacing w:before="0"/>
        <w:ind w:left="0" w:firstLine="0"/>
        <w:jc w:val="both"/>
        <w:rPr>
          <w:rFonts w:ascii="Times New Roman" w:hAnsi="Times New Roman"/>
          <w:noProof/>
          <w:sz w:val="24"/>
        </w:rPr>
      </w:pPr>
    </w:p>
    <w:p w14:paraId="5EDBE0E0"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73" w:name="2.2.1_Pre-application_evaluation"/>
      <w:bookmarkEnd w:id="73"/>
      <w:r>
        <w:rPr>
          <w:rFonts w:ascii="Times New Roman" w:hAnsi="Times New Roman"/>
          <w:sz w:val="24"/>
        </w:rPr>
        <w:t>2.2.1. Pirmspieteikuma novērtēšana</w:t>
      </w:r>
    </w:p>
    <w:p w14:paraId="5EDBE0E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E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Pirms </w:t>
      </w:r>
      <w:r>
        <w:rPr>
          <w:rFonts w:ascii="Times New Roman" w:hAnsi="Times New Roman"/>
          <w:i/>
          <w:iCs/>
          <w:sz w:val="24"/>
        </w:rPr>
        <w:t>SORA</w:t>
      </w:r>
      <w:r>
        <w:rPr>
          <w:rFonts w:ascii="Times New Roman" w:hAnsi="Times New Roman"/>
          <w:sz w:val="24"/>
        </w:rPr>
        <w:t xml:space="preserve"> procesa uzsākšanas pieteikuma iesniedzējam ir jāpārbauda, vai piedāvātais lidojums ir realizējams (t. i., uz to neattiecas īpaši kompetentās iestādes izņēmumi vai kāds </w:t>
      </w:r>
      <w:r>
        <w:rPr>
          <w:rFonts w:ascii="Times New Roman" w:hAnsi="Times New Roman"/>
          <w:i/>
          <w:iCs/>
          <w:sz w:val="24"/>
        </w:rPr>
        <w:t>STS</w:t>
      </w:r>
      <w:r>
        <w:rPr>
          <w:rFonts w:ascii="Times New Roman" w:hAnsi="Times New Roman"/>
          <w:sz w:val="24"/>
        </w:rPr>
        <w:t xml:space="preserve">). Pirms </w:t>
      </w:r>
      <w:r>
        <w:rPr>
          <w:rFonts w:ascii="Times New Roman" w:hAnsi="Times New Roman"/>
          <w:i/>
          <w:iCs/>
          <w:sz w:val="24"/>
        </w:rPr>
        <w:t>SORA</w:t>
      </w:r>
      <w:r>
        <w:rPr>
          <w:rFonts w:ascii="Times New Roman" w:hAnsi="Times New Roman"/>
          <w:sz w:val="24"/>
        </w:rPr>
        <w:t xml:space="preserve"> procesa uzsākšanas jāpārbauda, vai:</w:t>
      </w:r>
    </w:p>
    <w:p w14:paraId="5EDBE0E3" w14:textId="77777777" w:rsidR="00DF0B4D" w:rsidRPr="00AE23B5" w:rsidRDefault="00DF0B4D" w:rsidP="00DF0B4D">
      <w:pPr>
        <w:jc w:val="both"/>
        <w:rPr>
          <w:rFonts w:ascii="Times New Roman" w:eastAsia="Calibri" w:hAnsi="Times New Roman" w:cs="Calibri"/>
          <w:noProof/>
          <w:sz w:val="24"/>
          <w:szCs w:val="25"/>
        </w:rPr>
      </w:pPr>
    </w:p>
    <w:p w14:paraId="5EDBE0E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lidojums ietilpst “atvērtajā” kategorijā;</w:t>
      </w:r>
    </w:p>
    <w:p w14:paraId="5EDBE0E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uz lidojumu attiecas “standarta scenārijs”, kas ir noteikts </w:t>
      </w:r>
      <w:r>
        <w:rPr>
          <w:rFonts w:ascii="Times New Roman" w:hAnsi="Times New Roman"/>
          <w:i/>
          <w:iCs/>
          <w:sz w:val="24"/>
        </w:rPr>
        <w:t>UAS</w:t>
      </w:r>
      <w:r>
        <w:rPr>
          <w:rFonts w:ascii="Times New Roman" w:hAnsi="Times New Roman"/>
          <w:sz w:val="24"/>
        </w:rPr>
        <w:t xml:space="preserve"> regulas papildinājumā, vai “iepriekš definēts riska novērtējums”, ko ir publicējusi EASA;</w:t>
      </w:r>
    </w:p>
    <w:p w14:paraId="5EDBE0E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lidojums ietilpst “sertificētajā” kategorijā vai</w:t>
      </w:r>
    </w:p>
    <w:p w14:paraId="5EDBE0E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4. uz lidojumu attiecas konkrēts </w:t>
      </w:r>
      <w:r>
        <w:rPr>
          <w:rFonts w:ascii="Times New Roman" w:hAnsi="Times New Roman"/>
          <w:i/>
          <w:iCs/>
          <w:sz w:val="24"/>
        </w:rPr>
        <w:t>NO-GO</w:t>
      </w:r>
      <w:r>
        <w:rPr>
          <w:rFonts w:ascii="Times New Roman" w:hAnsi="Times New Roman"/>
          <w:sz w:val="24"/>
        </w:rPr>
        <w:t xml:space="preserve"> (neturpināt), ko ir noteikusi kompetentā iestāde. Ja nepastāv neviens iepriekš minētais apstāklis, jāpiemēro </w:t>
      </w:r>
      <w:r>
        <w:rPr>
          <w:rFonts w:ascii="Times New Roman" w:hAnsi="Times New Roman"/>
          <w:i/>
          <w:iCs/>
          <w:sz w:val="24"/>
        </w:rPr>
        <w:t>SORA</w:t>
      </w:r>
      <w:r>
        <w:rPr>
          <w:rFonts w:ascii="Times New Roman" w:hAnsi="Times New Roman"/>
          <w:sz w:val="24"/>
        </w:rPr>
        <w:t xml:space="preserve"> process.</w:t>
      </w:r>
    </w:p>
    <w:p w14:paraId="5EDBE0E8"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74" w:name="2.2.2_Step_#1_—_ConOps_description"/>
      <w:bookmarkEnd w:id="74"/>
    </w:p>
    <w:p w14:paraId="5EDBE0E9"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2.2.2. 1. posms. </w:t>
      </w:r>
      <w:r>
        <w:rPr>
          <w:rFonts w:ascii="Times New Roman" w:hAnsi="Times New Roman"/>
          <w:i/>
          <w:iCs/>
          <w:sz w:val="24"/>
        </w:rPr>
        <w:t>ConOps</w:t>
      </w:r>
      <w:r>
        <w:rPr>
          <w:rFonts w:ascii="Times New Roman" w:hAnsi="Times New Roman"/>
          <w:sz w:val="24"/>
        </w:rPr>
        <w:t xml:space="preserve"> apraksts</w:t>
      </w:r>
    </w:p>
    <w:p w14:paraId="5EDBE0E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EB" w14:textId="1BC4277B"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Pirmajā </w:t>
      </w:r>
      <w:r>
        <w:rPr>
          <w:rFonts w:ascii="Times New Roman" w:hAnsi="Times New Roman"/>
          <w:i/>
          <w:iCs/>
          <w:sz w:val="24"/>
        </w:rPr>
        <w:t>SORA</w:t>
      </w:r>
      <w:r>
        <w:rPr>
          <w:rFonts w:ascii="Times New Roman" w:hAnsi="Times New Roman"/>
          <w:sz w:val="24"/>
        </w:rPr>
        <w:t xml:space="preserve"> posmā pieteikuma iesniedzējam ir jāapkopo un jāsniedz būtiskā tehniskā, ekspluatācijas un sistēmas informācija, kas vajadzīga, lai novērtētu risku, kurš saistīts ar paredzēto </w:t>
      </w:r>
      <w:r>
        <w:rPr>
          <w:rFonts w:ascii="Times New Roman" w:hAnsi="Times New Roman"/>
          <w:i/>
          <w:iCs/>
          <w:sz w:val="24"/>
        </w:rPr>
        <w:t>UAS</w:t>
      </w:r>
      <w:r>
        <w:rPr>
          <w:rFonts w:ascii="Times New Roman" w:hAnsi="Times New Roman"/>
          <w:sz w:val="24"/>
        </w:rPr>
        <w:t xml:space="preserve"> lidojumu. Šā dokumenta A pielikumā ir sniegts detalizēts datu vākšanas un noformēšanas satvars. </w:t>
      </w:r>
      <w:r>
        <w:rPr>
          <w:rFonts w:ascii="Times New Roman" w:hAnsi="Times New Roman"/>
          <w:i/>
          <w:iCs/>
          <w:sz w:val="24"/>
        </w:rPr>
        <w:t>ConOps</w:t>
      </w:r>
      <w:r>
        <w:rPr>
          <w:rFonts w:ascii="Times New Roman" w:hAnsi="Times New Roman"/>
          <w:sz w:val="24"/>
        </w:rPr>
        <w:t xml:space="preserve"> apraksts ir pamats visiem citiem pasākumiem, un tam ir jābūt iespējami precīzam un detalizētam. </w:t>
      </w:r>
      <w:r>
        <w:rPr>
          <w:rFonts w:ascii="Times New Roman" w:hAnsi="Times New Roman"/>
          <w:i/>
          <w:iCs/>
          <w:sz w:val="24"/>
        </w:rPr>
        <w:t>ConOps</w:t>
      </w:r>
      <w:r>
        <w:rPr>
          <w:rFonts w:ascii="Times New Roman" w:hAnsi="Times New Roman"/>
          <w:sz w:val="24"/>
        </w:rPr>
        <w:t xml:space="preserve"> ir jābūt aprakstītam ne tikai lidojumam, bet arī </w:t>
      </w:r>
      <w:r>
        <w:rPr>
          <w:rFonts w:ascii="Times New Roman" w:hAnsi="Times New Roman"/>
          <w:sz w:val="24"/>
        </w:rPr>
        <w:lastRenderedPageBreak/>
        <w:t xml:space="preserve">sniegtam ieskatam par </w:t>
      </w:r>
      <w:r>
        <w:rPr>
          <w:rFonts w:ascii="Times New Roman" w:hAnsi="Times New Roman"/>
          <w:i/>
          <w:iCs/>
          <w:sz w:val="24"/>
        </w:rPr>
        <w:t>UAS</w:t>
      </w:r>
      <w:r>
        <w:rPr>
          <w:rFonts w:ascii="Times New Roman" w:hAnsi="Times New Roman"/>
          <w:sz w:val="24"/>
        </w:rPr>
        <w:t xml:space="preserve"> ekspluatanta ekspluatācijas droš</w:t>
      </w:r>
      <w:r w:rsidR="00C12736">
        <w:rPr>
          <w:rFonts w:ascii="Times New Roman" w:hAnsi="Times New Roman"/>
          <w:sz w:val="24"/>
        </w:rPr>
        <w:t>uma</w:t>
      </w:r>
      <w:r>
        <w:rPr>
          <w:rFonts w:ascii="Times New Roman" w:hAnsi="Times New Roman"/>
          <w:sz w:val="24"/>
        </w:rPr>
        <w:t xml:space="preserve"> kultūru. Tajā ir jāsniedz informācija arī par to, kā un kad sazināties ar </w:t>
      </w:r>
      <w:r>
        <w:rPr>
          <w:rFonts w:ascii="Times New Roman" w:hAnsi="Times New Roman"/>
          <w:i/>
          <w:iCs/>
          <w:sz w:val="24"/>
        </w:rPr>
        <w:t>ANSP</w:t>
      </w:r>
      <w:r>
        <w:rPr>
          <w:rFonts w:ascii="Times New Roman" w:hAnsi="Times New Roman"/>
          <w:sz w:val="24"/>
        </w:rPr>
        <w:t xml:space="preserve">. Tāpēc, kad </w:t>
      </w:r>
      <w:r>
        <w:rPr>
          <w:rFonts w:ascii="Times New Roman" w:hAnsi="Times New Roman"/>
          <w:i/>
          <w:iCs/>
          <w:sz w:val="24"/>
        </w:rPr>
        <w:t>UAS</w:t>
      </w:r>
      <w:r>
        <w:rPr>
          <w:rFonts w:ascii="Times New Roman" w:hAnsi="Times New Roman"/>
          <w:sz w:val="24"/>
        </w:rPr>
        <w:t xml:space="preserve"> ekspluatants nosaka </w:t>
      </w:r>
      <w:r>
        <w:rPr>
          <w:rFonts w:ascii="Times New Roman" w:hAnsi="Times New Roman"/>
          <w:i/>
          <w:iCs/>
          <w:sz w:val="24"/>
        </w:rPr>
        <w:t>ConOps</w:t>
      </w:r>
      <w:r>
        <w:rPr>
          <w:rFonts w:ascii="Times New Roman" w:hAnsi="Times New Roman"/>
          <w:sz w:val="24"/>
        </w:rPr>
        <w:t xml:space="preserve">, tam ir pienācīgi jāņem vērā visi 3. un 4. attēlā noteiktie posmi, riska mazināšanas pasākumi un </w:t>
      </w:r>
      <w:r>
        <w:rPr>
          <w:rFonts w:ascii="Times New Roman" w:hAnsi="Times New Roman"/>
          <w:i/>
          <w:iCs/>
          <w:sz w:val="24"/>
        </w:rPr>
        <w:t>OSO</w:t>
      </w:r>
      <w:r>
        <w:rPr>
          <w:rFonts w:ascii="Times New Roman" w:hAnsi="Times New Roman"/>
          <w:sz w:val="24"/>
        </w:rPr>
        <w:t>.</w:t>
      </w:r>
    </w:p>
    <w:p w14:paraId="5EDBE0E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ConOps</w:t>
      </w:r>
      <w:r>
        <w:rPr>
          <w:rFonts w:ascii="Times New Roman" w:hAnsi="Times New Roman"/>
          <w:sz w:val="24"/>
        </w:rPr>
        <w:t xml:space="preserve"> sagatavošana var būt iteratīvs process, līdz ar to, kad tiek piemērots </w:t>
      </w:r>
      <w:r>
        <w:rPr>
          <w:rFonts w:ascii="Times New Roman" w:hAnsi="Times New Roman"/>
          <w:i/>
          <w:iCs/>
          <w:sz w:val="24"/>
        </w:rPr>
        <w:t>SORA</w:t>
      </w:r>
      <w:r>
        <w:rPr>
          <w:rFonts w:ascii="Times New Roman" w:hAnsi="Times New Roman"/>
          <w:sz w:val="24"/>
        </w:rPr>
        <w:t xml:space="preserve"> process, var tikt identificēti papildu riska mazināšanas pasākumi un ierobežojumi, kas nosaka nepieciešamību pēc papildu saistītiem tehniskiem datiem, procedūrām un citas informācijas, kas jāsniedz/jāatjaunina </w:t>
      </w:r>
      <w:r>
        <w:rPr>
          <w:rFonts w:ascii="Times New Roman" w:hAnsi="Times New Roman"/>
          <w:i/>
          <w:iCs/>
          <w:sz w:val="24"/>
        </w:rPr>
        <w:t>ConOps</w:t>
      </w:r>
      <w:r>
        <w:rPr>
          <w:rFonts w:ascii="Times New Roman" w:hAnsi="Times New Roman"/>
          <w:sz w:val="24"/>
        </w:rPr>
        <w:t xml:space="preserve">. Galarezultātā būtu jāiegūst vispusīga </w:t>
      </w:r>
      <w:r>
        <w:rPr>
          <w:rFonts w:ascii="Times New Roman" w:hAnsi="Times New Roman"/>
          <w:i/>
          <w:iCs/>
          <w:sz w:val="24"/>
        </w:rPr>
        <w:t>ConOps</w:t>
      </w:r>
      <w:r>
        <w:rPr>
          <w:rFonts w:ascii="Times New Roman" w:hAnsi="Times New Roman"/>
          <w:sz w:val="24"/>
        </w:rPr>
        <w:t>, kurā pilnīgi un precīzi aprakstīts piedāvātais lidojums atbilstoši tam, kā tas ir iecerēts.</w:t>
      </w:r>
    </w:p>
    <w:p w14:paraId="5EDBE0ED"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75" w:name="2.3_The_ground_risk_process"/>
      <w:bookmarkEnd w:id="75"/>
    </w:p>
    <w:p w14:paraId="5EDBE0EE"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2.3. Zemes riska process</w:t>
      </w:r>
    </w:p>
    <w:p w14:paraId="5EDBE0EF"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76" w:name="2.3.1_Step_#2_–_Determination_of_the_int"/>
      <w:bookmarkEnd w:id="76"/>
    </w:p>
    <w:p w14:paraId="5EDBE0F0"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2.3.1. 2. posms. Raksturīgās </w:t>
      </w:r>
      <w:r>
        <w:rPr>
          <w:rFonts w:ascii="Times New Roman" w:hAnsi="Times New Roman"/>
          <w:i/>
          <w:iCs/>
          <w:sz w:val="24"/>
        </w:rPr>
        <w:t>UAS</w:t>
      </w:r>
      <w:r>
        <w:rPr>
          <w:rFonts w:ascii="Times New Roman" w:hAnsi="Times New Roman"/>
          <w:sz w:val="24"/>
        </w:rPr>
        <w:t xml:space="preserve"> zemes riska klases (</w:t>
      </w:r>
      <w:r>
        <w:rPr>
          <w:rFonts w:ascii="Times New Roman" w:hAnsi="Times New Roman"/>
          <w:i/>
          <w:iCs/>
          <w:sz w:val="24"/>
        </w:rPr>
        <w:t>GRC</w:t>
      </w:r>
      <w:r>
        <w:rPr>
          <w:rFonts w:ascii="Times New Roman" w:hAnsi="Times New Roman"/>
          <w:sz w:val="24"/>
        </w:rPr>
        <w:t>) noteikšana</w:t>
      </w:r>
    </w:p>
    <w:p w14:paraId="5EDBE0F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F2" w14:textId="4B0261F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Raksturīgais </w:t>
      </w:r>
      <w:r>
        <w:rPr>
          <w:rFonts w:ascii="Times New Roman" w:hAnsi="Times New Roman"/>
          <w:i/>
          <w:iCs/>
          <w:sz w:val="24"/>
        </w:rPr>
        <w:t>UAS</w:t>
      </w:r>
      <w:r>
        <w:rPr>
          <w:rFonts w:ascii="Times New Roman" w:hAnsi="Times New Roman"/>
          <w:sz w:val="24"/>
        </w:rPr>
        <w:t xml:space="preserve"> zemes risks ir risks, ka </w:t>
      </w:r>
      <w:r>
        <w:rPr>
          <w:rFonts w:ascii="Times New Roman" w:hAnsi="Times New Roman"/>
          <w:i/>
          <w:iCs/>
          <w:sz w:val="24"/>
        </w:rPr>
        <w:t>UAS</w:t>
      </w:r>
      <w:r>
        <w:rPr>
          <w:rFonts w:ascii="Times New Roman" w:hAnsi="Times New Roman"/>
          <w:sz w:val="24"/>
        </w:rPr>
        <w:t xml:space="preserve"> varētu uzkrist kādai personai (</w:t>
      </w:r>
      <w:r>
        <w:rPr>
          <w:rFonts w:ascii="Times New Roman" w:hAnsi="Times New Roman"/>
          <w:i/>
          <w:iCs/>
          <w:sz w:val="24"/>
        </w:rPr>
        <w:t>UAS</w:t>
      </w:r>
      <w:r>
        <w:rPr>
          <w:rFonts w:ascii="Times New Roman" w:hAnsi="Times New Roman"/>
          <w:sz w:val="24"/>
        </w:rPr>
        <w:t xml:space="preserve"> vadības zaudēšanas gadījumā ar saprātīgu droš</w:t>
      </w:r>
      <w:r w:rsidR="00C12736">
        <w:rPr>
          <w:rFonts w:ascii="Times New Roman" w:hAnsi="Times New Roman"/>
          <w:sz w:val="24"/>
        </w:rPr>
        <w:t>uma</w:t>
      </w:r>
      <w:r>
        <w:rPr>
          <w:rFonts w:ascii="Times New Roman" w:hAnsi="Times New Roman"/>
          <w:sz w:val="24"/>
        </w:rPr>
        <w:t xml:space="preserve"> pieņēmumu).</w:t>
      </w:r>
    </w:p>
    <w:p w14:paraId="5EDBE0F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Lai noteiktu raksturīgo </w:t>
      </w:r>
      <w:r>
        <w:rPr>
          <w:rFonts w:ascii="Times New Roman" w:hAnsi="Times New Roman"/>
          <w:i/>
          <w:iCs/>
          <w:sz w:val="24"/>
        </w:rPr>
        <w:t>GRC</w:t>
      </w:r>
      <w:r>
        <w:rPr>
          <w:rFonts w:ascii="Times New Roman" w:hAnsi="Times New Roman"/>
          <w:sz w:val="24"/>
        </w:rPr>
        <w:t xml:space="preserve">, pieteikuma iesniedzējam ir nepieciešams maksimālais </w:t>
      </w:r>
      <w:r>
        <w:rPr>
          <w:rFonts w:ascii="Times New Roman" w:hAnsi="Times New Roman"/>
          <w:i/>
          <w:iCs/>
          <w:sz w:val="24"/>
        </w:rPr>
        <w:t>UA</w:t>
      </w:r>
      <w:r>
        <w:rPr>
          <w:rFonts w:ascii="Times New Roman" w:hAnsi="Times New Roman"/>
          <w:sz w:val="24"/>
        </w:rPr>
        <w:t xml:space="preserve"> raksturīgais izmērs (piemēram, spārnu vēziens fiksētu spārnu </w:t>
      </w:r>
      <w:r>
        <w:rPr>
          <w:rFonts w:ascii="Times New Roman" w:hAnsi="Times New Roman"/>
          <w:i/>
          <w:iCs/>
          <w:sz w:val="24"/>
        </w:rPr>
        <w:t>UAS</w:t>
      </w:r>
      <w:r>
        <w:rPr>
          <w:rFonts w:ascii="Times New Roman" w:hAnsi="Times New Roman"/>
          <w:sz w:val="24"/>
        </w:rPr>
        <w:t xml:space="preserve"> gadījumā, lāpstiņas diametrs rotorplāniem, maksimālais izmērs multikopteriem u. c.) un zināšanas par paredzēto ekspluatācijas scenāriju.</w:t>
      </w:r>
    </w:p>
    <w:p w14:paraId="5EDBE0F4"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Pieteikuma iesniedzējam ir jābūt noteiktai teritorijai, kurā pastāv risks, kad tiek veikts lidojums, tostarp:</w:t>
      </w:r>
    </w:p>
    <w:p w14:paraId="5EDBE0F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0F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darbības telpai, ko veido lidojuma ģeogrāfija un ārkārtas rīcības telpa. Lai noteiktu darbības telpu, pieteikuma iesniedzējam ir jāizskata </w:t>
      </w:r>
      <w:r>
        <w:rPr>
          <w:rFonts w:ascii="Times New Roman" w:hAnsi="Times New Roman"/>
          <w:i/>
          <w:iCs/>
          <w:sz w:val="24"/>
        </w:rPr>
        <w:t>UAS</w:t>
      </w:r>
      <w:r>
        <w:rPr>
          <w:rFonts w:ascii="Times New Roman" w:hAnsi="Times New Roman"/>
          <w:sz w:val="24"/>
        </w:rPr>
        <w:t xml:space="preserve"> pozīcijas noturēšanas spēja 4D telpā (ģeogrāfiskais platums, ģeogrāfiskais garums, augstums un laiks). Šajā procesā īpaša uzmanība ir jāpievērš navigācijas risinājuma precizitātei, </w:t>
      </w:r>
      <w:r>
        <w:rPr>
          <w:rFonts w:ascii="Times New Roman" w:hAnsi="Times New Roman"/>
          <w:i/>
          <w:iCs/>
          <w:sz w:val="24"/>
        </w:rPr>
        <w:t>UAS</w:t>
      </w:r>
      <w:r>
        <w:rPr>
          <w:rFonts w:ascii="Times New Roman" w:hAnsi="Times New Roman"/>
          <w:sz w:val="24"/>
        </w:rPr>
        <w:t xml:space="preserve"> pilotēšanas tehniskajai kļūdai</w:t>
      </w:r>
      <w:r>
        <w:rPr>
          <w:rStyle w:val="FootnoteReference"/>
          <w:rFonts w:ascii="Times New Roman" w:hAnsi="Times New Roman" w:cs="Calibri"/>
          <w:noProof/>
          <w:sz w:val="24"/>
        </w:rPr>
        <w:footnoteReference w:id="5"/>
      </w:r>
      <w:r>
        <w:rPr>
          <w:rFonts w:ascii="Times New Roman" w:hAnsi="Times New Roman"/>
          <w:sz w:val="24"/>
        </w:rPr>
        <w:t xml:space="preserve"> un trajektorijas noteikšanas kļūdai (piemēram, kartes kļūdām) un gaidīšanas laikam;</w:t>
      </w:r>
    </w:p>
    <w:p w14:paraId="5EDBE0F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vai teritorija ir kontrolējama zemes teritorija un</w:t>
      </w:r>
    </w:p>
    <w:p w14:paraId="5EDBE0F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saistītajai zemes risku buferzonai, kas atbilst vismaz “1:1 principam”</w:t>
      </w:r>
      <w:r>
        <w:rPr>
          <w:rStyle w:val="FootnoteReference"/>
          <w:rFonts w:ascii="Times New Roman" w:hAnsi="Times New Roman" w:cs="Calibri"/>
          <w:noProof/>
          <w:sz w:val="24"/>
        </w:rPr>
        <w:footnoteReference w:id="6"/>
      </w:r>
      <w:r>
        <w:rPr>
          <w:rFonts w:ascii="Times New Roman" w:hAnsi="Times New Roman"/>
          <w:sz w:val="24"/>
        </w:rPr>
        <w:t xml:space="preserve">, vai kas gadījumā, ja tiek izmantots rotējošu spārnu </w:t>
      </w:r>
      <w:r>
        <w:rPr>
          <w:rFonts w:ascii="Times New Roman" w:hAnsi="Times New Roman"/>
          <w:i/>
          <w:iCs/>
          <w:sz w:val="24"/>
        </w:rPr>
        <w:t>UA</w:t>
      </w:r>
      <w:r>
        <w:rPr>
          <w:rFonts w:ascii="Times New Roman" w:hAnsi="Times New Roman"/>
          <w:sz w:val="24"/>
        </w:rPr>
        <w:t>, noteikta, izmantojot kompetentajai iestādei pieņemamu ballistiskās metodoloģijas pieeju.</w:t>
      </w:r>
    </w:p>
    <w:p w14:paraId="5EDBE0F9"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F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Turpmāk 2. tabulā ir attēlots tas, kā noteikt raksturīgo zemes riska klasi (</w:t>
      </w:r>
      <w:r>
        <w:rPr>
          <w:rFonts w:ascii="Times New Roman" w:hAnsi="Times New Roman"/>
          <w:i/>
          <w:iCs/>
          <w:sz w:val="24"/>
        </w:rPr>
        <w:t>GRC</w:t>
      </w:r>
      <w:r>
        <w:rPr>
          <w:rFonts w:ascii="Times New Roman" w:hAnsi="Times New Roman"/>
          <w:sz w:val="24"/>
        </w:rPr>
        <w:t xml:space="preserve">). Raksturīgā </w:t>
      </w:r>
      <w:r>
        <w:rPr>
          <w:rFonts w:ascii="Times New Roman" w:hAnsi="Times New Roman"/>
          <w:i/>
          <w:iCs/>
          <w:sz w:val="24"/>
        </w:rPr>
        <w:t>GRC</w:t>
      </w:r>
      <w:r>
        <w:rPr>
          <w:rFonts w:ascii="Times New Roman" w:hAnsi="Times New Roman"/>
          <w:sz w:val="24"/>
        </w:rPr>
        <w:t xml:space="preserve"> ir atrodama vietā, kur krustojas piemērojamais ekspluatācijas scenārijs un maksimālais </w:t>
      </w:r>
      <w:r>
        <w:rPr>
          <w:rFonts w:ascii="Times New Roman" w:hAnsi="Times New Roman"/>
          <w:i/>
          <w:iCs/>
          <w:sz w:val="24"/>
        </w:rPr>
        <w:t>UA</w:t>
      </w:r>
      <w:r>
        <w:rPr>
          <w:rFonts w:ascii="Times New Roman" w:hAnsi="Times New Roman"/>
          <w:sz w:val="24"/>
        </w:rPr>
        <w:t xml:space="preserve"> raksturīgais izmērs, kas nosaka </w:t>
      </w:r>
      <w:r>
        <w:rPr>
          <w:rFonts w:ascii="Times New Roman" w:hAnsi="Times New Roman"/>
          <w:i/>
          <w:iCs/>
          <w:sz w:val="24"/>
        </w:rPr>
        <w:t>UAS</w:t>
      </w:r>
      <w:r>
        <w:rPr>
          <w:rFonts w:ascii="Times New Roman" w:hAnsi="Times New Roman"/>
          <w:sz w:val="24"/>
        </w:rPr>
        <w:t xml:space="preserve"> letālo zonu. Ja starp maksimālo </w:t>
      </w:r>
      <w:r>
        <w:rPr>
          <w:rFonts w:ascii="Times New Roman" w:hAnsi="Times New Roman"/>
          <w:i/>
          <w:iCs/>
          <w:sz w:val="24"/>
        </w:rPr>
        <w:t>UAS</w:t>
      </w:r>
      <w:r>
        <w:rPr>
          <w:rFonts w:ascii="Times New Roman" w:hAnsi="Times New Roman"/>
          <w:sz w:val="24"/>
        </w:rPr>
        <w:t xml:space="preserve"> raksturīgo izmēru un paredzamo tipisko kinētisko enerģiju nepastāv atbilstība, pieteikuma iesniedzējam ir jāpamato izraudzītā sleja.</w:t>
      </w:r>
    </w:p>
    <w:p w14:paraId="5EDBE0FB" w14:textId="23B846FE" w:rsidR="0088372D" w:rsidRDefault="0088372D">
      <w:pPr>
        <w:widowControl/>
        <w:spacing w:after="160" w:line="259" w:lineRule="auto"/>
        <w:rPr>
          <w:rFonts w:ascii="Times New Roman" w:eastAsia="Calibri" w:hAnsi="Times New Roman" w:cs="Calibri"/>
          <w:noProof/>
          <w:sz w:val="24"/>
          <w:szCs w:val="10"/>
        </w:rPr>
      </w:pPr>
      <w:r>
        <w:rPr>
          <w:rFonts w:ascii="Times New Roman" w:eastAsia="Calibri" w:hAnsi="Times New Roman" w:cs="Calibri"/>
          <w:noProof/>
          <w:sz w:val="24"/>
          <w:szCs w:val="10"/>
        </w:rPr>
        <w:br w:type="page"/>
      </w:r>
    </w:p>
    <w:p w14:paraId="6F88429B" w14:textId="77777777" w:rsidR="00DF0B4D" w:rsidRPr="00AE23B5" w:rsidRDefault="00DF0B4D" w:rsidP="00DF0B4D">
      <w:pPr>
        <w:jc w:val="both"/>
        <w:rPr>
          <w:rFonts w:ascii="Times New Roman" w:eastAsia="Calibri" w:hAnsi="Times New Roman" w:cs="Calibri"/>
          <w:noProof/>
          <w:sz w:val="24"/>
          <w:szCs w:val="10"/>
        </w:rPr>
      </w:pPr>
    </w:p>
    <w:tbl>
      <w:tblPr>
        <w:tblW w:w="0" w:type="auto"/>
        <w:tblCellMar>
          <w:top w:w="28" w:type="dxa"/>
          <w:left w:w="28" w:type="dxa"/>
          <w:bottom w:w="28" w:type="dxa"/>
          <w:right w:w="28" w:type="dxa"/>
        </w:tblCellMar>
        <w:tblLook w:val="01E0" w:firstRow="1" w:lastRow="1" w:firstColumn="1" w:lastColumn="1" w:noHBand="0" w:noVBand="0"/>
      </w:tblPr>
      <w:tblGrid>
        <w:gridCol w:w="3333"/>
        <w:gridCol w:w="1430"/>
        <w:gridCol w:w="1430"/>
        <w:gridCol w:w="1430"/>
        <w:gridCol w:w="1428"/>
      </w:tblGrid>
      <w:tr w:rsidR="00DF0B4D" w:rsidRPr="00C17933" w14:paraId="5EDBE0FD" w14:textId="77777777" w:rsidTr="00680272">
        <w:tc>
          <w:tcPr>
            <w:tcW w:w="5000" w:type="pct"/>
            <w:gridSpan w:val="5"/>
            <w:tcBorders>
              <w:top w:val="single" w:sz="8" w:space="0" w:color="000000"/>
              <w:left w:val="single" w:sz="8" w:space="0" w:color="000000"/>
              <w:bottom w:val="single" w:sz="8" w:space="0" w:color="000000"/>
              <w:right w:val="single" w:sz="8" w:space="0" w:color="000000"/>
            </w:tcBorders>
            <w:shd w:val="clear" w:color="auto" w:fill="BEBEBE"/>
          </w:tcPr>
          <w:p w14:paraId="5EDBE0FC" w14:textId="77777777" w:rsidR="00DF0B4D" w:rsidRPr="00C17933" w:rsidRDefault="00DF0B4D" w:rsidP="00680272">
            <w:pPr>
              <w:pStyle w:val="TableParagraph"/>
              <w:tabs>
                <w:tab w:val="left" w:pos="3606"/>
                <w:tab w:val="left" w:pos="9028"/>
              </w:tabs>
              <w:jc w:val="center"/>
              <w:rPr>
                <w:rFonts w:ascii="Times New Roman" w:hAnsi="Times New Roman" w:cs="Times New Roman"/>
                <w:b/>
                <w:noProof/>
                <w:sz w:val="20"/>
                <w:szCs w:val="20"/>
              </w:rPr>
            </w:pPr>
            <w:r>
              <w:rPr>
                <w:rFonts w:ascii="Times New Roman" w:hAnsi="Times New Roman"/>
                <w:b/>
                <w:sz w:val="20"/>
                <w:highlight w:val="lightGray"/>
              </w:rPr>
              <w:t xml:space="preserve">Raksturīgā </w:t>
            </w:r>
            <w:r>
              <w:rPr>
                <w:rFonts w:ascii="Times New Roman" w:hAnsi="Times New Roman"/>
                <w:b/>
                <w:i/>
                <w:iCs/>
                <w:sz w:val="20"/>
                <w:highlight w:val="lightGray"/>
              </w:rPr>
              <w:t>UAS</w:t>
            </w:r>
            <w:r>
              <w:rPr>
                <w:rFonts w:ascii="Times New Roman" w:hAnsi="Times New Roman"/>
                <w:b/>
                <w:sz w:val="20"/>
                <w:highlight w:val="lightGray"/>
              </w:rPr>
              <w:t xml:space="preserve"> zemes riska klase</w:t>
            </w:r>
          </w:p>
        </w:tc>
      </w:tr>
      <w:tr w:rsidR="00DF0B4D" w:rsidRPr="00C17933" w14:paraId="5EDBE103" w14:textId="77777777" w:rsidTr="00680272">
        <w:tc>
          <w:tcPr>
            <w:tcW w:w="1841" w:type="pct"/>
            <w:tcBorders>
              <w:top w:val="single" w:sz="8" w:space="0" w:color="000000"/>
              <w:left w:val="single" w:sz="8" w:space="0" w:color="000000"/>
              <w:bottom w:val="single" w:sz="5" w:space="0" w:color="000000"/>
              <w:right w:val="single" w:sz="8" w:space="0" w:color="000000"/>
            </w:tcBorders>
          </w:tcPr>
          <w:p w14:paraId="5EDBE0FE"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Maksimālais </w:t>
            </w:r>
            <w:r>
              <w:rPr>
                <w:rFonts w:ascii="Times New Roman" w:hAnsi="Times New Roman"/>
                <w:i/>
                <w:iCs/>
                <w:sz w:val="20"/>
              </w:rPr>
              <w:t>UAS</w:t>
            </w:r>
            <w:r>
              <w:rPr>
                <w:rFonts w:ascii="Times New Roman" w:hAnsi="Times New Roman"/>
                <w:sz w:val="20"/>
              </w:rPr>
              <w:t xml:space="preserve"> raksturlielumu izmērs</w:t>
            </w:r>
          </w:p>
        </w:tc>
        <w:tc>
          <w:tcPr>
            <w:tcW w:w="790" w:type="pct"/>
            <w:tcBorders>
              <w:top w:val="single" w:sz="8" w:space="0" w:color="000000"/>
              <w:left w:val="single" w:sz="8" w:space="0" w:color="000000"/>
              <w:bottom w:val="single" w:sz="5" w:space="0" w:color="000000"/>
              <w:right w:val="single" w:sz="5" w:space="0" w:color="000000"/>
            </w:tcBorders>
          </w:tcPr>
          <w:p w14:paraId="5EDBE0FF"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 m / aptuveni 3 </w:t>
            </w:r>
            <w:r>
              <w:rPr>
                <w:rFonts w:ascii="Times New Roman" w:hAnsi="Times New Roman"/>
                <w:i/>
                <w:iCs/>
                <w:sz w:val="20"/>
              </w:rPr>
              <w:t>ft</w:t>
            </w:r>
          </w:p>
        </w:tc>
        <w:tc>
          <w:tcPr>
            <w:tcW w:w="790" w:type="pct"/>
            <w:tcBorders>
              <w:top w:val="single" w:sz="8" w:space="0" w:color="000000"/>
              <w:left w:val="single" w:sz="5" w:space="0" w:color="000000"/>
              <w:bottom w:val="single" w:sz="5" w:space="0" w:color="000000"/>
              <w:right w:val="single" w:sz="5" w:space="0" w:color="000000"/>
            </w:tcBorders>
          </w:tcPr>
          <w:p w14:paraId="5EDBE100"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 m / aptuveni 10 </w:t>
            </w:r>
            <w:r>
              <w:rPr>
                <w:rFonts w:ascii="Times New Roman" w:hAnsi="Times New Roman"/>
                <w:i/>
                <w:iCs/>
                <w:sz w:val="20"/>
              </w:rPr>
              <w:t>ft</w:t>
            </w:r>
          </w:p>
        </w:tc>
        <w:tc>
          <w:tcPr>
            <w:tcW w:w="790" w:type="pct"/>
            <w:tcBorders>
              <w:top w:val="single" w:sz="8" w:space="0" w:color="000000"/>
              <w:left w:val="single" w:sz="5" w:space="0" w:color="000000"/>
              <w:bottom w:val="single" w:sz="5" w:space="0" w:color="000000"/>
              <w:right w:val="single" w:sz="5" w:space="0" w:color="000000"/>
            </w:tcBorders>
          </w:tcPr>
          <w:p w14:paraId="5EDBE101"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8 m / aptuveni 25 </w:t>
            </w:r>
            <w:r>
              <w:rPr>
                <w:rFonts w:ascii="Times New Roman" w:hAnsi="Times New Roman"/>
                <w:i/>
                <w:iCs/>
                <w:sz w:val="20"/>
              </w:rPr>
              <w:t>ft</w:t>
            </w:r>
          </w:p>
        </w:tc>
        <w:tc>
          <w:tcPr>
            <w:tcW w:w="789" w:type="pct"/>
            <w:tcBorders>
              <w:top w:val="single" w:sz="8" w:space="0" w:color="000000"/>
              <w:left w:val="single" w:sz="5" w:space="0" w:color="000000"/>
              <w:bottom w:val="single" w:sz="5" w:space="0" w:color="000000"/>
              <w:right w:val="single" w:sz="8" w:space="0" w:color="000000"/>
            </w:tcBorders>
          </w:tcPr>
          <w:p w14:paraId="5EDBE102"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&gt;8 m / aptuveni 25 </w:t>
            </w:r>
            <w:r>
              <w:rPr>
                <w:rFonts w:ascii="Times New Roman" w:hAnsi="Times New Roman"/>
                <w:i/>
                <w:iCs/>
                <w:sz w:val="20"/>
              </w:rPr>
              <w:t>ft</w:t>
            </w:r>
          </w:p>
        </w:tc>
      </w:tr>
      <w:tr w:rsidR="00DF0B4D" w:rsidRPr="00C17933" w14:paraId="5EDBE10D" w14:textId="77777777" w:rsidTr="00680272">
        <w:tc>
          <w:tcPr>
            <w:tcW w:w="1841" w:type="pct"/>
            <w:tcBorders>
              <w:top w:val="single" w:sz="5" w:space="0" w:color="000000"/>
              <w:left w:val="single" w:sz="8" w:space="0" w:color="000000"/>
              <w:bottom w:val="single" w:sz="8" w:space="0" w:color="000000"/>
              <w:right w:val="single" w:sz="8" w:space="0" w:color="000000"/>
            </w:tcBorders>
          </w:tcPr>
          <w:p w14:paraId="5EDBE104" w14:textId="77777777" w:rsidR="00DF0B4D" w:rsidRPr="00C17933"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Paredzamā tipiskā kinētiskā enerģija</w:t>
            </w:r>
          </w:p>
        </w:tc>
        <w:tc>
          <w:tcPr>
            <w:tcW w:w="790" w:type="pct"/>
            <w:tcBorders>
              <w:top w:val="single" w:sz="5" w:space="0" w:color="000000"/>
              <w:left w:val="single" w:sz="8" w:space="0" w:color="000000"/>
              <w:bottom w:val="single" w:sz="8" w:space="0" w:color="000000"/>
              <w:right w:val="single" w:sz="5" w:space="0" w:color="000000"/>
            </w:tcBorders>
          </w:tcPr>
          <w:p w14:paraId="5EDBE105"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&lt; 700 J</w:t>
            </w:r>
          </w:p>
          <w:p w14:paraId="5EDBE106"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(aptuveni 529 ft lb)</w:t>
            </w:r>
          </w:p>
        </w:tc>
        <w:tc>
          <w:tcPr>
            <w:tcW w:w="790" w:type="pct"/>
            <w:tcBorders>
              <w:top w:val="single" w:sz="5" w:space="0" w:color="000000"/>
              <w:left w:val="single" w:sz="5" w:space="0" w:color="000000"/>
              <w:bottom w:val="single" w:sz="8" w:space="0" w:color="000000"/>
              <w:right w:val="single" w:sz="5" w:space="0" w:color="000000"/>
            </w:tcBorders>
          </w:tcPr>
          <w:p w14:paraId="5EDBE107"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&lt; 34 kJ</w:t>
            </w:r>
          </w:p>
          <w:p w14:paraId="5EDBE108"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(aptuveni 25 000 ft lb)</w:t>
            </w:r>
          </w:p>
        </w:tc>
        <w:tc>
          <w:tcPr>
            <w:tcW w:w="790" w:type="pct"/>
            <w:tcBorders>
              <w:top w:val="single" w:sz="5" w:space="0" w:color="000000"/>
              <w:left w:val="single" w:sz="5" w:space="0" w:color="000000"/>
              <w:bottom w:val="single" w:sz="8" w:space="0" w:color="000000"/>
              <w:right w:val="single" w:sz="5" w:space="0" w:color="000000"/>
            </w:tcBorders>
          </w:tcPr>
          <w:p w14:paraId="5EDBE109"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&lt; 1084 kJ</w:t>
            </w:r>
          </w:p>
          <w:p w14:paraId="5EDBE10A"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(aptuveni 800 000 ft lb)</w:t>
            </w:r>
          </w:p>
        </w:tc>
        <w:tc>
          <w:tcPr>
            <w:tcW w:w="789" w:type="pct"/>
            <w:tcBorders>
              <w:top w:val="single" w:sz="5" w:space="0" w:color="000000"/>
              <w:left w:val="single" w:sz="5" w:space="0" w:color="000000"/>
              <w:bottom w:val="single" w:sz="8" w:space="0" w:color="000000"/>
              <w:right w:val="single" w:sz="8" w:space="0" w:color="000000"/>
            </w:tcBorders>
          </w:tcPr>
          <w:p w14:paraId="5EDBE10B"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&gt; 1084 kJ</w:t>
            </w:r>
          </w:p>
          <w:p w14:paraId="5EDBE10C"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(aptuveni 800 000 ft lb)</w:t>
            </w:r>
          </w:p>
        </w:tc>
      </w:tr>
      <w:tr w:rsidR="00DF0B4D" w:rsidRPr="00C17933" w14:paraId="5EDBE113" w14:textId="77777777" w:rsidTr="00680272">
        <w:tc>
          <w:tcPr>
            <w:tcW w:w="1841" w:type="pct"/>
            <w:tcBorders>
              <w:top w:val="single" w:sz="8" w:space="0" w:color="000000"/>
              <w:left w:val="single" w:sz="8" w:space="0" w:color="000000"/>
              <w:bottom w:val="single" w:sz="5" w:space="0" w:color="000000"/>
              <w:right w:val="single" w:sz="8" w:space="0" w:color="000000"/>
            </w:tcBorders>
            <w:shd w:val="clear" w:color="auto" w:fill="D0CECE"/>
          </w:tcPr>
          <w:p w14:paraId="5EDBE10E" w14:textId="77777777" w:rsidR="00DF0B4D" w:rsidRPr="00C17933" w:rsidRDefault="00DF0B4D" w:rsidP="00680272">
            <w:pPr>
              <w:pStyle w:val="TableParagraph"/>
              <w:tabs>
                <w:tab w:val="left" w:pos="750"/>
                <w:tab w:val="left" w:pos="3337"/>
              </w:tabs>
              <w:jc w:val="center"/>
              <w:rPr>
                <w:rFonts w:ascii="Times New Roman" w:hAnsi="Times New Roman" w:cs="Times New Roman"/>
                <w:b/>
                <w:noProof/>
                <w:sz w:val="20"/>
                <w:szCs w:val="20"/>
              </w:rPr>
            </w:pPr>
            <w:r>
              <w:rPr>
                <w:rFonts w:ascii="Times New Roman" w:hAnsi="Times New Roman"/>
                <w:b/>
                <w:sz w:val="20"/>
                <w:highlight w:val="lightGray"/>
              </w:rPr>
              <w:t>Ekspluatācijas scenāriji</w:t>
            </w:r>
          </w:p>
        </w:tc>
        <w:tc>
          <w:tcPr>
            <w:tcW w:w="790" w:type="pct"/>
            <w:tcBorders>
              <w:top w:val="single" w:sz="8" w:space="0" w:color="000000"/>
              <w:left w:val="single" w:sz="8" w:space="0" w:color="000000"/>
              <w:bottom w:val="single" w:sz="5" w:space="0" w:color="000000"/>
              <w:right w:val="single" w:sz="5" w:space="0" w:color="000000"/>
            </w:tcBorders>
          </w:tcPr>
          <w:p w14:paraId="5EDBE10F" w14:textId="77777777" w:rsidR="00DF0B4D" w:rsidRPr="00C17933" w:rsidRDefault="00DF0B4D" w:rsidP="00680272">
            <w:pPr>
              <w:jc w:val="center"/>
              <w:rPr>
                <w:rFonts w:ascii="Times New Roman" w:hAnsi="Times New Roman" w:cs="Times New Roman"/>
                <w:noProof/>
                <w:sz w:val="20"/>
                <w:szCs w:val="20"/>
              </w:rPr>
            </w:pPr>
          </w:p>
        </w:tc>
        <w:tc>
          <w:tcPr>
            <w:tcW w:w="790" w:type="pct"/>
            <w:tcBorders>
              <w:top w:val="single" w:sz="8" w:space="0" w:color="000000"/>
              <w:left w:val="single" w:sz="5" w:space="0" w:color="000000"/>
              <w:bottom w:val="single" w:sz="5" w:space="0" w:color="000000"/>
              <w:right w:val="single" w:sz="5" w:space="0" w:color="000000"/>
            </w:tcBorders>
          </w:tcPr>
          <w:p w14:paraId="5EDBE110" w14:textId="77777777" w:rsidR="00DF0B4D" w:rsidRPr="00C17933" w:rsidRDefault="00DF0B4D" w:rsidP="00680272">
            <w:pPr>
              <w:jc w:val="center"/>
              <w:rPr>
                <w:rFonts w:ascii="Times New Roman" w:hAnsi="Times New Roman" w:cs="Times New Roman"/>
                <w:noProof/>
                <w:sz w:val="20"/>
                <w:szCs w:val="20"/>
              </w:rPr>
            </w:pPr>
          </w:p>
        </w:tc>
        <w:tc>
          <w:tcPr>
            <w:tcW w:w="790" w:type="pct"/>
            <w:tcBorders>
              <w:top w:val="single" w:sz="8" w:space="0" w:color="000000"/>
              <w:left w:val="single" w:sz="5" w:space="0" w:color="000000"/>
              <w:bottom w:val="single" w:sz="5" w:space="0" w:color="000000"/>
              <w:right w:val="single" w:sz="5" w:space="0" w:color="000000"/>
            </w:tcBorders>
          </w:tcPr>
          <w:p w14:paraId="5EDBE111" w14:textId="77777777" w:rsidR="00DF0B4D" w:rsidRPr="00C17933" w:rsidRDefault="00DF0B4D" w:rsidP="00680272">
            <w:pPr>
              <w:jc w:val="center"/>
              <w:rPr>
                <w:rFonts w:ascii="Times New Roman" w:hAnsi="Times New Roman" w:cs="Times New Roman"/>
                <w:noProof/>
                <w:sz w:val="20"/>
                <w:szCs w:val="20"/>
              </w:rPr>
            </w:pPr>
          </w:p>
        </w:tc>
        <w:tc>
          <w:tcPr>
            <w:tcW w:w="789" w:type="pct"/>
            <w:tcBorders>
              <w:top w:val="single" w:sz="8" w:space="0" w:color="000000"/>
              <w:left w:val="single" w:sz="5" w:space="0" w:color="000000"/>
              <w:bottom w:val="single" w:sz="5" w:space="0" w:color="000000"/>
              <w:right w:val="single" w:sz="8" w:space="0" w:color="000000"/>
            </w:tcBorders>
          </w:tcPr>
          <w:p w14:paraId="5EDBE112" w14:textId="77777777" w:rsidR="00DF0B4D" w:rsidRPr="00C17933" w:rsidRDefault="00DF0B4D" w:rsidP="00680272">
            <w:pPr>
              <w:jc w:val="center"/>
              <w:rPr>
                <w:rFonts w:ascii="Times New Roman" w:hAnsi="Times New Roman" w:cs="Times New Roman"/>
                <w:noProof/>
                <w:sz w:val="20"/>
                <w:szCs w:val="20"/>
              </w:rPr>
            </w:pPr>
          </w:p>
        </w:tc>
      </w:tr>
      <w:tr w:rsidR="00DF0B4D" w:rsidRPr="00C17933" w14:paraId="5EDBE119"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14" w14:textId="77777777" w:rsidR="00DF0B4D" w:rsidRPr="00C17933"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i/>
                <w:iCs/>
                <w:sz w:val="20"/>
              </w:rPr>
              <w:t>VLOS</w:t>
            </w:r>
            <w:r>
              <w:rPr>
                <w:rFonts w:ascii="Times New Roman" w:hAnsi="Times New Roman"/>
                <w:sz w:val="20"/>
              </w:rPr>
              <w:t>/</w:t>
            </w:r>
            <w:r>
              <w:rPr>
                <w:rFonts w:ascii="Times New Roman" w:hAnsi="Times New Roman"/>
                <w:i/>
                <w:iCs/>
                <w:sz w:val="20"/>
              </w:rPr>
              <w:t>BVLOS</w:t>
            </w:r>
            <w:r>
              <w:rPr>
                <w:rFonts w:ascii="Times New Roman" w:hAnsi="Times New Roman"/>
                <w:sz w:val="20"/>
              </w:rPr>
              <w:t xml:space="preserve"> virs kontrolējamas zemes teritorijas</w:t>
            </w:r>
            <w:r>
              <w:rPr>
                <w:rStyle w:val="FootnoteReference"/>
                <w:rFonts w:ascii="Times New Roman" w:hAnsi="Times New Roman" w:cs="Times New Roman"/>
                <w:noProof/>
                <w:sz w:val="20"/>
                <w:szCs w:val="20"/>
              </w:rPr>
              <w:footnoteReference w:id="7"/>
            </w:r>
          </w:p>
        </w:tc>
        <w:tc>
          <w:tcPr>
            <w:tcW w:w="790" w:type="pct"/>
            <w:tcBorders>
              <w:top w:val="single" w:sz="5" w:space="0" w:color="000000"/>
              <w:left w:val="single" w:sz="8" w:space="0" w:color="000000"/>
              <w:bottom w:val="single" w:sz="5" w:space="0" w:color="000000"/>
              <w:right w:val="single" w:sz="5" w:space="0" w:color="000000"/>
            </w:tcBorders>
          </w:tcPr>
          <w:p w14:paraId="5EDBE115"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w:t>
            </w:r>
          </w:p>
        </w:tc>
        <w:tc>
          <w:tcPr>
            <w:tcW w:w="790" w:type="pct"/>
            <w:tcBorders>
              <w:top w:val="single" w:sz="5" w:space="0" w:color="000000"/>
              <w:left w:val="single" w:sz="5" w:space="0" w:color="000000"/>
              <w:bottom w:val="single" w:sz="5" w:space="0" w:color="000000"/>
              <w:right w:val="single" w:sz="5" w:space="0" w:color="000000"/>
            </w:tcBorders>
          </w:tcPr>
          <w:p w14:paraId="5EDBE116"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w:t>
            </w:r>
          </w:p>
        </w:tc>
        <w:tc>
          <w:tcPr>
            <w:tcW w:w="790" w:type="pct"/>
            <w:tcBorders>
              <w:top w:val="single" w:sz="5" w:space="0" w:color="000000"/>
              <w:left w:val="single" w:sz="5" w:space="0" w:color="000000"/>
              <w:bottom w:val="single" w:sz="5" w:space="0" w:color="000000"/>
              <w:right w:val="single" w:sz="5" w:space="0" w:color="000000"/>
            </w:tcBorders>
          </w:tcPr>
          <w:p w14:paraId="5EDBE117"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789" w:type="pct"/>
            <w:tcBorders>
              <w:top w:val="single" w:sz="5" w:space="0" w:color="000000"/>
              <w:left w:val="single" w:sz="5" w:space="0" w:color="000000"/>
              <w:bottom w:val="single" w:sz="5" w:space="0" w:color="000000"/>
              <w:right w:val="single" w:sz="8" w:space="0" w:color="000000"/>
            </w:tcBorders>
          </w:tcPr>
          <w:p w14:paraId="5EDBE118"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4</w:t>
            </w:r>
          </w:p>
        </w:tc>
      </w:tr>
      <w:tr w:rsidR="00DF0B4D" w:rsidRPr="00C17933" w14:paraId="5EDBE11F"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1A"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VLOS</w:t>
            </w:r>
            <w:r>
              <w:rPr>
                <w:rFonts w:ascii="Times New Roman" w:hAnsi="Times New Roman"/>
                <w:sz w:val="20"/>
              </w:rPr>
              <w:t xml:space="preserve"> mazapdzīvotā vidē</w:t>
            </w:r>
          </w:p>
        </w:tc>
        <w:tc>
          <w:tcPr>
            <w:tcW w:w="790" w:type="pct"/>
            <w:tcBorders>
              <w:top w:val="single" w:sz="5" w:space="0" w:color="000000"/>
              <w:left w:val="single" w:sz="8" w:space="0" w:color="000000"/>
              <w:bottom w:val="single" w:sz="5" w:space="0" w:color="000000"/>
              <w:right w:val="single" w:sz="5" w:space="0" w:color="000000"/>
            </w:tcBorders>
          </w:tcPr>
          <w:p w14:paraId="5EDBE11B"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w:t>
            </w:r>
          </w:p>
        </w:tc>
        <w:tc>
          <w:tcPr>
            <w:tcW w:w="790" w:type="pct"/>
            <w:tcBorders>
              <w:top w:val="single" w:sz="5" w:space="0" w:color="000000"/>
              <w:left w:val="single" w:sz="5" w:space="0" w:color="000000"/>
              <w:bottom w:val="single" w:sz="5" w:space="0" w:color="000000"/>
              <w:right w:val="single" w:sz="5" w:space="0" w:color="000000"/>
            </w:tcBorders>
          </w:tcPr>
          <w:p w14:paraId="5EDBE11C"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790" w:type="pct"/>
            <w:tcBorders>
              <w:top w:val="single" w:sz="5" w:space="0" w:color="000000"/>
              <w:left w:val="single" w:sz="5" w:space="0" w:color="000000"/>
              <w:bottom w:val="single" w:sz="5" w:space="0" w:color="000000"/>
              <w:right w:val="single" w:sz="5" w:space="0" w:color="000000"/>
            </w:tcBorders>
          </w:tcPr>
          <w:p w14:paraId="5EDBE11D"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4</w:t>
            </w:r>
          </w:p>
        </w:tc>
        <w:tc>
          <w:tcPr>
            <w:tcW w:w="789" w:type="pct"/>
            <w:tcBorders>
              <w:top w:val="single" w:sz="5" w:space="0" w:color="000000"/>
              <w:left w:val="single" w:sz="5" w:space="0" w:color="000000"/>
              <w:bottom w:val="single" w:sz="5" w:space="0" w:color="000000"/>
              <w:right w:val="single" w:sz="8" w:space="0" w:color="000000"/>
            </w:tcBorders>
          </w:tcPr>
          <w:p w14:paraId="5EDBE11E"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r>
      <w:tr w:rsidR="00DF0B4D" w:rsidRPr="00C17933" w14:paraId="5EDBE125"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20"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BVLOS</w:t>
            </w:r>
            <w:r>
              <w:rPr>
                <w:rFonts w:ascii="Times New Roman" w:hAnsi="Times New Roman"/>
                <w:sz w:val="20"/>
              </w:rPr>
              <w:t xml:space="preserve"> mazapdzīvotā vidē</w:t>
            </w:r>
          </w:p>
        </w:tc>
        <w:tc>
          <w:tcPr>
            <w:tcW w:w="790" w:type="pct"/>
            <w:tcBorders>
              <w:top w:val="single" w:sz="5" w:space="0" w:color="000000"/>
              <w:left w:val="single" w:sz="8" w:space="0" w:color="000000"/>
              <w:bottom w:val="single" w:sz="5" w:space="0" w:color="000000"/>
              <w:right w:val="single" w:sz="5" w:space="0" w:color="000000"/>
            </w:tcBorders>
          </w:tcPr>
          <w:p w14:paraId="5EDBE121"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790" w:type="pct"/>
            <w:tcBorders>
              <w:top w:val="single" w:sz="5" w:space="0" w:color="000000"/>
              <w:left w:val="single" w:sz="5" w:space="0" w:color="000000"/>
              <w:bottom w:val="single" w:sz="5" w:space="0" w:color="000000"/>
              <w:right w:val="single" w:sz="5" w:space="0" w:color="000000"/>
            </w:tcBorders>
          </w:tcPr>
          <w:p w14:paraId="5EDBE122"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4</w:t>
            </w:r>
          </w:p>
        </w:tc>
        <w:tc>
          <w:tcPr>
            <w:tcW w:w="790" w:type="pct"/>
            <w:tcBorders>
              <w:top w:val="single" w:sz="5" w:space="0" w:color="000000"/>
              <w:left w:val="single" w:sz="5" w:space="0" w:color="000000"/>
              <w:bottom w:val="single" w:sz="5" w:space="0" w:color="000000"/>
              <w:right w:val="single" w:sz="5" w:space="0" w:color="000000"/>
            </w:tcBorders>
          </w:tcPr>
          <w:p w14:paraId="5EDBE123"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789" w:type="pct"/>
            <w:tcBorders>
              <w:top w:val="single" w:sz="5" w:space="0" w:color="000000"/>
              <w:left w:val="single" w:sz="5" w:space="0" w:color="000000"/>
              <w:bottom w:val="single" w:sz="5" w:space="0" w:color="000000"/>
              <w:right w:val="single" w:sz="8" w:space="0" w:color="000000"/>
            </w:tcBorders>
          </w:tcPr>
          <w:p w14:paraId="5EDBE124"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6</w:t>
            </w:r>
          </w:p>
        </w:tc>
      </w:tr>
      <w:tr w:rsidR="00DF0B4D" w:rsidRPr="00C17933" w14:paraId="5EDBE12B"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26"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VLOS</w:t>
            </w:r>
            <w:r>
              <w:rPr>
                <w:rFonts w:ascii="Times New Roman" w:hAnsi="Times New Roman"/>
                <w:sz w:val="20"/>
              </w:rPr>
              <w:t xml:space="preserve"> apdzīvotā vidē</w:t>
            </w:r>
          </w:p>
        </w:tc>
        <w:tc>
          <w:tcPr>
            <w:tcW w:w="790" w:type="pct"/>
            <w:tcBorders>
              <w:top w:val="single" w:sz="5" w:space="0" w:color="000000"/>
              <w:left w:val="single" w:sz="8" w:space="0" w:color="000000"/>
              <w:bottom w:val="single" w:sz="5" w:space="0" w:color="000000"/>
              <w:right w:val="single" w:sz="5" w:space="0" w:color="000000"/>
            </w:tcBorders>
          </w:tcPr>
          <w:p w14:paraId="5EDBE127"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4</w:t>
            </w:r>
          </w:p>
        </w:tc>
        <w:tc>
          <w:tcPr>
            <w:tcW w:w="790" w:type="pct"/>
            <w:tcBorders>
              <w:top w:val="single" w:sz="5" w:space="0" w:color="000000"/>
              <w:left w:val="single" w:sz="5" w:space="0" w:color="000000"/>
              <w:bottom w:val="single" w:sz="5" w:space="0" w:color="000000"/>
              <w:right w:val="single" w:sz="5" w:space="0" w:color="000000"/>
            </w:tcBorders>
          </w:tcPr>
          <w:p w14:paraId="5EDBE128"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790" w:type="pct"/>
            <w:tcBorders>
              <w:top w:val="single" w:sz="5" w:space="0" w:color="000000"/>
              <w:left w:val="single" w:sz="5" w:space="0" w:color="000000"/>
              <w:bottom w:val="single" w:sz="5" w:space="0" w:color="000000"/>
              <w:right w:val="single" w:sz="5" w:space="0" w:color="000000"/>
            </w:tcBorders>
          </w:tcPr>
          <w:p w14:paraId="5EDBE129"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6</w:t>
            </w:r>
          </w:p>
        </w:tc>
        <w:tc>
          <w:tcPr>
            <w:tcW w:w="789" w:type="pct"/>
            <w:tcBorders>
              <w:top w:val="single" w:sz="5" w:space="0" w:color="000000"/>
              <w:left w:val="single" w:sz="5" w:space="0" w:color="000000"/>
              <w:bottom w:val="single" w:sz="5" w:space="0" w:color="000000"/>
              <w:right w:val="single" w:sz="8" w:space="0" w:color="000000"/>
            </w:tcBorders>
          </w:tcPr>
          <w:p w14:paraId="5EDBE12A"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8</w:t>
            </w:r>
          </w:p>
        </w:tc>
      </w:tr>
      <w:tr w:rsidR="00DF0B4D" w:rsidRPr="00C17933" w14:paraId="5EDBE131"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2C"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BVLOS</w:t>
            </w:r>
            <w:r>
              <w:rPr>
                <w:rFonts w:ascii="Times New Roman" w:hAnsi="Times New Roman"/>
                <w:sz w:val="20"/>
              </w:rPr>
              <w:t xml:space="preserve"> apdzīvotā vidē</w:t>
            </w:r>
          </w:p>
        </w:tc>
        <w:tc>
          <w:tcPr>
            <w:tcW w:w="790" w:type="pct"/>
            <w:tcBorders>
              <w:top w:val="single" w:sz="5" w:space="0" w:color="000000"/>
              <w:left w:val="single" w:sz="8" w:space="0" w:color="000000"/>
              <w:bottom w:val="single" w:sz="5" w:space="0" w:color="000000"/>
              <w:right w:val="single" w:sz="5" w:space="0" w:color="000000"/>
            </w:tcBorders>
          </w:tcPr>
          <w:p w14:paraId="5EDBE12D"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Style w:val="FootnoteReference"/>
                <w:rFonts w:ascii="Times New Roman" w:hAnsi="Times New Roman" w:cs="Times New Roman"/>
                <w:noProof/>
                <w:sz w:val="20"/>
                <w:szCs w:val="20"/>
              </w:rPr>
              <w:footnoteReference w:id="8"/>
            </w:r>
          </w:p>
        </w:tc>
        <w:tc>
          <w:tcPr>
            <w:tcW w:w="790" w:type="pct"/>
            <w:tcBorders>
              <w:top w:val="single" w:sz="5" w:space="0" w:color="000000"/>
              <w:left w:val="single" w:sz="5" w:space="0" w:color="000000"/>
              <w:bottom w:val="single" w:sz="5" w:space="0" w:color="000000"/>
              <w:right w:val="single" w:sz="5" w:space="0" w:color="000000"/>
            </w:tcBorders>
          </w:tcPr>
          <w:p w14:paraId="5EDBE12E"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Fonts w:ascii="Times New Roman" w:hAnsi="Times New Roman"/>
                <w:sz w:val="20"/>
                <w:vertAlign w:val="superscript"/>
              </w:rPr>
              <w:t>7</w:t>
            </w:r>
          </w:p>
        </w:tc>
        <w:tc>
          <w:tcPr>
            <w:tcW w:w="790" w:type="pct"/>
            <w:tcBorders>
              <w:top w:val="single" w:sz="5" w:space="0" w:color="000000"/>
              <w:left w:val="single" w:sz="5" w:space="0" w:color="000000"/>
              <w:bottom w:val="single" w:sz="5" w:space="0" w:color="000000"/>
              <w:right w:val="single" w:sz="5" w:space="0" w:color="000000"/>
            </w:tcBorders>
          </w:tcPr>
          <w:p w14:paraId="5EDBE12F"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Fonts w:ascii="Times New Roman" w:hAnsi="Times New Roman"/>
                <w:sz w:val="20"/>
                <w:vertAlign w:val="superscript"/>
              </w:rPr>
              <w:t>7</w:t>
            </w:r>
          </w:p>
        </w:tc>
        <w:tc>
          <w:tcPr>
            <w:tcW w:w="789" w:type="pct"/>
            <w:tcBorders>
              <w:top w:val="single" w:sz="5" w:space="0" w:color="000000"/>
              <w:left w:val="single" w:sz="5" w:space="0" w:color="000000"/>
              <w:bottom w:val="single" w:sz="5" w:space="0" w:color="000000"/>
              <w:right w:val="single" w:sz="8" w:space="0" w:color="000000"/>
            </w:tcBorders>
          </w:tcPr>
          <w:p w14:paraId="5EDBE130"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Fonts w:ascii="Times New Roman" w:hAnsi="Times New Roman"/>
                <w:sz w:val="20"/>
                <w:vertAlign w:val="superscript"/>
              </w:rPr>
              <w:t>7</w:t>
            </w:r>
          </w:p>
        </w:tc>
      </w:tr>
      <w:tr w:rsidR="00DF0B4D" w:rsidRPr="00C17933" w14:paraId="5EDBE137"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32"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VLOS</w:t>
            </w:r>
            <w:r>
              <w:rPr>
                <w:rFonts w:ascii="Times New Roman" w:hAnsi="Times New Roman"/>
                <w:sz w:val="20"/>
              </w:rPr>
              <w:t xml:space="preserve"> virs cilvēku pulcēšanās vietām</w:t>
            </w:r>
          </w:p>
        </w:tc>
        <w:tc>
          <w:tcPr>
            <w:tcW w:w="790" w:type="pct"/>
            <w:tcBorders>
              <w:top w:val="single" w:sz="5" w:space="0" w:color="000000"/>
              <w:left w:val="single" w:sz="8" w:space="0" w:color="000000"/>
              <w:bottom w:val="single" w:sz="5" w:space="0" w:color="000000"/>
              <w:right w:val="single" w:sz="5" w:space="0" w:color="000000"/>
            </w:tcBorders>
          </w:tcPr>
          <w:p w14:paraId="5EDBE133"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7</w:t>
            </w:r>
          </w:p>
        </w:tc>
        <w:tc>
          <w:tcPr>
            <w:tcW w:w="790" w:type="pct"/>
            <w:tcBorders>
              <w:top w:val="single" w:sz="5" w:space="0" w:color="000000"/>
              <w:left w:val="single" w:sz="5" w:space="0" w:color="000000"/>
              <w:bottom w:val="single" w:sz="5" w:space="0" w:color="808080"/>
              <w:right w:val="nil"/>
            </w:tcBorders>
            <w:shd w:val="clear" w:color="auto" w:fill="808080"/>
          </w:tcPr>
          <w:p w14:paraId="5EDBE134" w14:textId="77777777" w:rsidR="00DF0B4D" w:rsidRPr="00C17933" w:rsidRDefault="00DF0B4D" w:rsidP="00680272">
            <w:pPr>
              <w:jc w:val="center"/>
              <w:rPr>
                <w:rFonts w:ascii="Times New Roman" w:hAnsi="Times New Roman" w:cs="Times New Roman"/>
                <w:noProof/>
                <w:sz w:val="20"/>
                <w:szCs w:val="20"/>
              </w:rPr>
            </w:pPr>
          </w:p>
        </w:tc>
        <w:tc>
          <w:tcPr>
            <w:tcW w:w="790" w:type="pct"/>
            <w:tcBorders>
              <w:top w:val="single" w:sz="5" w:space="0" w:color="000000"/>
              <w:left w:val="nil"/>
              <w:bottom w:val="single" w:sz="5" w:space="0" w:color="808080"/>
              <w:right w:val="nil"/>
            </w:tcBorders>
            <w:shd w:val="clear" w:color="auto" w:fill="808080"/>
          </w:tcPr>
          <w:p w14:paraId="5EDBE135" w14:textId="77777777" w:rsidR="00DF0B4D" w:rsidRPr="00C17933" w:rsidRDefault="00DF0B4D" w:rsidP="00680272">
            <w:pPr>
              <w:jc w:val="center"/>
              <w:rPr>
                <w:rFonts w:ascii="Times New Roman" w:hAnsi="Times New Roman" w:cs="Times New Roman"/>
                <w:noProof/>
                <w:sz w:val="20"/>
                <w:szCs w:val="20"/>
              </w:rPr>
            </w:pPr>
          </w:p>
        </w:tc>
        <w:tc>
          <w:tcPr>
            <w:tcW w:w="789" w:type="pct"/>
            <w:tcBorders>
              <w:top w:val="single" w:sz="5" w:space="0" w:color="000000"/>
              <w:left w:val="nil"/>
              <w:bottom w:val="single" w:sz="5" w:space="0" w:color="808080"/>
              <w:right w:val="single" w:sz="8" w:space="0" w:color="000000"/>
            </w:tcBorders>
            <w:shd w:val="clear" w:color="auto" w:fill="808080"/>
          </w:tcPr>
          <w:p w14:paraId="5EDBE136" w14:textId="77777777" w:rsidR="00DF0B4D" w:rsidRPr="00C17933" w:rsidRDefault="00DF0B4D" w:rsidP="00680272">
            <w:pPr>
              <w:jc w:val="center"/>
              <w:rPr>
                <w:rFonts w:ascii="Times New Roman" w:hAnsi="Times New Roman" w:cs="Times New Roman"/>
                <w:noProof/>
                <w:sz w:val="20"/>
                <w:szCs w:val="20"/>
              </w:rPr>
            </w:pPr>
          </w:p>
        </w:tc>
      </w:tr>
      <w:tr w:rsidR="00DF0B4D" w:rsidRPr="00C17933" w14:paraId="5EDBE13D" w14:textId="77777777" w:rsidTr="00680272">
        <w:tc>
          <w:tcPr>
            <w:tcW w:w="1841" w:type="pct"/>
            <w:tcBorders>
              <w:top w:val="single" w:sz="5" w:space="0" w:color="000000"/>
              <w:left w:val="single" w:sz="8" w:space="0" w:color="000000"/>
              <w:bottom w:val="single" w:sz="8" w:space="0" w:color="000000"/>
              <w:right w:val="single" w:sz="8" w:space="0" w:color="000000"/>
            </w:tcBorders>
          </w:tcPr>
          <w:p w14:paraId="5EDBE138"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BVLOS</w:t>
            </w:r>
            <w:r>
              <w:rPr>
                <w:rFonts w:ascii="Times New Roman" w:hAnsi="Times New Roman"/>
                <w:sz w:val="20"/>
              </w:rPr>
              <w:t xml:space="preserve"> virs cilvēku pulcēšanās vietām</w:t>
            </w:r>
          </w:p>
        </w:tc>
        <w:tc>
          <w:tcPr>
            <w:tcW w:w="790" w:type="pct"/>
            <w:tcBorders>
              <w:top w:val="single" w:sz="5" w:space="0" w:color="000000"/>
              <w:left w:val="single" w:sz="8" w:space="0" w:color="000000"/>
              <w:bottom w:val="single" w:sz="8" w:space="0" w:color="000000"/>
              <w:right w:val="single" w:sz="5" w:space="0" w:color="000000"/>
            </w:tcBorders>
          </w:tcPr>
          <w:p w14:paraId="5EDBE139"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Fonts w:ascii="Times New Roman" w:hAnsi="Times New Roman"/>
                <w:sz w:val="20"/>
                <w:vertAlign w:val="superscript"/>
              </w:rPr>
              <w:t>7</w:t>
            </w:r>
          </w:p>
        </w:tc>
        <w:tc>
          <w:tcPr>
            <w:tcW w:w="790" w:type="pct"/>
            <w:tcBorders>
              <w:top w:val="single" w:sz="5" w:space="0" w:color="808080"/>
              <w:left w:val="single" w:sz="5" w:space="0" w:color="000000"/>
              <w:bottom w:val="single" w:sz="8" w:space="0" w:color="000000"/>
              <w:right w:val="nil"/>
            </w:tcBorders>
            <w:shd w:val="clear" w:color="auto" w:fill="808080"/>
          </w:tcPr>
          <w:p w14:paraId="5EDBE13A" w14:textId="77777777" w:rsidR="00DF0B4D" w:rsidRPr="00C17933" w:rsidRDefault="00DF0B4D" w:rsidP="00680272">
            <w:pPr>
              <w:jc w:val="center"/>
              <w:rPr>
                <w:rFonts w:ascii="Times New Roman" w:hAnsi="Times New Roman" w:cs="Times New Roman"/>
                <w:noProof/>
                <w:sz w:val="20"/>
                <w:szCs w:val="20"/>
              </w:rPr>
            </w:pPr>
          </w:p>
        </w:tc>
        <w:tc>
          <w:tcPr>
            <w:tcW w:w="790" w:type="pct"/>
            <w:tcBorders>
              <w:top w:val="single" w:sz="5" w:space="0" w:color="808080"/>
              <w:left w:val="nil"/>
              <w:bottom w:val="single" w:sz="8" w:space="0" w:color="000000"/>
              <w:right w:val="nil"/>
            </w:tcBorders>
            <w:shd w:val="clear" w:color="auto" w:fill="808080"/>
          </w:tcPr>
          <w:p w14:paraId="5EDBE13B" w14:textId="77777777" w:rsidR="00DF0B4D" w:rsidRPr="00C17933" w:rsidRDefault="00DF0B4D" w:rsidP="00680272">
            <w:pPr>
              <w:jc w:val="center"/>
              <w:rPr>
                <w:rFonts w:ascii="Times New Roman" w:hAnsi="Times New Roman" w:cs="Times New Roman"/>
                <w:noProof/>
                <w:sz w:val="20"/>
                <w:szCs w:val="20"/>
              </w:rPr>
            </w:pPr>
          </w:p>
        </w:tc>
        <w:tc>
          <w:tcPr>
            <w:tcW w:w="789" w:type="pct"/>
            <w:tcBorders>
              <w:top w:val="single" w:sz="5" w:space="0" w:color="808080"/>
              <w:left w:val="nil"/>
              <w:bottom w:val="single" w:sz="8" w:space="0" w:color="000000"/>
              <w:right w:val="single" w:sz="8" w:space="0" w:color="000000"/>
            </w:tcBorders>
            <w:shd w:val="clear" w:color="auto" w:fill="808080"/>
          </w:tcPr>
          <w:p w14:paraId="5EDBE13C" w14:textId="77777777" w:rsidR="00DF0B4D" w:rsidRPr="00C17933" w:rsidRDefault="00DF0B4D" w:rsidP="00680272">
            <w:pPr>
              <w:jc w:val="center"/>
              <w:rPr>
                <w:rFonts w:ascii="Times New Roman" w:hAnsi="Times New Roman" w:cs="Times New Roman"/>
                <w:noProof/>
                <w:sz w:val="20"/>
                <w:szCs w:val="20"/>
              </w:rPr>
            </w:pPr>
          </w:p>
        </w:tc>
      </w:tr>
    </w:tbl>
    <w:p w14:paraId="5EDBE13E" w14:textId="77777777" w:rsidR="00DF0B4D" w:rsidRDefault="00DF0B4D" w:rsidP="00DF0B4D">
      <w:pPr>
        <w:jc w:val="both"/>
        <w:rPr>
          <w:rFonts w:ascii="Times New Roman" w:eastAsia="Calibri" w:hAnsi="Times New Roman" w:cs="Calibri"/>
          <w:b/>
          <w:bCs/>
          <w:noProof/>
          <w:sz w:val="24"/>
          <w:szCs w:val="20"/>
        </w:rPr>
      </w:pPr>
    </w:p>
    <w:p w14:paraId="5EDBE13F"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2. tabula. Raksturīgās </w:t>
      </w:r>
      <w:r>
        <w:rPr>
          <w:rFonts w:ascii="Times New Roman" w:hAnsi="Times New Roman"/>
          <w:b/>
          <w:i/>
          <w:iCs/>
          <w:sz w:val="24"/>
        </w:rPr>
        <w:t>GRC</w:t>
      </w:r>
      <w:r>
        <w:rPr>
          <w:rFonts w:ascii="Times New Roman" w:hAnsi="Times New Roman"/>
          <w:b/>
          <w:sz w:val="24"/>
        </w:rPr>
        <w:t xml:space="preserve"> noteikšana</w:t>
      </w:r>
    </w:p>
    <w:p w14:paraId="5EDBE140" w14:textId="77777777" w:rsidR="00DF0B4D" w:rsidRPr="00AE23B5" w:rsidRDefault="00DF0B4D" w:rsidP="00DF0B4D">
      <w:pPr>
        <w:jc w:val="both"/>
        <w:rPr>
          <w:rFonts w:ascii="Times New Roman" w:eastAsia="Calibri" w:hAnsi="Times New Roman" w:cs="Calibri"/>
          <w:b/>
          <w:bCs/>
          <w:noProof/>
          <w:sz w:val="24"/>
          <w:szCs w:val="15"/>
        </w:rPr>
      </w:pPr>
    </w:p>
    <w:p w14:paraId="5EDBE14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Aprakstītie ekspluatācijas scenāriji norādīti ar mērķi sniegt diskrētas lidojumu kategorijas ar pieaugošu </w:t>
      </w:r>
      <w:r>
        <w:rPr>
          <w:rFonts w:ascii="Times New Roman" w:hAnsi="Times New Roman"/>
          <w:b/>
          <w:bCs/>
          <w:sz w:val="24"/>
        </w:rPr>
        <w:t>apdraudēto cilvēku</w:t>
      </w:r>
      <w:r>
        <w:rPr>
          <w:rFonts w:ascii="Times New Roman" w:hAnsi="Times New Roman"/>
          <w:sz w:val="24"/>
        </w:rPr>
        <w:t xml:space="preserve"> skaitu.</w:t>
      </w:r>
    </w:p>
    <w:p w14:paraId="5EDBE14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Rezervēts.</w:t>
      </w:r>
    </w:p>
    <w:p w14:paraId="5EDBE14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Saistībā ar raksturīgās </w:t>
      </w:r>
      <w:r>
        <w:rPr>
          <w:rFonts w:ascii="Times New Roman" w:hAnsi="Times New Roman"/>
          <w:i/>
          <w:iCs/>
          <w:sz w:val="24"/>
        </w:rPr>
        <w:t>GRC</w:t>
      </w:r>
      <w:r>
        <w:rPr>
          <w:rFonts w:ascii="Times New Roman" w:hAnsi="Times New Roman"/>
          <w:sz w:val="24"/>
        </w:rPr>
        <w:t xml:space="preserve"> noteikšanu </w:t>
      </w:r>
      <w:r>
        <w:rPr>
          <w:rFonts w:ascii="Times New Roman" w:hAnsi="Times New Roman"/>
          <w:i/>
          <w:iCs/>
          <w:sz w:val="24"/>
        </w:rPr>
        <w:t>EVLOS</w:t>
      </w:r>
      <w:r>
        <w:rPr>
          <w:rStyle w:val="FootnoteReference"/>
          <w:rFonts w:ascii="Times New Roman" w:hAnsi="Times New Roman" w:cs="Calibri"/>
          <w:noProof/>
          <w:sz w:val="24"/>
        </w:rPr>
        <w:footnoteReference w:id="9"/>
      </w:r>
      <w:r>
        <w:rPr>
          <w:rFonts w:ascii="Times New Roman" w:hAnsi="Times New Roman"/>
          <w:sz w:val="24"/>
        </w:rPr>
        <w:t xml:space="preserve"> lidojumi ir jāuzskata par </w:t>
      </w:r>
      <w:r>
        <w:rPr>
          <w:rFonts w:ascii="Times New Roman" w:hAnsi="Times New Roman"/>
          <w:i/>
          <w:iCs/>
          <w:sz w:val="24"/>
        </w:rPr>
        <w:t>BVLOS</w:t>
      </w:r>
      <w:r>
        <w:rPr>
          <w:rFonts w:ascii="Times New Roman" w:hAnsi="Times New Roman"/>
          <w:sz w:val="24"/>
        </w:rPr>
        <w:t xml:space="preserve"> lidojumiem.</w:t>
      </w:r>
    </w:p>
    <w:p w14:paraId="5EDBE14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h) Kontrolētas zemes teritorijas</w:t>
      </w:r>
      <w:r>
        <w:rPr>
          <w:rStyle w:val="FootnoteReference"/>
          <w:rFonts w:ascii="Times New Roman" w:hAnsi="Times New Roman" w:cs="Calibri"/>
          <w:noProof/>
          <w:sz w:val="24"/>
        </w:rPr>
        <w:footnoteReference w:id="10"/>
      </w:r>
      <w:r>
        <w:rPr>
          <w:rFonts w:ascii="Times New Roman" w:hAnsi="Times New Roman"/>
          <w:sz w:val="24"/>
        </w:rPr>
        <w:t xml:space="preserve"> ir veids, kā stratēģiski mazināt risku uz zemes (līdzīgi lidošanai norobežotā gaisa telpā); </w:t>
      </w:r>
      <w:r>
        <w:rPr>
          <w:rFonts w:ascii="Times New Roman" w:hAnsi="Times New Roman"/>
          <w:i/>
          <w:iCs/>
          <w:sz w:val="24"/>
        </w:rPr>
        <w:t>UAS</w:t>
      </w:r>
      <w:r>
        <w:rPr>
          <w:rFonts w:ascii="Times New Roman" w:hAnsi="Times New Roman"/>
          <w:sz w:val="24"/>
        </w:rPr>
        <w:t xml:space="preserve"> ekspluatants uzņemas pilnu atbildību par to, lai ekspluatācijas zonā neatrastos neiesaistītas personas.</w:t>
      </w:r>
    </w:p>
    <w:p w14:paraId="5EDBE146" w14:textId="23A9E478" w:rsidR="00DF0B4D" w:rsidRPr="00AE23B5" w:rsidRDefault="00DF0B4D" w:rsidP="000A3912">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i) Lidojumu, kas notiek apdzīvotā vidē, pēc būtības nevar klasificēt kā lidojumu mazapdzīvotā vidē pat tad, ja lidojuma ietekmes zona nepārsniedz īpašās riska zonas (piemēram, upes, dzelzceļa un industriālo objektu) robežas. Pieteikuma iesniedzējs var norādīt, ka pastāv mazāks blīvums un/vai aizsegs, izmantojot</w:t>
      </w:r>
      <w:r w:rsidR="000A3912">
        <w:rPr>
          <w:rFonts w:ascii="Times New Roman" w:hAnsi="Times New Roman"/>
          <w:sz w:val="24"/>
        </w:rPr>
        <w:t xml:space="preserve"> </w:t>
      </w:r>
      <w:r>
        <w:rPr>
          <w:rFonts w:ascii="Times New Roman" w:hAnsi="Times New Roman"/>
          <w:i/>
          <w:iCs/>
          <w:sz w:val="24"/>
        </w:rPr>
        <w:t>SORA</w:t>
      </w:r>
      <w:r>
        <w:rPr>
          <w:rFonts w:ascii="Times New Roman" w:hAnsi="Times New Roman"/>
          <w:sz w:val="24"/>
        </w:rPr>
        <w:t xml:space="preserve"> procesa 3. posmu.</w:t>
      </w:r>
    </w:p>
    <w:p w14:paraId="5EDBE14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j) </w:t>
      </w:r>
      <w:r>
        <w:rPr>
          <w:rFonts w:ascii="Times New Roman" w:hAnsi="Times New Roman"/>
          <w:i/>
          <w:iCs/>
          <w:sz w:val="24"/>
        </w:rPr>
        <w:t>SORA</w:t>
      </w:r>
      <w:r>
        <w:rPr>
          <w:rFonts w:ascii="Times New Roman" w:hAnsi="Times New Roman"/>
          <w:sz w:val="24"/>
        </w:rPr>
        <w:t xml:space="preserve"> metodoloģija nav piemērojama attiecībā uz lidojumiem, kam nav atbilstošas raksturīgās </w:t>
      </w:r>
      <w:r>
        <w:rPr>
          <w:rFonts w:ascii="Times New Roman" w:hAnsi="Times New Roman"/>
          <w:i/>
          <w:iCs/>
          <w:sz w:val="24"/>
        </w:rPr>
        <w:t>GRC</w:t>
      </w:r>
      <w:r>
        <w:rPr>
          <w:rFonts w:ascii="Times New Roman" w:hAnsi="Times New Roman"/>
          <w:sz w:val="24"/>
        </w:rPr>
        <w:t xml:space="preserve"> (t. i., pelēkās ailes tabulā).</w:t>
      </w:r>
    </w:p>
    <w:p w14:paraId="5EDBE14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k) Kad pieteikuma iesniedzējs novērtē tipisko kinētisko enerģiju, kas paredzama attiecīgajam lidojumam, tam parasti ir jāizmanto gaisa ātrums, jo īpaši kreisēšanas ātrums fiksētu spārnu gaisa kuģim un terminālais ātrums citiem gaisa kuģiem. Īpašas konstrukcijas gaisa kuģiem (piemēram, žirokopteriem) var būt nepieciešami papildu apsvērumi. Terminālā ātruma noteikšanai noderīgi norādījumi ir sniegti tīmekļa vietnē </w:t>
      </w:r>
      <w:r>
        <w:rPr>
          <w:rFonts w:ascii="Times New Roman" w:hAnsi="Times New Roman"/>
          <w:sz w:val="24"/>
          <w:u w:val="single" w:color="000000"/>
        </w:rPr>
        <w:t>https://www.grc.nasa.gov/WWW/K-12/airplane/termv.html</w:t>
      </w:r>
      <w:r>
        <w:rPr>
          <w:rFonts w:ascii="Times New Roman" w:hAnsi="Times New Roman"/>
          <w:sz w:val="24"/>
        </w:rPr>
        <w:t>.</w:t>
      </w:r>
    </w:p>
    <w:p w14:paraId="5EDBE149"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l) Lielākajai daļai </w:t>
      </w:r>
      <w:r>
        <w:rPr>
          <w:rFonts w:ascii="Times New Roman" w:hAnsi="Times New Roman"/>
          <w:i/>
          <w:iCs/>
          <w:sz w:val="24"/>
        </w:rPr>
        <w:t>UAS</w:t>
      </w:r>
      <w:r>
        <w:rPr>
          <w:rFonts w:ascii="Times New Roman" w:hAnsi="Times New Roman"/>
          <w:sz w:val="24"/>
        </w:rPr>
        <w:t xml:space="preserve"> avārijas zonas nominālo izmēru ir iespējams prognozēt, zemes riska noteikšanā ņemot vērā izmēru un izmantoto enerģiju. Ir netipiski atsevišķi gadījumi vai </w:t>
      </w:r>
      <w:r>
        <w:rPr>
          <w:rFonts w:ascii="Times New Roman" w:hAnsi="Times New Roman"/>
          <w:sz w:val="24"/>
        </w:rPr>
        <w:lastRenderedPageBreak/>
        <w:t xml:space="preserve">konstrukcijas aspekti, kam būs ievērojama ietekme uz </w:t>
      </w:r>
      <w:r>
        <w:rPr>
          <w:rFonts w:ascii="Times New Roman" w:hAnsi="Times New Roman"/>
          <w:i/>
          <w:iCs/>
          <w:sz w:val="24"/>
        </w:rPr>
        <w:t>UAS</w:t>
      </w:r>
      <w:r>
        <w:rPr>
          <w:rFonts w:ascii="Times New Roman" w:hAnsi="Times New Roman"/>
          <w:sz w:val="24"/>
        </w:rPr>
        <w:t xml:space="preserve"> letālo zonu, piemēram, degvielas daudzums, augstas enerģijas rotori/propelleri, trauslums, materiāls u. c. Tie var nebūt ņemti vērā raksturīgās </w:t>
      </w:r>
      <w:r>
        <w:rPr>
          <w:rFonts w:ascii="Times New Roman" w:hAnsi="Times New Roman"/>
          <w:i/>
          <w:iCs/>
          <w:sz w:val="24"/>
        </w:rPr>
        <w:t>GRC</w:t>
      </w:r>
      <w:r>
        <w:rPr>
          <w:rFonts w:ascii="Times New Roman" w:hAnsi="Times New Roman"/>
          <w:sz w:val="24"/>
        </w:rPr>
        <w:t xml:space="preserve"> noteikšanas tabulā. Šie apsvērumi var būt par iemeslu raksturīgās </w:t>
      </w:r>
      <w:r>
        <w:rPr>
          <w:rFonts w:ascii="Times New Roman" w:hAnsi="Times New Roman"/>
          <w:i/>
          <w:iCs/>
          <w:sz w:val="24"/>
        </w:rPr>
        <w:t>GRC</w:t>
      </w:r>
      <w:r>
        <w:rPr>
          <w:rFonts w:ascii="Times New Roman" w:hAnsi="Times New Roman"/>
          <w:sz w:val="24"/>
        </w:rPr>
        <w:t xml:space="preserve"> samazināšanai/palielināšanai. Nozares standartu izmantošana vai speciāla izpēte varētu būt paņēmiens, kā vienkāršot šo novērtēšanu.</w:t>
      </w:r>
    </w:p>
    <w:p w14:paraId="5EDBE14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14B"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77" w:name="2.3.2__Step_#3_–_Final_GRC_determination"/>
      <w:bookmarkEnd w:id="77"/>
      <w:r>
        <w:rPr>
          <w:rFonts w:ascii="Times New Roman" w:hAnsi="Times New Roman"/>
          <w:sz w:val="24"/>
        </w:rPr>
        <w:t xml:space="preserve">2.3.2. 3. posms. Galīgās </w:t>
      </w:r>
      <w:r>
        <w:rPr>
          <w:rFonts w:ascii="Times New Roman" w:hAnsi="Times New Roman"/>
          <w:i/>
          <w:iCs/>
          <w:sz w:val="24"/>
        </w:rPr>
        <w:t>GRC</w:t>
      </w:r>
      <w:r>
        <w:rPr>
          <w:rFonts w:ascii="Times New Roman" w:hAnsi="Times New Roman"/>
          <w:sz w:val="24"/>
        </w:rPr>
        <w:t xml:space="preserve"> noteikšana</w:t>
      </w:r>
    </w:p>
    <w:p w14:paraId="5EDBE14C"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4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Raksturīgo risku, ka </w:t>
      </w:r>
      <w:r>
        <w:rPr>
          <w:rFonts w:ascii="Times New Roman" w:hAnsi="Times New Roman"/>
          <w:i/>
          <w:iCs/>
          <w:sz w:val="24"/>
        </w:rPr>
        <w:t>UAS</w:t>
      </w:r>
      <w:r>
        <w:rPr>
          <w:rFonts w:ascii="Times New Roman" w:hAnsi="Times New Roman"/>
          <w:sz w:val="24"/>
        </w:rPr>
        <w:t xml:space="preserve"> uzkritīs kādai personai (gadījumā, ja tiek zaudēta kontrole pār lidojumu), ir iespējams kontrolēt un samazināt, izmantojot riska mazināšanas pasākumus.</w:t>
      </w:r>
    </w:p>
    <w:p w14:paraId="5EDBE14E" w14:textId="7F51181A"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Riska mazināšanas pasākumiem, ko izmanto, lai mainītu raksturīgo </w:t>
      </w:r>
      <w:r>
        <w:rPr>
          <w:rFonts w:ascii="Times New Roman" w:hAnsi="Times New Roman"/>
          <w:i/>
          <w:iCs/>
          <w:sz w:val="24"/>
        </w:rPr>
        <w:t>GRC</w:t>
      </w:r>
      <w:r>
        <w:rPr>
          <w:rFonts w:ascii="Times New Roman" w:hAnsi="Times New Roman"/>
          <w:sz w:val="24"/>
        </w:rPr>
        <w:t>, ir tieša ietekme uz droš</w:t>
      </w:r>
      <w:r w:rsidR="00742887">
        <w:rPr>
          <w:rFonts w:ascii="Times New Roman" w:hAnsi="Times New Roman"/>
          <w:sz w:val="24"/>
        </w:rPr>
        <w:t>uma</w:t>
      </w:r>
      <w:r>
        <w:rPr>
          <w:rFonts w:ascii="Times New Roman" w:hAnsi="Times New Roman"/>
          <w:sz w:val="24"/>
        </w:rPr>
        <w:t xml:space="preserve"> mērķiem, kas saistīti ar konkrētu lidojumu, un tādēļ ir svarīgi nodrošināt to noturību. Tas īpaši attiecas uz tehniskajiem riska mazināšanas pasākumiem, kas ir saistīti ar zemes risku (piemēram, avārijas izpletnis).</w:t>
      </w:r>
    </w:p>
    <w:p w14:paraId="5EDBE14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Galīgo </w:t>
      </w:r>
      <w:r>
        <w:rPr>
          <w:rFonts w:ascii="Times New Roman" w:hAnsi="Times New Roman"/>
          <w:i/>
          <w:iCs/>
          <w:sz w:val="24"/>
        </w:rPr>
        <w:t>GRC</w:t>
      </w:r>
      <w:r>
        <w:rPr>
          <w:rFonts w:ascii="Times New Roman" w:hAnsi="Times New Roman"/>
          <w:sz w:val="24"/>
        </w:rPr>
        <w:t xml:space="preserve"> nosaka (trešais posms), pamatojoties uz šo riska mazināšanas pasākumu pieejamību lidojumam. Turpmāk 3. tabulā ir sniegts iespējamo riska mazināšanas pasākumu saraksts un saistītais relatīvais korekcijas koeficients. Pozitīvs skaitlis norāda uz </w:t>
      </w:r>
      <w:r>
        <w:rPr>
          <w:rFonts w:ascii="Times New Roman" w:hAnsi="Times New Roman"/>
          <w:i/>
          <w:iCs/>
          <w:sz w:val="24"/>
        </w:rPr>
        <w:t>GRC</w:t>
      </w:r>
      <w:r>
        <w:rPr>
          <w:rFonts w:ascii="Times New Roman" w:hAnsi="Times New Roman"/>
          <w:sz w:val="24"/>
        </w:rPr>
        <w:t xml:space="preserve"> paaugstināšanos, savukārt negatīvs skaitlis norāda uz </w:t>
      </w:r>
      <w:r>
        <w:rPr>
          <w:rFonts w:ascii="Times New Roman" w:hAnsi="Times New Roman"/>
          <w:i/>
          <w:iCs/>
          <w:sz w:val="24"/>
        </w:rPr>
        <w:t>GRC</w:t>
      </w:r>
      <w:r>
        <w:rPr>
          <w:rFonts w:ascii="Times New Roman" w:hAnsi="Times New Roman"/>
          <w:sz w:val="24"/>
        </w:rPr>
        <w:t xml:space="preserve"> pazemināšanos. Lai veiktu novērtējumu, visi riska mazināšanas pasākumi ir jāpiemēro skaitliskā secībā. B pielikumā sniegta papildu informācija par to, kā novērtēt katra riska mazināšanas pasākuma noturību. Kompetentās iestādes var noteikt papildu riska mazināšanas pasākumus un relatīvos korekcijas koeficientus.</w:t>
      </w:r>
    </w:p>
    <w:p w14:paraId="5EDBE150" w14:textId="77777777" w:rsidR="00DF0B4D" w:rsidRPr="00AE23B5" w:rsidRDefault="00DF0B4D" w:rsidP="00DF0B4D">
      <w:pPr>
        <w:jc w:val="both"/>
        <w:rPr>
          <w:rFonts w:ascii="Times New Roman" w:eastAsia="Calibri" w:hAnsi="Times New Roman" w:cs="Calibri"/>
          <w:noProof/>
          <w:sz w:val="24"/>
          <w:szCs w:val="10"/>
        </w:rPr>
      </w:pPr>
    </w:p>
    <w:tbl>
      <w:tblPr>
        <w:tblW w:w="0" w:type="auto"/>
        <w:tblCellMar>
          <w:top w:w="28" w:type="dxa"/>
          <w:left w:w="28" w:type="dxa"/>
          <w:bottom w:w="28" w:type="dxa"/>
          <w:right w:w="28" w:type="dxa"/>
        </w:tblCellMar>
        <w:tblLook w:val="01E0" w:firstRow="1" w:lastRow="1" w:firstColumn="1" w:lastColumn="1" w:noHBand="0" w:noVBand="0"/>
      </w:tblPr>
      <w:tblGrid>
        <w:gridCol w:w="1243"/>
        <w:gridCol w:w="3609"/>
        <w:gridCol w:w="1480"/>
        <w:gridCol w:w="1451"/>
        <w:gridCol w:w="1276"/>
      </w:tblGrid>
      <w:tr w:rsidR="00DF0B4D" w:rsidRPr="00663B6D" w14:paraId="5EDBE156" w14:textId="77777777" w:rsidTr="00680272">
        <w:tc>
          <w:tcPr>
            <w:tcW w:w="686" w:type="pct"/>
            <w:tcBorders>
              <w:top w:val="single" w:sz="5" w:space="0" w:color="000000"/>
              <w:left w:val="single" w:sz="5" w:space="0" w:color="000000"/>
              <w:bottom w:val="single" w:sz="5" w:space="0" w:color="000000"/>
              <w:right w:val="single" w:sz="5" w:space="0" w:color="000000"/>
            </w:tcBorders>
          </w:tcPr>
          <w:p w14:paraId="5EDBE151" w14:textId="77777777" w:rsidR="00DF0B4D" w:rsidRPr="00663B6D" w:rsidRDefault="00DF0B4D" w:rsidP="00680272">
            <w:pPr>
              <w:jc w:val="both"/>
              <w:rPr>
                <w:rFonts w:ascii="Times New Roman" w:hAnsi="Times New Roman"/>
                <w:noProof/>
                <w:sz w:val="20"/>
                <w:szCs w:val="20"/>
              </w:rPr>
            </w:pPr>
          </w:p>
        </w:tc>
        <w:tc>
          <w:tcPr>
            <w:tcW w:w="1992" w:type="pct"/>
            <w:tcBorders>
              <w:top w:val="single" w:sz="5" w:space="0" w:color="000000"/>
              <w:left w:val="single" w:sz="5" w:space="0" w:color="000000"/>
              <w:bottom w:val="single" w:sz="5" w:space="0" w:color="000000"/>
              <w:right w:val="single" w:sz="5" w:space="0" w:color="000000"/>
            </w:tcBorders>
          </w:tcPr>
          <w:p w14:paraId="5EDBE152" w14:textId="77777777" w:rsidR="00DF0B4D" w:rsidRPr="00663B6D" w:rsidRDefault="00DF0B4D" w:rsidP="00680272">
            <w:pPr>
              <w:jc w:val="both"/>
              <w:rPr>
                <w:rFonts w:ascii="Times New Roman" w:hAnsi="Times New Roman"/>
                <w:noProof/>
                <w:sz w:val="20"/>
                <w:szCs w:val="20"/>
              </w:rPr>
            </w:pPr>
          </w:p>
        </w:tc>
        <w:tc>
          <w:tcPr>
            <w:tcW w:w="817" w:type="pct"/>
            <w:tcBorders>
              <w:top w:val="single" w:sz="5" w:space="0" w:color="000000"/>
              <w:left w:val="single" w:sz="5" w:space="0" w:color="000000"/>
              <w:bottom w:val="single" w:sz="5" w:space="0" w:color="000000"/>
              <w:right w:val="nil"/>
            </w:tcBorders>
            <w:shd w:val="clear" w:color="auto" w:fill="D9D9D9"/>
          </w:tcPr>
          <w:p w14:paraId="5EDBE153" w14:textId="77777777" w:rsidR="00DF0B4D" w:rsidRPr="00663B6D" w:rsidRDefault="00DF0B4D" w:rsidP="00680272">
            <w:pPr>
              <w:jc w:val="both"/>
              <w:rPr>
                <w:rFonts w:ascii="Times New Roman" w:hAnsi="Times New Roman"/>
                <w:noProof/>
                <w:sz w:val="20"/>
                <w:szCs w:val="20"/>
              </w:rPr>
            </w:pPr>
          </w:p>
        </w:tc>
        <w:tc>
          <w:tcPr>
            <w:tcW w:w="801" w:type="pct"/>
            <w:tcBorders>
              <w:top w:val="single" w:sz="5" w:space="0" w:color="000000"/>
              <w:left w:val="nil"/>
              <w:bottom w:val="single" w:sz="5" w:space="0" w:color="000000"/>
              <w:right w:val="nil"/>
            </w:tcBorders>
            <w:shd w:val="clear" w:color="auto" w:fill="D9D9D9"/>
          </w:tcPr>
          <w:p w14:paraId="5EDBE154" w14:textId="77777777" w:rsidR="00DF0B4D" w:rsidRPr="00663B6D" w:rsidRDefault="00DF0B4D" w:rsidP="00680272">
            <w:pPr>
              <w:pStyle w:val="TableParagraph"/>
              <w:jc w:val="both"/>
              <w:rPr>
                <w:rFonts w:ascii="Times New Roman" w:hAnsi="Times New Roman"/>
                <w:noProof/>
                <w:sz w:val="20"/>
                <w:szCs w:val="20"/>
              </w:rPr>
            </w:pPr>
            <w:r>
              <w:rPr>
                <w:rFonts w:ascii="Times New Roman" w:hAnsi="Times New Roman"/>
                <w:sz w:val="20"/>
              </w:rPr>
              <w:t>Noturība</w:t>
            </w:r>
          </w:p>
        </w:tc>
        <w:tc>
          <w:tcPr>
            <w:tcW w:w="704" w:type="pct"/>
            <w:tcBorders>
              <w:top w:val="single" w:sz="5" w:space="0" w:color="000000"/>
              <w:left w:val="nil"/>
              <w:bottom w:val="single" w:sz="5" w:space="0" w:color="000000"/>
              <w:right w:val="single" w:sz="5" w:space="0" w:color="000000"/>
            </w:tcBorders>
            <w:shd w:val="clear" w:color="auto" w:fill="D9D9D9"/>
          </w:tcPr>
          <w:p w14:paraId="5EDBE155" w14:textId="77777777" w:rsidR="00DF0B4D" w:rsidRPr="00663B6D" w:rsidRDefault="00DF0B4D" w:rsidP="00680272">
            <w:pPr>
              <w:jc w:val="both"/>
              <w:rPr>
                <w:rFonts w:ascii="Times New Roman" w:hAnsi="Times New Roman"/>
                <w:noProof/>
                <w:sz w:val="20"/>
                <w:szCs w:val="20"/>
              </w:rPr>
            </w:pPr>
          </w:p>
        </w:tc>
      </w:tr>
      <w:tr w:rsidR="00DF0B4D" w:rsidRPr="00663B6D" w14:paraId="5EDBE15C" w14:textId="77777777" w:rsidTr="00680272">
        <w:tc>
          <w:tcPr>
            <w:tcW w:w="686" w:type="pct"/>
            <w:tcBorders>
              <w:top w:val="single" w:sz="5" w:space="0" w:color="000000"/>
              <w:left w:val="single" w:sz="5" w:space="0" w:color="000000"/>
              <w:bottom w:val="single" w:sz="5" w:space="0" w:color="000000"/>
              <w:right w:val="single" w:sz="5" w:space="0" w:color="000000"/>
            </w:tcBorders>
            <w:shd w:val="clear" w:color="auto" w:fill="D9D9D9"/>
          </w:tcPr>
          <w:p w14:paraId="5EDBE157" w14:textId="77777777" w:rsidR="00DF0B4D" w:rsidRPr="00663B6D" w:rsidRDefault="00DF0B4D" w:rsidP="00680272">
            <w:pPr>
              <w:pStyle w:val="TableParagraph"/>
              <w:jc w:val="both"/>
              <w:rPr>
                <w:rFonts w:ascii="Times New Roman" w:hAnsi="Times New Roman"/>
                <w:b/>
                <w:noProof/>
                <w:sz w:val="20"/>
                <w:szCs w:val="20"/>
              </w:rPr>
            </w:pPr>
            <w:r>
              <w:rPr>
                <w:rFonts w:ascii="Times New Roman" w:hAnsi="Times New Roman"/>
                <w:b/>
                <w:sz w:val="20"/>
              </w:rPr>
              <w:t>Riska mazināšanas secība</w:t>
            </w:r>
          </w:p>
        </w:tc>
        <w:tc>
          <w:tcPr>
            <w:tcW w:w="1992" w:type="pct"/>
            <w:tcBorders>
              <w:top w:val="single" w:sz="5" w:space="0" w:color="000000"/>
              <w:left w:val="single" w:sz="5" w:space="0" w:color="000000"/>
              <w:bottom w:val="single" w:sz="5" w:space="0" w:color="000000"/>
              <w:right w:val="single" w:sz="5" w:space="0" w:color="000000"/>
            </w:tcBorders>
            <w:shd w:val="clear" w:color="auto" w:fill="D9D9D9"/>
          </w:tcPr>
          <w:p w14:paraId="5EDBE158" w14:textId="77777777" w:rsidR="00DF0B4D" w:rsidRPr="00663B6D" w:rsidRDefault="00DF0B4D" w:rsidP="00680272">
            <w:pPr>
              <w:pStyle w:val="TableParagraph"/>
              <w:jc w:val="both"/>
              <w:rPr>
                <w:rFonts w:ascii="Times New Roman" w:hAnsi="Times New Roman"/>
                <w:b/>
                <w:noProof/>
                <w:sz w:val="20"/>
                <w:szCs w:val="20"/>
              </w:rPr>
            </w:pPr>
            <w:r>
              <w:rPr>
                <w:rFonts w:ascii="Times New Roman" w:hAnsi="Times New Roman"/>
                <w:b/>
                <w:sz w:val="20"/>
              </w:rPr>
              <w:t>Zemes riska mazināšanas pasākumi</w:t>
            </w:r>
          </w:p>
        </w:tc>
        <w:tc>
          <w:tcPr>
            <w:tcW w:w="817" w:type="pct"/>
            <w:tcBorders>
              <w:top w:val="single" w:sz="5" w:space="0" w:color="000000"/>
              <w:left w:val="single" w:sz="5" w:space="0" w:color="000000"/>
              <w:bottom w:val="single" w:sz="5" w:space="0" w:color="000000"/>
              <w:right w:val="single" w:sz="5" w:space="0" w:color="000000"/>
            </w:tcBorders>
            <w:vAlign w:val="bottom"/>
          </w:tcPr>
          <w:p w14:paraId="5EDBE159"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Zems/nav</w:t>
            </w:r>
          </w:p>
        </w:tc>
        <w:tc>
          <w:tcPr>
            <w:tcW w:w="801" w:type="pct"/>
            <w:tcBorders>
              <w:top w:val="single" w:sz="5" w:space="0" w:color="000000"/>
              <w:left w:val="single" w:sz="5" w:space="0" w:color="000000"/>
              <w:bottom w:val="single" w:sz="5" w:space="0" w:color="000000"/>
              <w:right w:val="single" w:sz="5" w:space="0" w:color="000000"/>
            </w:tcBorders>
            <w:vAlign w:val="bottom"/>
          </w:tcPr>
          <w:p w14:paraId="5EDBE15A"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Vidējs</w:t>
            </w:r>
          </w:p>
        </w:tc>
        <w:tc>
          <w:tcPr>
            <w:tcW w:w="704" w:type="pct"/>
            <w:tcBorders>
              <w:top w:val="single" w:sz="5" w:space="0" w:color="000000"/>
              <w:left w:val="single" w:sz="5" w:space="0" w:color="000000"/>
              <w:bottom w:val="single" w:sz="5" w:space="0" w:color="000000"/>
              <w:right w:val="single" w:sz="5" w:space="0" w:color="000000"/>
            </w:tcBorders>
            <w:vAlign w:val="bottom"/>
          </w:tcPr>
          <w:p w14:paraId="5EDBE15B"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Augsts</w:t>
            </w:r>
          </w:p>
        </w:tc>
      </w:tr>
      <w:tr w:rsidR="00DF0B4D" w:rsidRPr="00663B6D" w14:paraId="5EDBE163" w14:textId="77777777" w:rsidTr="00680272">
        <w:tc>
          <w:tcPr>
            <w:tcW w:w="686" w:type="pct"/>
            <w:tcBorders>
              <w:top w:val="single" w:sz="5" w:space="0" w:color="000000"/>
              <w:left w:val="single" w:sz="5" w:space="0" w:color="000000"/>
              <w:bottom w:val="single" w:sz="5" w:space="0" w:color="000000"/>
              <w:right w:val="single" w:sz="5" w:space="0" w:color="000000"/>
            </w:tcBorders>
            <w:vAlign w:val="center"/>
          </w:tcPr>
          <w:p w14:paraId="5EDBE15D"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1</w:t>
            </w:r>
          </w:p>
        </w:tc>
        <w:tc>
          <w:tcPr>
            <w:tcW w:w="1992" w:type="pct"/>
            <w:tcBorders>
              <w:top w:val="single" w:sz="5" w:space="0" w:color="000000"/>
              <w:left w:val="single" w:sz="5" w:space="0" w:color="000000"/>
              <w:bottom w:val="single" w:sz="5" w:space="0" w:color="000000"/>
              <w:right w:val="single" w:sz="5" w:space="0" w:color="000000"/>
            </w:tcBorders>
          </w:tcPr>
          <w:p w14:paraId="5EDBE15E" w14:textId="77777777" w:rsidR="00DF0B4D" w:rsidRPr="00663B6D" w:rsidRDefault="00DF0B4D" w:rsidP="00680272">
            <w:pPr>
              <w:pStyle w:val="TableParagraph"/>
              <w:jc w:val="both"/>
              <w:rPr>
                <w:rFonts w:ascii="Times New Roman" w:eastAsia="Calibri" w:hAnsi="Times New Roman" w:cs="Calibri"/>
                <w:noProof/>
                <w:sz w:val="20"/>
                <w:szCs w:val="20"/>
              </w:rPr>
            </w:pPr>
            <w:r>
              <w:rPr>
                <w:rFonts w:ascii="Times New Roman" w:hAnsi="Times New Roman"/>
                <w:i/>
                <w:iCs/>
                <w:sz w:val="20"/>
              </w:rPr>
              <w:t>M1</w:t>
            </w:r>
            <w:r>
              <w:rPr>
                <w:rFonts w:ascii="Times New Roman" w:hAnsi="Times New Roman"/>
                <w:sz w:val="20"/>
              </w:rPr>
              <w:t xml:space="preserve"> – stratēģiskie zemes riska mazināšanas pasākumi</w:t>
            </w:r>
            <w:r>
              <w:rPr>
                <w:rStyle w:val="FootnoteReference"/>
                <w:rFonts w:ascii="Times New Roman" w:eastAsia="Calibri" w:hAnsi="Times New Roman" w:cs="Calibri"/>
                <w:noProof/>
                <w:sz w:val="20"/>
                <w:szCs w:val="20"/>
              </w:rPr>
              <w:footnoteReference w:id="11"/>
            </w:r>
          </w:p>
        </w:tc>
        <w:tc>
          <w:tcPr>
            <w:tcW w:w="817" w:type="pct"/>
            <w:tcBorders>
              <w:top w:val="single" w:sz="5" w:space="0" w:color="000000"/>
              <w:left w:val="single" w:sz="5" w:space="0" w:color="000000"/>
              <w:bottom w:val="single" w:sz="5" w:space="0" w:color="000000"/>
              <w:right w:val="single" w:sz="5" w:space="0" w:color="000000"/>
            </w:tcBorders>
            <w:vAlign w:val="center"/>
          </w:tcPr>
          <w:p w14:paraId="5EDBE15F"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0: nav</w:t>
            </w:r>
          </w:p>
          <w:p w14:paraId="5EDBE160"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-1: zems</w:t>
            </w:r>
          </w:p>
        </w:tc>
        <w:tc>
          <w:tcPr>
            <w:tcW w:w="801" w:type="pct"/>
            <w:tcBorders>
              <w:top w:val="single" w:sz="5" w:space="0" w:color="000000"/>
              <w:left w:val="single" w:sz="5" w:space="0" w:color="000000"/>
              <w:bottom w:val="single" w:sz="5" w:space="0" w:color="000000"/>
              <w:right w:val="single" w:sz="5" w:space="0" w:color="000000"/>
            </w:tcBorders>
            <w:vAlign w:val="center"/>
          </w:tcPr>
          <w:p w14:paraId="5EDBE161"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-2</w:t>
            </w:r>
          </w:p>
        </w:tc>
        <w:tc>
          <w:tcPr>
            <w:tcW w:w="704" w:type="pct"/>
            <w:tcBorders>
              <w:top w:val="single" w:sz="5" w:space="0" w:color="000000"/>
              <w:left w:val="single" w:sz="5" w:space="0" w:color="000000"/>
              <w:bottom w:val="single" w:sz="5" w:space="0" w:color="000000"/>
              <w:right w:val="single" w:sz="5" w:space="0" w:color="000000"/>
            </w:tcBorders>
            <w:vAlign w:val="center"/>
          </w:tcPr>
          <w:p w14:paraId="5EDBE162"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-4</w:t>
            </w:r>
          </w:p>
        </w:tc>
      </w:tr>
      <w:tr w:rsidR="00DF0B4D" w:rsidRPr="00663B6D" w14:paraId="5EDBE169" w14:textId="77777777" w:rsidTr="00680272">
        <w:tc>
          <w:tcPr>
            <w:tcW w:w="686" w:type="pct"/>
            <w:tcBorders>
              <w:top w:val="single" w:sz="5" w:space="0" w:color="000000"/>
              <w:left w:val="single" w:sz="5" w:space="0" w:color="000000"/>
              <w:bottom w:val="single" w:sz="5" w:space="0" w:color="000000"/>
              <w:right w:val="single" w:sz="5" w:space="0" w:color="000000"/>
            </w:tcBorders>
            <w:vAlign w:val="center"/>
          </w:tcPr>
          <w:p w14:paraId="5EDBE164"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2</w:t>
            </w:r>
          </w:p>
        </w:tc>
        <w:tc>
          <w:tcPr>
            <w:tcW w:w="1992" w:type="pct"/>
            <w:tcBorders>
              <w:top w:val="single" w:sz="5" w:space="0" w:color="000000"/>
              <w:left w:val="single" w:sz="5" w:space="0" w:color="000000"/>
              <w:bottom w:val="single" w:sz="5" w:space="0" w:color="000000"/>
              <w:right w:val="single" w:sz="5" w:space="0" w:color="000000"/>
            </w:tcBorders>
          </w:tcPr>
          <w:p w14:paraId="5EDBE165" w14:textId="77777777" w:rsidR="00DF0B4D" w:rsidRPr="00663B6D" w:rsidRDefault="00DF0B4D" w:rsidP="00680272">
            <w:pPr>
              <w:pStyle w:val="TableParagraph"/>
              <w:jc w:val="both"/>
              <w:rPr>
                <w:rFonts w:ascii="Times New Roman" w:eastAsia="Calibri" w:hAnsi="Times New Roman" w:cs="Calibri"/>
                <w:noProof/>
                <w:sz w:val="20"/>
                <w:szCs w:val="20"/>
              </w:rPr>
            </w:pPr>
            <w:r>
              <w:rPr>
                <w:rFonts w:ascii="Times New Roman" w:hAnsi="Times New Roman"/>
                <w:i/>
                <w:iCs/>
                <w:sz w:val="20"/>
              </w:rPr>
              <w:t>M2</w:t>
            </w:r>
            <w:r>
              <w:rPr>
                <w:rFonts w:ascii="Times New Roman" w:hAnsi="Times New Roman"/>
                <w:sz w:val="20"/>
              </w:rPr>
              <w:t xml:space="preserve"> – samazināta sadursmes ar zemi ietekme</w:t>
            </w:r>
            <w:r>
              <w:rPr>
                <w:rStyle w:val="FootnoteReference"/>
                <w:rFonts w:ascii="Times New Roman" w:eastAsia="Calibri" w:hAnsi="Times New Roman" w:cs="Calibri"/>
                <w:noProof/>
                <w:sz w:val="20"/>
                <w:szCs w:val="20"/>
              </w:rPr>
              <w:footnoteReference w:id="12"/>
            </w:r>
          </w:p>
        </w:tc>
        <w:tc>
          <w:tcPr>
            <w:tcW w:w="817" w:type="pct"/>
            <w:tcBorders>
              <w:top w:val="single" w:sz="5" w:space="0" w:color="000000"/>
              <w:left w:val="single" w:sz="5" w:space="0" w:color="000000"/>
              <w:bottom w:val="single" w:sz="5" w:space="0" w:color="000000"/>
              <w:right w:val="single" w:sz="5" w:space="0" w:color="000000"/>
            </w:tcBorders>
            <w:vAlign w:val="center"/>
          </w:tcPr>
          <w:p w14:paraId="5EDBE166"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0</w:t>
            </w:r>
          </w:p>
        </w:tc>
        <w:tc>
          <w:tcPr>
            <w:tcW w:w="801" w:type="pct"/>
            <w:tcBorders>
              <w:top w:val="single" w:sz="5" w:space="0" w:color="000000"/>
              <w:left w:val="single" w:sz="5" w:space="0" w:color="000000"/>
              <w:bottom w:val="single" w:sz="5" w:space="0" w:color="000000"/>
              <w:right w:val="single" w:sz="5" w:space="0" w:color="000000"/>
            </w:tcBorders>
            <w:vAlign w:val="center"/>
          </w:tcPr>
          <w:p w14:paraId="5EDBE167"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-1</w:t>
            </w:r>
          </w:p>
        </w:tc>
        <w:tc>
          <w:tcPr>
            <w:tcW w:w="704" w:type="pct"/>
            <w:tcBorders>
              <w:top w:val="single" w:sz="5" w:space="0" w:color="000000"/>
              <w:left w:val="single" w:sz="5" w:space="0" w:color="000000"/>
              <w:bottom w:val="single" w:sz="5" w:space="0" w:color="000000"/>
              <w:right w:val="single" w:sz="5" w:space="0" w:color="000000"/>
            </w:tcBorders>
            <w:vAlign w:val="center"/>
          </w:tcPr>
          <w:p w14:paraId="5EDBE168"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-2</w:t>
            </w:r>
          </w:p>
        </w:tc>
      </w:tr>
      <w:tr w:rsidR="00DF0B4D" w:rsidRPr="00663B6D" w14:paraId="5EDBE16F" w14:textId="77777777" w:rsidTr="00680272">
        <w:tc>
          <w:tcPr>
            <w:tcW w:w="686" w:type="pct"/>
            <w:tcBorders>
              <w:top w:val="single" w:sz="5" w:space="0" w:color="000000"/>
              <w:left w:val="single" w:sz="5" w:space="0" w:color="000000"/>
              <w:bottom w:val="single" w:sz="5" w:space="0" w:color="000000"/>
              <w:right w:val="single" w:sz="5" w:space="0" w:color="000000"/>
            </w:tcBorders>
            <w:vAlign w:val="center"/>
          </w:tcPr>
          <w:p w14:paraId="5EDBE16A"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3</w:t>
            </w:r>
          </w:p>
        </w:tc>
        <w:tc>
          <w:tcPr>
            <w:tcW w:w="1992" w:type="pct"/>
            <w:tcBorders>
              <w:top w:val="single" w:sz="5" w:space="0" w:color="000000"/>
              <w:left w:val="single" w:sz="5" w:space="0" w:color="000000"/>
              <w:bottom w:val="single" w:sz="5" w:space="0" w:color="000000"/>
              <w:right w:val="single" w:sz="5" w:space="0" w:color="000000"/>
            </w:tcBorders>
          </w:tcPr>
          <w:p w14:paraId="5EDBE16B" w14:textId="77777777" w:rsidR="00DF0B4D" w:rsidRPr="00663B6D" w:rsidRDefault="00DF0B4D" w:rsidP="00680272">
            <w:pPr>
              <w:pStyle w:val="TableParagraph"/>
              <w:jc w:val="both"/>
              <w:rPr>
                <w:rFonts w:ascii="Times New Roman" w:eastAsia="Calibri" w:hAnsi="Times New Roman" w:cs="Calibri"/>
                <w:noProof/>
                <w:sz w:val="20"/>
                <w:szCs w:val="20"/>
              </w:rPr>
            </w:pPr>
            <w:r>
              <w:rPr>
                <w:rFonts w:ascii="Times New Roman" w:hAnsi="Times New Roman"/>
                <w:i/>
                <w:iCs/>
                <w:sz w:val="20"/>
              </w:rPr>
              <w:t>M3</w:t>
            </w:r>
            <w:r>
              <w:rPr>
                <w:rFonts w:ascii="Times New Roman" w:hAnsi="Times New Roman"/>
                <w:sz w:val="20"/>
              </w:rPr>
              <w:t xml:space="preserve"> – ieviests avārijas situācijas reaģēšanas plāns (</w:t>
            </w:r>
            <w:r>
              <w:rPr>
                <w:rFonts w:ascii="Times New Roman" w:hAnsi="Times New Roman"/>
                <w:i/>
                <w:iCs/>
                <w:sz w:val="20"/>
              </w:rPr>
              <w:t>ERP</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ekspluatants ir apstiprināts un efektīvs.</w:t>
            </w:r>
          </w:p>
        </w:tc>
        <w:tc>
          <w:tcPr>
            <w:tcW w:w="817" w:type="pct"/>
            <w:tcBorders>
              <w:top w:val="single" w:sz="5" w:space="0" w:color="000000"/>
              <w:left w:val="single" w:sz="5" w:space="0" w:color="000000"/>
              <w:bottom w:val="single" w:sz="5" w:space="0" w:color="000000"/>
              <w:right w:val="single" w:sz="5" w:space="0" w:color="000000"/>
            </w:tcBorders>
            <w:vAlign w:val="center"/>
          </w:tcPr>
          <w:p w14:paraId="5EDBE16C"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1</w:t>
            </w:r>
          </w:p>
        </w:tc>
        <w:tc>
          <w:tcPr>
            <w:tcW w:w="801" w:type="pct"/>
            <w:tcBorders>
              <w:top w:val="single" w:sz="5" w:space="0" w:color="000000"/>
              <w:left w:val="single" w:sz="5" w:space="0" w:color="000000"/>
              <w:bottom w:val="single" w:sz="5" w:space="0" w:color="000000"/>
              <w:right w:val="single" w:sz="5" w:space="0" w:color="000000"/>
            </w:tcBorders>
            <w:vAlign w:val="center"/>
          </w:tcPr>
          <w:p w14:paraId="5EDBE16D"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0</w:t>
            </w:r>
          </w:p>
        </w:tc>
        <w:tc>
          <w:tcPr>
            <w:tcW w:w="704" w:type="pct"/>
            <w:tcBorders>
              <w:top w:val="single" w:sz="5" w:space="0" w:color="000000"/>
              <w:left w:val="single" w:sz="5" w:space="0" w:color="000000"/>
              <w:bottom w:val="single" w:sz="5" w:space="0" w:color="000000"/>
              <w:right w:val="single" w:sz="5" w:space="0" w:color="000000"/>
            </w:tcBorders>
            <w:vAlign w:val="center"/>
          </w:tcPr>
          <w:p w14:paraId="5EDBE16E"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-1</w:t>
            </w:r>
          </w:p>
        </w:tc>
      </w:tr>
    </w:tbl>
    <w:p w14:paraId="5EDBE170" w14:textId="77777777" w:rsidR="00DF0B4D" w:rsidRDefault="00DF0B4D" w:rsidP="00DF0B4D">
      <w:pPr>
        <w:jc w:val="both"/>
        <w:rPr>
          <w:rFonts w:ascii="Times New Roman" w:eastAsia="Calibri" w:hAnsi="Times New Roman" w:cs="Calibri"/>
          <w:b/>
          <w:bCs/>
          <w:noProof/>
          <w:sz w:val="24"/>
          <w:szCs w:val="20"/>
        </w:rPr>
      </w:pPr>
    </w:p>
    <w:p w14:paraId="5EDBE171"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3. tabula. Riska mazināšanas pasākumi galīgās </w:t>
      </w:r>
      <w:r>
        <w:rPr>
          <w:rFonts w:ascii="Times New Roman" w:hAnsi="Times New Roman"/>
          <w:b/>
          <w:i/>
          <w:iCs/>
          <w:sz w:val="24"/>
        </w:rPr>
        <w:t>GRC</w:t>
      </w:r>
      <w:r>
        <w:rPr>
          <w:rFonts w:ascii="Times New Roman" w:hAnsi="Times New Roman"/>
          <w:b/>
          <w:sz w:val="24"/>
        </w:rPr>
        <w:t xml:space="preserve"> noteikšanai</w:t>
      </w:r>
    </w:p>
    <w:p w14:paraId="5EDBE172" w14:textId="77777777" w:rsidR="00DF0B4D" w:rsidRDefault="00DF0B4D" w:rsidP="00DF0B4D">
      <w:pPr>
        <w:pStyle w:val="BodyText"/>
        <w:tabs>
          <w:tab w:val="left" w:pos="1634"/>
        </w:tabs>
        <w:spacing w:before="0"/>
        <w:ind w:left="0" w:firstLine="0"/>
        <w:jc w:val="both"/>
        <w:rPr>
          <w:rFonts w:ascii="Times New Roman" w:hAnsi="Times New Roman"/>
          <w:noProof/>
          <w:sz w:val="24"/>
        </w:rPr>
      </w:pPr>
    </w:p>
    <w:p w14:paraId="5EDBE173"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 xml:space="preserve">d) Kad tiek piemērots </w:t>
      </w:r>
      <w:r>
        <w:rPr>
          <w:rFonts w:ascii="Times New Roman" w:hAnsi="Times New Roman"/>
          <w:i/>
          <w:iCs/>
          <w:sz w:val="24"/>
        </w:rPr>
        <w:t>M1</w:t>
      </w:r>
      <w:r>
        <w:rPr>
          <w:rFonts w:ascii="Times New Roman" w:hAnsi="Times New Roman"/>
          <w:sz w:val="24"/>
        </w:rPr>
        <w:t xml:space="preserve"> riska mazināšanas pasākums, </w:t>
      </w:r>
      <w:r>
        <w:rPr>
          <w:rFonts w:ascii="Times New Roman" w:hAnsi="Times New Roman"/>
          <w:i/>
          <w:iCs/>
          <w:sz w:val="24"/>
        </w:rPr>
        <w:t>GRC</w:t>
      </w:r>
      <w:r>
        <w:rPr>
          <w:rFonts w:ascii="Times New Roman" w:hAnsi="Times New Roman"/>
          <w:sz w:val="24"/>
        </w:rPr>
        <w:t xml:space="preserve"> nevar samazināt līdz vērtībai, kas zemāka par attiecīgajā 2. tabulas slejā norādīto zemāko vērtību. Iemesls ir tas, ka apdraudēto cilvēku skaitu nav iespējams samazināt zem cilvēku skaita kontrolējamajā teritorijā.</w:t>
      </w:r>
    </w:p>
    <w:p w14:paraId="5EDBE174"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 xml:space="preserve">e) Piemēram, ja 2,5 m </w:t>
      </w:r>
      <w:r>
        <w:rPr>
          <w:rFonts w:ascii="Times New Roman" w:hAnsi="Times New Roman"/>
          <w:i/>
          <w:iCs/>
          <w:sz w:val="24"/>
        </w:rPr>
        <w:t>UAS</w:t>
      </w:r>
      <w:r>
        <w:rPr>
          <w:rFonts w:ascii="Times New Roman" w:hAnsi="Times New Roman"/>
          <w:sz w:val="24"/>
        </w:rPr>
        <w:t xml:space="preserve"> (otrā sleja 2. tabulā) lido tiešajā redzamībā (</w:t>
      </w:r>
      <w:r>
        <w:rPr>
          <w:rFonts w:ascii="Times New Roman" w:hAnsi="Times New Roman"/>
          <w:i/>
          <w:iCs/>
          <w:sz w:val="24"/>
        </w:rPr>
        <w:t>VLOS</w:t>
      </w:r>
      <w:r>
        <w:rPr>
          <w:rFonts w:ascii="Times New Roman" w:hAnsi="Times New Roman"/>
          <w:sz w:val="24"/>
        </w:rPr>
        <w:t xml:space="preserve">) virs mazapdzīvotas teritorijas, raksturīgā </w:t>
      </w:r>
      <w:r>
        <w:rPr>
          <w:rFonts w:ascii="Times New Roman" w:hAnsi="Times New Roman"/>
          <w:i/>
          <w:iCs/>
          <w:sz w:val="24"/>
        </w:rPr>
        <w:t>GRC</w:t>
      </w:r>
      <w:r>
        <w:rPr>
          <w:rFonts w:ascii="Times New Roman" w:hAnsi="Times New Roman"/>
          <w:sz w:val="24"/>
        </w:rPr>
        <w:t xml:space="preserve"> ir 3. </w:t>
      </w:r>
      <w:r>
        <w:rPr>
          <w:rFonts w:ascii="Times New Roman" w:hAnsi="Times New Roman"/>
          <w:i/>
          <w:iCs/>
          <w:sz w:val="24"/>
        </w:rPr>
        <w:t>ConOps</w:t>
      </w:r>
      <w:r>
        <w:rPr>
          <w:rFonts w:ascii="Times New Roman" w:hAnsi="Times New Roman"/>
          <w:sz w:val="24"/>
        </w:rPr>
        <w:t xml:space="preserve"> analīzē pieteikuma iesniedzējs norāda, ka zemes risks ir samazināts, vispirms piemērojot </w:t>
      </w:r>
      <w:r>
        <w:rPr>
          <w:rFonts w:ascii="Times New Roman" w:hAnsi="Times New Roman"/>
          <w:i/>
          <w:iCs/>
          <w:sz w:val="24"/>
        </w:rPr>
        <w:t>M1</w:t>
      </w:r>
      <w:r>
        <w:rPr>
          <w:rFonts w:ascii="Times New Roman" w:hAnsi="Times New Roman"/>
          <w:sz w:val="24"/>
        </w:rPr>
        <w:t xml:space="preserve"> ar vidēju noturību (</w:t>
      </w:r>
      <w:r>
        <w:rPr>
          <w:rFonts w:ascii="Times New Roman" w:hAnsi="Times New Roman"/>
          <w:i/>
          <w:iCs/>
          <w:sz w:val="24"/>
        </w:rPr>
        <w:t>GRC</w:t>
      </w:r>
      <w:r>
        <w:rPr>
          <w:rFonts w:ascii="Times New Roman" w:hAnsi="Times New Roman"/>
          <w:sz w:val="24"/>
        </w:rPr>
        <w:t xml:space="preserve"> samazinājums par 2). Šādā gadījumā </w:t>
      </w:r>
      <w:r>
        <w:rPr>
          <w:rFonts w:ascii="Times New Roman" w:hAnsi="Times New Roman"/>
          <w:i/>
          <w:iCs/>
          <w:sz w:val="24"/>
        </w:rPr>
        <w:t>M1</w:t>
      </w:r>
      <w:r>
        <w:rPr>
          <w:rFonts w:ascii="Times New Roman" w:hAnsi="Times New Roman"/>
          <w:sz w:val="24"/>
        </w:rPr>
        <w:t xml:space="preserve"> piemērošanas rezultātā </w:t>
      </w:r>
      <w:r>
        <w:rPr>
          <w:rFonts w:ascii="Times New Roman" w:hAnsi="Times New Roman"/>
          <w:i/>
          <w:iCs/>
          <w:sz w:val="24"/>
        </w:rPr>
        <w:t>GRC</w:t>
      </w:r>
      <w:r>
        <w:rPr>
          <w:rFonts w:ascii="Times New Roman" w:hAnsi="Times New Roman"/>
          <w:sz w:val="24"/>
        </w:rPr>
        <w:t xml:space="preserve"> ir 2, jo </w:t>
      </w:r>
      <w:r>
        <w:rPr>
          <w:rFonts w:ascii="Times New Roman" w:hAnsi="Times New Roman"/>
          <w:i/>
          <w:iCs/>
          <w:sz w:val="24"/>
        </w:rPr>
        <w:t>GRC</w:t>
      </w:r>
      <w:r>
        <w:rPr>
          <w:rFonts w:ascii="Times New Roman" w:hAnsi="Times New Roman"/>
          <w:sz w:val="24"/>
        </w:rPr>
        <w:t xml:space="preserve"> nevar būt zemāka par zemāko vērtību, kas noteikta šai slejai. Pieteikuma iesniedzējs pēc tam piemēro </w:t>
      </w:r>
      <w:r>
        <w:rPr>
          <w:rFonts w:ascii="Times New Roman" w:hAnsi="Times New Roman"/>
          <w:i/>
          <w:iCs/>
          <w:sz w:val="24"/>
        </w:rPr>
        <w:t>M2</w:t>
      </w:r>
      <w:r>
        <w:rPr>
          <w:rFonts w:ascii="Times New Roman" w:hAnsi="Times New Roman"/>
          <w:sz w:val="24"/>
        </w:rPr>
        <w:t xml:space="preserve">, izmantojot izpletņa sistēmu, un rezultātā iegūst papildu samazinājumu par 1 (t. i., </w:t>
      </w:r>
      <w:r>
        <w:rPr>
          <w:rFonts w:ascii="Times New Roman" w:hAnsi="Times New Roman"/>
          <w:i/>
          <w:iCs/>
          <w:sz w:val="24"/>
        </w:rPr>
        <w:t>GRC</w:t>
      </w:r>
      <w:r>
        <w:rPr>
          <w:rFonts w:ascii="Times New Roman" w:hAnsi="Times New Roman"/>
          <w:sz w:val="24"/>
        </w:rPr>
        <w:t xml:space="preserve"> ir 1). Visbeidzot, tiek izstrādāts </w:t>
      </w:r>
      <w:r>
        <w:rPr>
          <w:rFonts w:ascii="Times New Roman" w:hAnsi="Times New Roman"/>
          <w:i/>
          <w:iCs/>
          <w:sz w:val="24"/>
        </w:rPr>
        <w:t>M3</w:t>
      </w:r>
      <w:r>
        <w:rPr>
          <w:rFonts w:ascii="Times New Roman" w:hAnsi="Times New Roman"/>
          <w:sz w:val="24"/>
        </w:rPr>
        <w:t xml:space="preserve"> (</w:t>
      </w:r>
      <w:r>
        <w:rPr>
          <w:rFonts w:ascii="Times New Roman" w:hAnsi="Times New Roman"/>
          <w:i/>
          <w:iCs/>
          <w:sz w:val="24"/>
        </w:rPr>
        <w:t>ERP</w:t>
      </w:r>
      <w:r>
        <w:rPr>
          <w:rFonts w:ascii="Times New Roman" w:hAnsi="Times New Roman"/>
          <w:sz w:val="24"/>
        </w:rPr>
        <w:t>) atbilstoši vidējai noturībai bez turpmāka samazinājuma, kā redzams 3. tabulā.</w:t>
      </w:r>
    </w:p>
    <w:p w14:paraId="5EDBE175"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lastRenderedPageBreak/>
        <w:t xml:space="preserve">f) Galīgā </w:t>
      </w:r>
      <w:r>
        <w:rPr>
          <w:rFonts w:ascii="Times New Roman" w:hAnsi="Times New Roman"/>
          <w:i/>
          <w:iCs/>
          <w:sz w:val="24"/>
        </w:rPr>
        <w:t>GRC</w:t>
      </w:r>
      <w:r>
        <w:rPr>
          <w:rFonts w:ascii="Times New Roman" w:hAnsi="Times New Roman"/>
          <w:sz w:val="24"/>
        </w:rPr>
        <w:t xml:space="preserve"> tiek noteikta, saskaitot visus korekcijas koeficientus (t. i., –1–1–0=–2) un koriģējot </w:t>
      </w:r>
      <w:r>
        <w:rPr>
          <w:rFonts w:ascii="Times New Roman" w:hAnsi="Times New Roman"/>
          <w:i/>
          <w:iCs/>
          <w:sz w:val="24"/>
        </w:rPr>
        <w:t>GRC</w:t>
      </w:r>
      <w:r>
        <w:rPr>
          <w:rFonts w:ascii="Times New Roman" w:hAnsi="Times New Roman"/>
          <w:sz w:val="24"/>
        </w:rPr>
        <w:t xml:space="preserve"> ar iegūto skaitli (3–2=1).</w:t>
      </w:r>
    </w:p>
    <w:p w14:paraId="5EDBE176"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 xml:space="preserve">g) Ja galīgā </w:t>
      </w:r>
      <w:r>
        <w:rPr>
          <w:rFonts w:ascii="Times New Roman" w:hAnsi="Times New Roman"/>
          <w:i/>
          <w:iCs/>
          <w:sz w:val="24"/>
        </w:rPr>
        <w:t>GRC</w:t>
      </w:r>
      <w:r>
        <w:rPr>
          <w:rFonts w:ascii="Times New Roman" w:hAnsi="Times New Roman"/>
          <w:sz w:val="24"/>
        </w:rPr>
        <w:t xml:space="preserve"> ir lielāka par 7, uz lidojumu nav attiecināms </w:t>
      </w:r>
      <w:r>
        <w:rPr>
          <w:rFonts w:ascii="Times New Roman" w:hAnsi="Times New Roman"/>
          <w:i/>
          <w:iCs/>
          <w:sz w:val="24"/>
        </w:rPr>
        <w:t>SORA</w:t>
      </w:r>
      <w:r>
        <w:rPr>
          <w:rFonts w:ascii="Times New Roman" w:hAnsi="Times New Roman"/>
          <w:sz w:val="24"/>
        </w:rPr>
        <w:t xml:space="preserve"> process.</w:t>
      </w:r>
    </w:p>
    <w:p w14:paraId="5EDBE177" w14:textId="77777777" w:rsidR="00DF0B4D" w:rsidRDefault="00DF0B4D" w:rsidP="00DF0B4D">
      <w:pPr>
        <w:pStyle w:val="BodyText"/>
        <w:tabs>
          <w:tab w:val="left" w:pos="1067"/>
        </w:tabs>
        <w:spacing w:before="0"/>
        <w:ind w:left="0" w:firstLine="0"/>
        <w:jc w:val="both"/>
        <w:rPr>
          <w:rFonts w:ascii="Times New Roman" w:hAnsi="Times New Roman"/>
          <w:noProof/>
          <w:sz w:val="24"/>
        </w:rPr>
      </w:pPr>
      <w:bookmarkStart w:id="78" w:name="2.4_The_air_risk_process"/>
      <w:bookmarkEnd w:id="78"/>
    </w:p>
    <w:p w14:paraId="5EDBE178" w14:textId="77777777" w:rsidR="00DF0B4D" w:rsidRPr="00AE23B5" w:rsidRDefault="00DF0B4D" w:rsidP="00DF0B4D">
      <w:pPr>
        <w:pStyle w:val="BodyText"/>
        <w:tabs>
          <w:tab w:val="left" w:pos="1067"/>
        </w:tabs>
        <w:spacing w:before="0"/>
        <w:ind w:left="0" w:firstLine="0"/>
        <w:jc w:val="both"/>
        <w:rPr>
          <w:rFonts w:ascii="Times New Roman" w:hAnsi="Times New Roman"/>
          <w:noProof/>
          <w:sz w:val="24"/>
        </w:rPr>
      </w:pPr>
      <w:r>
        <w:rPr>
          <w:rFonts w:ascii="Times New Roman" w:hAnsi="Times New Roman"/>
          <w:sz w:val="24"/>
        </w:rPr>
        <w:t>2.4. Gaisa sadursmes riska process</w:t>
      </w:r>
    </w:p>
    <w:p w14:paraId="5EDBE179" w14:textId="77777777" w:rsidR="00DF0B4D" w:rsidRDefault="00DF0B4D" w:rsidP="00DF0B4D">
      <w:pPr>
        <w:pStyle w:val="BodyText"/>
        <w:tabs>
          <w:tab w:val="left" w:pos="1067"/>
        </w:tabs>
        <w:spacing w:before="0"/>
        <w:ind w:left="0" w:firstLine="0"/>
        <w:jc w:val="both"/>
        <w:rPr>
          <w:rFonts w:ascii="Times New Roman" w:hAnsi="Times New Roman"/>
          <w:noProof/>
          <w:sz w:val="24"/>
        </w:rPr>
      </w:pPr>
      <w:bookmarkStart w:id="79" w:name="2.4.1__Air_risk_process_overview"/>
      <w:bookmarkEnd w:id="79"/>
    </w:p>
    <w:p w14:paraId="5EDBE17A" w14:textId="77777777" w:rsidR="00DF0B4D" w:rsidRPr="00AE23B5" w:rsidRDefault="00DF0B4D" w:rsidP="00DF0B4D">
      <w:pPr>
        <w:pStyle w:val="BodyText"/>
        <w:tabs>
          <w:tab w:val="left" w:pos="1067"/>
        </w:tabs>
        <w:spacing w:before="0"/>
        <w:ind w:left="0" w:firstLine="0"/>
        <w:jc w:val="both"/>
        <w:rPr>
          <w:rFonts w:ascii="Times New Roman" w:hAnsi="Times New Roman"/>
          <w:noProof/>
          <w:sz w:val="24"/>
        </w:rPr>
      </w:pPr>
      <w:r>
        <w:rPr>
          <w:rFonts w:ascii="Times New Roman" w:hAnsi="Times New Roman"/>
          <w:sz w:val="24"/>
        </w:rPr>
        <w:t>2.4.1. Gaisa sadursmes riska procesa pārskats</w:t>
      </w:r>
    </w:p>
    <w:p w14:paraId="5EDBE17B" w14:textId="77777777" w:rsidR="00DF0B4D" w:rsidRDefault="00DF0B4D" w:rsidP="00DF0B4D">
      <w:pPr>
        <w:pStyle w:val="BodyText"/>
        <w:tabs>
          <w:tab w:val="left" w:pos="1634"/>
        </w:tabs>
        <w:spacing w:before="0"/>
        <w:ind w:left="0" w:firstLine="0"/>
        <w:jc w:val="both"/>
        <w:rPr>
          <w:rFonts w:ascii="Times New Roman" w:hAnsi="Times New Roman"/>
          <w:noProof/>
          <w:sz w:val="24"/>
        </w:rPr>
      </w:pPr>
    </w:p>
    <w:p w14:paraId="5EDBE17C"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izmanto </w:t>
      </w:r>
      <w:r>
        <w:rPr>
          <w:rFonts w:ascii="Times New Roman" w:hAnsi="Times New Roman"/>
          <w:i/>
          <w:iCs/>
          <w:sz w:val="24"/>
        </w:rPr>
        <w:t>ConOps</w:t>
      </w:r>
      <w:r>
        <w:rPr>
          <w:rFonts w:ascii="Times New Roman" w:hAnsi="Times New Roman"/>
          <w:sz w:val="24"/>
        </w:rPr>
        <w:t xml:space="preserve"> noteikto gaisa telpu kā bāzes līniju raksturīgā sadursmes gaisā riska novērtēšanai un gaisa sadursmes riska kategorijas (</w:t>
      </w:r>
      <w:r>
        <w:rPr>
          <w:rFonts w:ascii="Times New Roman" w:hAnsi="Times New Roman"/>
          <w:i/>
          <w:iCs/>
          <w:sz w:val="24"/>
        </w:rPr>
        <w:t>ARC</w:t>
      </w:r>
      <w:r>
        <w:rPr>
          <w:rFonts w:ascii="Times New Roman" w:hAnsi="Times New Roman"/>
          <w:sz w:val="24"/>
        </w:rPr>
        <w:t xml:space="preserve">) noteikšanai. </w:t>
      </w:r>
      <w:r>
        <w:rPr>
          <w:rFonts w:ascii="Times New Roman" w:hAnsi="Times New Roman"/>
          <w:i/>
          <w:iCs/>
          <w:sz w:val="24"/>
        </w:rPr>
        <w:t>ARC</w:t>
      </w:r>
      <w:r>
        <w:rPr>
          <w:rFonts w:ascii="Times New Roman" w:hAnsi="Times New Roman"/>
          <w:sz w:val="24"/>
        </w:rPr>
        <w:t xml:space="preserve"> var mainīt/pazemināt, piemērojot stratēģiskus un taktiskus riska mazināšanas pasākumus. </w:t>
      </w:r>
      <w:r>
        <w:rPr>
          <w:rFonts w:ascii="Times New Roman" w:hAnsi="Times New Roman"/>
          <w:i/>
          <w:iCs/>
          <w:sz w:val="24"/>
        </w:rPr>
        <w:t>ARC</w:t>
      </w:r>
      <w:r>
        <w:rPr>
          <w:rFonts w:ascii="Times New Roman" w:hAnsi="Times New Roman"/>
          <w:sz w:val="24"/>
        </w:rPr>
        <w:t xml:space="preserve"> līmeni ir iespējams pazemināt, piemērojot stratēģiskus riska mazināšanas pasākumus. Stratēģiska riska mazināšanas pasākuma piemērs sadursmes riska samazināšanai var būt ekspluatācija noteiktos laika posmos vai noteiktās robežās. Pēc stratēģisko riska mazināšanas pasākumu piemērošanas jebkurš nenovērsts sadursmes gaisā risks tiek risināts ar taktiskiem riska mazināšanas pasākumiem.</w:t>
      </w:r>
    </w:p>
    <w:p w14:paraId="5EDBE17D" w14:textId="216F55F9"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b) Taktiskie riska mazināšanas pasākumi var izpausties kā konstatēšanas un novēršanas (</w:t>
      </w:r>
      <w:r>
        <w:rPr>
          <w:rFonts w:ascii="Times New Roman" w:hAnsi="Times New Roman"/>
          <w:i/>
          <w:iCs/>
          <w:sz w:val="24"/>
        </w:rPr>
        <w:t>DAA</w:t>
      </w:r>
      <w:r>
        <w:rPr>
          <w:rFonts w:ascii="Times New Roman" w:hAnsi="Times New Roman"/>
          <w:sz w:val="24"/>
        </w:rPr>
        <w:t xml:space="preserve">) sistēmas vai aizvietojoši līdzekļi, piemēram, </w:t>
      </w:r>
      <w:r>
        <w:rPr>
          <w:rFonts w:ascii="Times New Roman" w:hAnsi="Times New Roman"/>
          <w:i/>
          <w:iCs/>
          <w:sz w:val="24"/>
        </w:rPr>
        <w:t>ADS-B</w:t>
      </w:r>
      <w:r>
        <w:rPr>
          <w:rFonts w:ascii="Times New Roman" w:hAnsi="Times New Roman"/>
          <w:sz w:val="24"/>
        </w:rPr>
        <w:t xml:space="preserve">, </w:t>
      </w:r>
      <w:r>
        <w:rPr>
          <w:rFonts w:ascii="Times New Roman" w:hAnsi="Times New Roman"/>
          <w:i/>
          <w:iCs/>
          <w:sz w:val="24"/>
        </w:rPr>
        <w:t>FLARM</w:t>
      </w:r>
      <w:r>
        <w:rPr>
          <w:rFonts w:ascii="Times New Roman" w:hAnsi="Times New Roman"/>
          <w:sz w:val="24"/>
        </w:rPr>
        <w:t xml:space="preserve">, </w:t>
      </w:r>
      <w:r w:rsidR="00700A08">
        <w:rPr>
          <w:rFonts w:ascii="Times New Roman" w:hAnsi="Times New Roman"/>
          <w:sz w:val="24"/>
        </w:rPr>
        <w:t>U</w:t>
      </w:r>
      <w:r>
        <w:rPr>
          <w:rFonts w:ascii="Times New Roman" w:hAnsi="Times New Roman"/>
          <w:sz w:val="24"/>
        </w:rPr>
        <w:t xml:space="preserve"> telpas pakalpojumi vai ekspluatācijas procedūras. Taktisko riska mazināšanas pasākumu snieguma prasība(-as) (</w:t>
      </w:r>
      <w:r>
        <w:rPr>
          <w:rFonts w:ascii="Times New Roman" w:hAnsi="Times New Roman"/>
          <w:i/>
          <w:iCs/>
          <w:sz w:val="24"/>
        </w:rPr>
        <w:t>TMPR</w:t>
      </w:r>
      <w:r>
        <w:rPr>
          <w:rFonts w:ascii="Times New Roman" w:hAnsi="Times New Roman"/>
          <w:sz w:val="24"/>
        </w:rPr>
        <w:t>) var mainīties atkarībā no nenovērstā sadursmes gaisā riska.</w:t>
      </w:r>
    </w:p>
    <w:p w14:paraId="5EDBE17E" w14:textId="00550A6F"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SORA</w:t>
      </w:r>
      <w:r>
        <w:rPr>
          <w:rFonts w:ascii="Times New Roman" w:hAnsi="Times New Roman"/>
          <w:sz w:val="24"/>
        </w:rPr>
        <w:t xml:space="preserve"> procesa ietvaros </w:t>
      </w:r>
      <w:r>
        <w:rPr>
          <w:rFonts w:ascii="Times New Roman" w:hAnsi="Times New Roman"/>
          <w:i/>
          <w:iCs/>
          <w:sz w:val="24"/>
        </w:rPr>
        <w:t>UAS</w:t>
      </w:r>
      <w:r>
        <w:rPr>
          <w:rFonts w:ascii="Times New Roman" w:hAnsi="Times New Roman"/>
          <w:sz w:val="24"/>
        </w:rPr>
        <w:t xml:space="preserve"> ekspluatantam ir jāsadarbojas ar attiecīgo gaisa telpas pakalpojuma sniedzēju (proti, ar </w:t>
      </w:r>
      <w:r>
        <w:rPr>
          <w:rFonts w:ascii="Times New Roman" w:hAnsi="Times New Roman"/>
          <w:i/>
          <w:iCs/>
          <w:sz w:val="24"/>
        </w:rPr>
        <w:t>ANSP</w:t>
      </w:r>
      <w:r>
        <w:rPr>
          <w:rFonts w:ascii="Times New Roman" w:hAnsi="Times New Roman"/>
          <w:sz w:val="24"/>
        </w:rPr>
        <w:t xml:space="preserve"> vai </w:t>
      </w:r>
      <w:r w:rsidR="001F211E">
        <w:rPr>
          <w:rFonts w:ascii="Times New Roman" w:hAnsi="Times New Roman"/>
          <w:sz w:val="24"/>
        </w:rPr>
        <w:t>U</w:t>
      </w:r>
      <w:r>
        <w:rPr>
          <w:rFonts w:ascii="Times New Roman" w:hAnsi="Times New Roman"/>
          <w:sz w:val="24"/>
        </w:rPr>
        <w:t xml:space="preserve"> telpas pakalpojuma sniedzēju) un jāsaņem nepieciešamās atļaujas. Papildus tam var izmantot vispārējās vietējās atļaujas vai vietējās procedūras, kas sniedz piekļuvi noteiktai kontrolējamās gaisa telpas daļai (piemēram, Maza augstuma autorizācijas un paziņošanas spējas [</w:t>
      </w:r>
      <w:r>
        <w:rPr>
          <w:rFonts w:ascii="Times New Roman" w:hAnsi="Times New Roman"/>
          <w:i/>
          <w:iCs/>
          <w:sz w:val="24"/>
        </w:rPr>
        <w:t>Low Altitude Authorization and Notification Capability</w:t>
      </w:r>
      <w:r>
        <w:rPr>
          <w:rFonts w:ascii="Times New Roman" w:hAnsi="Times New Roman"/>
          <w:sz w:val="24"/>
        </w:rPr>
        <w:t>] (</w:t>
      </w:r>
      <w:r>
        <w:rPr>
          <w:rFonts w:ascii="Times New Roman" w:hAnsi="Times New Roman"/>
          <w:i/>
          <w:iCs/>
          <w:sz w:val="24"/>
        </w:rPr>
        <w:t>LAANC</w:t>
      </w:r>
      <w:r>
        <w:rPr>
          <w:rFonts w:ascii="Times New Roman" w:hAnsi="Times New Roman"/>
          <w:sz w:val="24"/>
        </w:rPr>
        <w:t>) sistēma Amerikas Savienotajās Valstīs).</w:t>
      </w:r>
    </w:p>
    <w:p w14:paraId="5EDBE17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Neatkarīgi no riska novērtējuma rezultātiem </w:t>
      </w:r>
      <w:r>
        <w:rPr>
          <w:rFonts w:ascii="Times New Roman" w:hAnsi="Times New Roman"/>
          <w:i/>
          <w:iCs/>
          <w:sz w:val="24"/>
        </w:rPr>
        <w:t>UAS</w:t>
      </w:r>
      <w:r>
        <w:rPr>
          <w:rFonts w:ascii="Times New Roman" w:hAnsi="Times New Roman"/>
          <w:sz w:val="24"/>
        </w:rPr>
        <w:t xml:space="preserve"> ekspluatantam ir jāpievērš īpaša uzmanība visām iezīmēm, kas var palielināt </w:t>
      </w:r>
      <w:r>
        <w:rPr>
          <w:rFonts w:ascii="Times New Roman" w:hAnsi="Times New Roman"/>
          <w:i/>
          <w:iCs/>
          <w:sz w:val="24"/>
        </w:rPr>
        <w:t>UA</w:t>
      </w:r>
      <w:r>
        <w:rPr>
          <w:rFonts w:ascii="Times New Roman" w:hAnsi="Times New Roman"/>
          <w:sz w:val="24"/>
        </w:rPr>
        <w:t xml:space="preserve"> konstatējamību gaisa telpā. Tāpēc ieteicami tehniski risinājumi, kas uzlabo </w:t>
      </w:r>
      <w:r>
        <w:rPr>
          <w:rFonts w:ascii="Times New Roman" w:hAnsi="Times New Roman"/>
          <w:i/>
          <w:iCs/>
          <w:sz w:val="24"/>
        </w:rPr>
        <w:t>UAS</w:t>
      </w:r>
      <w:r>
        <w:rPr>
          <w:rFonts w:ascii="Times New Roman" w:hAnsi="Times New Roman"/>
          <w:sz w:val="24"/>
        </w:rPr>
        <w:t xml:space="preserve"> elektronisko pamanāmību vai konstatējamību.</w:t>
      </w:r>
    </w:p>
    <w:p w14:paraId="5EDBE180"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80" w:name="2.4.2__Step_#4_-_Determination_of_the_in"/>
      <w:bookmarkEnd w:id="80"/>
    </w:p>
    <w:p w14:paraId="5EDBE181"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2.4.2. 4. posms. Sākotnējās gaisa [sadursmes] riska klases (</w:t>
      </w:r>
      <w:r>
        <w:rPr>
          <w:rFonts w:ascii="Times New Roman" w:hAnsi="Times New Roman"/>
          <w:i/>
          <w:iCs/>
          <w:sz w:val="24"/>
        </w:rPr>
        <w:t>ARC</w:t>
      </w:r>
      <w:r>
        <w:rPr>
          <w:rFonts w:ascii="Times New Roman" w:hAnsi="Times New Roman"/>
          <w:sz w:val="24"/>
        </w:rPr>
        <w:t>) noteikšana</w:t>
      </w:r>
    </w:p>
    <w:p w14:paraId="5EDBE182"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83" w14:textId="60B9814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Kompetentā iestāde, </w:t>
      </w:r>
      <w:r>
        <w:rPr>
          <w:rFonts w:ascii="Times New Roman" w:hAnsi="Times New Roman"/>
          <w:i/>
          <w:iCs/>
          <w:sz w:val="24"/>
        </w:rPr>
        <w:t>ANSP</w:t>
      </w:r>
      <w:r>
        <w:rPr>
          <w:rFonts w:ascii="Times New Roman" w:hAnsi="Times New Roman"/>
          <w:sz w:val="24"/>
        </w:rPr>
        <w:t xml:space="preserve"> vai </w:t>
      </w:r>
      <w:r w:rsidR="00A07C85">
        <w:rPr>
          <w:rFonts w:ascii="Times New Roman" w:hAnsi="Times New Roman"/>
          <w:sz w:val="24"/>
        </w:rPr>
        <w:t>U</w:t>
      </w:r>
      <w:r>
        <w:rPr>
          <w:rFonts w:ascii="Times New Roman" w:hAnsi="Times New Roman"/>
          <w:sz w:val="24"/>
        </w:rPr>
        <w:t xml:space="preserve"> telpas pakalpojuma sniedzējs var izlemt tieši kartēt gaisa telpas sadursmes riskus, izmantojot gaisa telpas raksturošanas pētījumus. Šajās kartēs būtu tieši parādīta sākotnējā </w:t>
      </w:r>
      <w:r>
        <w:rPr>
          <w:rFonts w:ascii="Times New Roman" w:hAnsi="Times New Roman"/>
          <w:i/>
          <w:iCs/>
          <w:sz w:val="24"/>
        </w:rPr>
        <w:t>ARC</w:t>
      </w:r>
      <w:r>
        <w:rPr>
          <w:rFonts w:ascii="Times New Roman" w:hAnsi="Times New Roman"/>
          <w:sz w:val="24"/>
        </w:rPr>
        <w:t xml:space="preserve"> konkrētajam gaisa telpas sektoram. Ja kompetentā iestāde, </w:t>
      </w:r>
      <w:r>
        <w:rPr>
          <w:rFonts w:ascii="Times New Roman" w:hAnsi="Times New Roman"/>
          <w:i/>
          <w:iCs/>
          <w:sz w:val="24"/>
        </w:rPr>
        <w:t>ANSP</w:t>
      </w:r>
      <w:r>
        <w:rPr>
          <w:rFonts w:ascii="Times New Roman" w:hAnsi="Times New Roman"/>
          <w:sz w:val="24"/>
        </w:rPr>
        <w:t xml:space="preserve"> vai </w:t>
      </w:r>
      <w:r w:rsidR="00A07C85">
        <w:rPr>
          <w:rFonts w:ascii="Times New Roman" w:hAnsi="Times New Roman"/>
          <w:sz w:val="24"/>
        </w:rPr>
        <w:t>U</w:t>
      </w:r>
      <w:r>
        <w:rPr>
          <w:rFonts w:ascii="Times New Roman" w:hAnsi="Times New Roman"/>
          <w:sz w:val="24"/>
        </w:rPr>
        <w:t xml:space="preserve"> telpas pakalpojuma sniedzējs nodrošina gaisa sadursmju riska karti (statisku vai dinamisku), pieteikuma iesniedzējam ir jāizmanto šis pakalpojums, lai noteiktu sākotnējo </w:t>
      </w:r>
      <w:r>
        <w:rPr>
          <w:rFonts w:ascii="Times New Roman" w:hAnsi="Times New Roman"/>
          <w:i/>
          <w:iCs/>
          <w:sz w:val="24"/>
        </w:rPr>
        <w:t>ARC</w:t>
      </w:r>
      <w:r>
        <w:rPr>
          <w:rFonts w:ascii="Times New Roman" w:hAnsi="Times New Roman"/>
          <w:sz w:val="24"/>
        </w:rPr>
        <w:t xml:space="preserve">, un jāpāriet tieši uz 2.4.3. punktu “Stratēģisku riska mazināšanas pasākumu piemērošana”, lai samazinātu sākotnējo </w:t>
      </w:r>
      <w:r>
        <w:rPr>
          <w:rFonts w:ascii="Times New Roman" w:hAnsi="Times New Roman"/>
          <w:i/>
          <w:iCs/>
          <w:sz w:val="24"/>
        </w:rPr>
        <w:t>ARC</w:t>
      </w:r>
      <w:r>
        <w:rPr>
          <w:rFonts w:ascii="Times New Roman" w:hAnsi="Times New Roman"/>
          <w:sz w:val="24"/>
        </w:rPr>
        <w:t>.</w:t>
      </w:r>
    </w:p>
    <w:p w14:paraId="5EDBE18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Kā norādīts 4. attēlā, gaisa telpa ir iedalīta 13 apkopota sadursmes riska kategorijās. Šīs kategorijas raksturo tādi parametri kā absolūtais augstums, kontrolējama vai nekontrolējama gaisa telpa, lidlauks/helikopteru lidlauks vai vide ārpus lidlauka/helikopteru lidlauka, gaisa telpa virs pilsētvides vai lauku vides un, visbeidzot, netipiska (piemēram, norobežota) gaisa telpa vai tipiska gaisa telpa.</w:t>
      </w:r>
    </w:p>
    <w:p w14:paraId="5EDBE18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Lai piešķirtu pareizu </w:t>
      </w:r>
      <w:r>
        <w:rPr>
          <w:rFonts w:ascii="Times New Roman" w:hAnsi="Times New Roman"/>
          <w:i/>
          <w:iCs/>
          <w:sz w:val="24"/>
        </w:rPr>
        <w:t>ARC</w:t>
      </w:r>
      <w:r>
        <w:rPr>
          <w:rFonts w:ascii="Times New Roman" w:hAnsi="Times New Roman"/>
          <w:sz w:val="24"/>
        </w:rPr>
        <w:t xml:space="preserve"> attiecīgajam </w:t>
      </w:r>
      <w:r>
        <w:rPr>
          <w:rFonts w:ascii="Times New Roman" w:hAnsi="Times New Roman"/>
          <w:i/>
          <w:iCs/>
          <w:sz w:val="24"/>
        </w:rPr>
        <w:t>UAS</w:t>
      </w:r>
      <w:r>
        <w:rPr>
          <w:rFonts w:ascii="Times New Roman" w:hAnsi="Times New Roman"/>
          <w:sz w:val="24"/>
        </w:rPr>
        <w:t xml:space="preserve"> lidojuma tipam, pieteikuma iesniedzējam ir jāizmanto 4. attēlā atspoguļotā lēmumu pieņemšanas shēma.</w:t>
      </w:r>
    </w:p>
    <w:p w14:paraId="5EDBE186" w14:textId="77777777" w:rsidR="00DF0B4D" w:rsidRDefault="00DF0B4D" w:rsidP="00DF0B4D">
      <w:pPr>
        <w:jc w:val="both"/>
        <w:rPr>
          <w:rFonts w:ascii="Times New Roman" w:hAnsi="Times New Roman"/>
          <w:noProof/>
          <w:sz w:val="24"/>
        </w:rPr>
      </w:pPr>
    </w:p>
    <w:p w14:paraId="5EDBE187" w14:textId="77777777" w:rsidR="00DF0B4D" w:rsidRPr="00AE23B5" w:rsidRDefault="00DF0B4D" w:rsidP="00DF0B4D">
      <w:pPr>
        <w:jc w:val="both"/>
        <w:rPr>
          <w:rFonts w:ascii="Times New Roman" w:hAnsi="Times New Roman"/>
          <w:noProof/>
          <w:sz w:val="24"/>
        </w:rPr>
      </w:pPr>
      <w:r>
        <w:rPr>
          <w:rFonts w:ascii="Times New Roman" w:hAnsi="Times New Roman"/>
          <w:noProof/>
          <w:sz w:val="24"/>
        </w:rPr>
        <w:lastRenderedPageBreak/>
        <w:drawing>
          <wp:inline distT="0" distB="0" distL="0" distR="0" wp14:anchorId="5EDBE8E1" wp14:editId="5EDBE8E2">
            <wp:extent cx="5762625" cy="5184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184140"/>
                    </a:xfrm>
                    <a:prstGeom prst="rect">
                      <a:avLst/>
                    </a:prstGeom>
                    <a:noFill/>
                    <a:ln>
                      <a:noFill/>
                    </a:ln>
                  </pic:spPr>
                </pic:pic>
              </a:graphicData>
            </a:graphic>
          </wp:inline>
        </w:drawing>
      </w:r>
    </w:p>
    <w:p w14:paraId="5EDBE188" w14:textId="77777777" w:rsidR="00DF0B4D"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0"/>
        <w:gridCol w:w="4511"/>
      </w:tblGrid>
      <w:tr w:rsidR="001D0E39" w:rsidRPr="0088372D" w14:paraId="5327A2C2" w14:textId="77777777" w:rsidTr="00F340DD">
        <w:tc>
          <w:tcPr>
            <w:tcW w:w="4550" w:type="dxa"/>
          </w:tcPr>
          <w:p w14:paraId="76BBD8F1" w14:textId="6EA3DF1C" w:rsidR="001D0E39" w:rsidRPr="0088372D" w:rsidRDefault="001D0E39" w:rsidP="00F340DD">
            <w:pPr>
              <w:jc w:val="center"/>
              <w:rPr>
                <w:rFonts w:ascii="Times New Roman" w:hAnsi="Times New Roman"/>
                <w:i/>
                <w:iCs/>
                <w:sz w:val="20"/>
                <w:szCs w:val="20"/>
              </w:rPr>
            </w:pPr>
            <w:r w:rsidRPr="0088372D">
              <w:rPr>
                <w:rFonts w:ascii="Times New Roman" w:hAnsi="Times New Roman"/>
                <w:i/>
                <w:iCs/>
                <w:sz w:val="20"/>
                <w:szCs w:val="20"/>
              </w:rPr>
              <w:t>Angļu val.</w:t>
            </w:r>
          </w:p>
        </w:tc>
        <w:tc>
          <w:tcPr>
            <w:tcW w:w="4511" w:type="dxa"/>
          </w:tcPr>
          <w:p w14:paraId="1F7E8100" w14:textId="532E29D8" w:rsidR="001D0E39" w:rsidRPr="0088372D" w:rsidRDefault="001D0E39" w:rsidP="00F340DD">
            <w:pPr>
              <w:jc w:val="center"/>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Latviešu val.</w:t>
            </w:r>
          </w:p>
        </w:tc>
      </w:tr>
      <w:tr w:rsidR="00E9092A" w:rsidRPr="0088372D" w14:paraId="5EDBE18B" w14:textId="77777777" w:rsidTr="00F340DD">
        <w:tc>
          <w:tcPr>
            <w:tcW w:w="4550" w:type="dxa"/>
          </w:tcPr>
          <w:p w14:paraId="5EDBE189" w14:textId="497B3DFA"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Atypical Airspace?</w:t>
            </w:r>
          </w:p>
        </w:tc>
        <w:tc>
          <w:tcPr>
            <w:tcW w:w="4511" w:type="dxa"/>
          </w:tcPr>
          <w:p w14:paraId="5EDBE18A" w14:textId="0B3E4AFF"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netipiskā gaisa telpā?</w:t>
            </w:r>
          </w:p>
        </w:tc>
      </w:tr>
      <w:tr w:rsidR="00E9092A" w:rsidRPr="0088372D" w14:paraId="5EDBE18E" w14:textId="77777777" w:rsidTr="00F340DD">
        <w:tc>
          <w:tcPr>
            <w:tcW w:w="4550" w:type="dxa"/>
          </w:tcPr>
          <w:p w14:paraId="5EDBE18C" w14:textId="180579BD"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ARC-a</w:t>
            </w:r>
          </w:p>
        </w:tc>
        <w:tc>
          <w:tcPr>
            <w:tcW w:w="4511" w:type="dxa"/>
          </w:tcPr>
          <w:p w14:paraId="5EDBE18D" w14:textId="6FCFBFE6"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ARC-a</w:t>
            </w:r>
          </w:p>
        </w:tc>
      </w:tr>
      <w:tr w:rsidR="00E9092A" w:rsidRPr="0088372D" w14:paraId="5EDBE192" w14:textId="77777777" w:rsidTr="00F340DD">
        <w:tc>
          <w:tcPr>
            <w:tcW w:w="4550" w:type="dxa"/>
          </w:tcPr>
          <w:p w14:paraId="251BF9F0" w14:textId="77777777"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Yes</w:t>
            </w:r>
          </w:p>
          <w:p w14:paraId="5EDBE190" w14:textId="3D504175"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No</w:t>
            </w:r>
          </w:p>
        </w:tc>
        <w:tc>
          <w:tcPr>
            <w:tcW w:w="4511" w:type="dxa"/>
          </w:tcPr>
          <w:p w14:paraId="1001BB4A" w14:textId="77777777"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sz w:val="20"/>
                <w:szCs w:val="20"/>
              </w:rPr>
              <w:t>Jā</w:t>
            </w:r>
          </w:p>
          <w:p w14:paraId="5EDBE191" w14:textId="2D7ACC8B"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sz w:val="20"/>
                <w:szCs w:val="20"/>
              </w:rPr>
              <w:t>Nē</w:t>
            </w:r>
          </w:p>
        </w:tc>
      </w:tr>
      <w:tr w:rsidR="00E9092A" w:rsidRPr="0088372D" w14:paraId="5EDBE195" w14:textId="77777777" w:rsidTr="00F340DD">
        <w:tc>
          <w:tcPr>
            <w:tcW w:w="4550" w:type="dxa"/>
          </w:tcPr>
          <w:p w14:paraId="5EDBE193" w14:textId="4AEBF41A"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OPS&gt;FL600?</w:t>
            </w:r>
          </w:p>
        </w:tc>
        <w:tc>
          <w:tcPr>
            <w:tcW w:w="4511" w:type="dxa"/>
          </w:tcPr>
          <w:p w14:paraId="5EDBE194" w14:textId="5B05AEFC"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&gt;</w:t>
            </w:r>
            <w:r w:rsidRPr="0088372D">
              <w:rPr>
                <w:rFonts w:ascii="Times New Roman" w:hAnsi="Times New Roman"/>
                <w:i/>
                <w:iCs/>
                <w:sz w:val="20"/>
                <w:szCs w:val="20"/>
              </w:rPr>
              <w:t>FL</w:t>
            </w:r>
            <w:r w:rsidRPr="0088372D">
              <w:rPr>
                <w:rFonts w:ascii="Times New Roman" w:hAnsi="Times New Roman"/>
                <w:sz w:val="20"/>
                <w:szCs w:val="20"/>
              </w:rPr>
              <w:t> 600?</w:t>
            </w:r>
          </w:p>
        </w:tc>
      </w:tr>
      <w:tr w:rsidR="00E9092A" w:rsidRPr="0088372D" w14:paraId="5EDBE198" w14:textId="77777777" w:rsidTr="00F340DD">
        <w:tc>
          <w:tcPr>
            <w:tcW w:w="4550" w:type="dxa"/>
          </w:tcPr>
          <w:p w14:paraId="5EDBE196" w14:textId="5900780A"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ARC-b</w:t>
            </w:r>
          </w:p>
        </w:tc>
        <w:tc>
          <w:tcPr>
            <w:tcW w:w="4511" w:type="dxa"/>
          </w:tcPr>
          <w:p w14:paraId="5EDBE197" w14:textId="0416E61F"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ARC-b</w:t>
            </w:r>
          </w:p>
        </w:tc>
      </w:tr>
      <w:tr w:rsidR="00E9092A" w:rsidRPr="0088372D" w14:paraId="5EDBE19B" w14:textId="77777777" w:rsidTr="00F340DD">
        <w:tc>
          <w:tcPr>
            <w:tcW w:w="4550" w:type="dxa"/>
          </w:tcPr>
          <w:p w14:paraId="5EDBE199" w14:textId="0209F55F"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Airport/Heliport Environment?</w:t>
            </w:r>
          </w:p>
        </w:tc>
        <w:tc>
          <w:tcPr>
            <w:tcW w:w="4511" w:type="dxa"/>
          </w:tcPr>
          <w:p w14:paraId="5EDBE19A" w14:textId="7D86EE4D"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lidlauka/helikopteru lidlauka vidē?</w:t>
            </w:r>
          </w:p>
        </w:tc>
      </w:tr>
      <w:tr w:rsidR="00E9092A" w:rsidRPr="0088372D" w14:paraId="5EDBE19E" w14:textId="77777777" w:rsidTr="00F340DD">
        <w:tc>
          <w:tcPr>
            <w:tcW w:w="4550" w:type="dxa"/>
          </w:tcPr>
          <w:p w14:paraId="5EDBE19C" w14:textId="5316F9E7"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Class B, C or D Airspace?</w:t>
            </w:r>
          </w:p>
        </w:tc>
        <w:tc>
          <w:tcPr>
            <w:tcW w:w="4511" w:type="dxa"/>
          </w:tcPr>
          <w:p w14:paraId="5EDBE19D" w14:textId="3C710545"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B, C vai D klases gaisa telpā?</w:t>
            </w:r>
          </w:p>
        </w:tc>
      </w:tr>
      <w:tr w:rsidR="00E9092A" w:rsidRPr="0088372D" w14:paraId="5EDBE1A1" w14:textId="77777777" w:rsidTr="00F340DD">
        <w:tc>
          <w:tcPr>
            <w:tcW w:w="4550" w:type="dxa"/>
          </w:tcPr>
          <w:p w14:paraId="5EDBE19F" w14:textId="337DFC32"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ARC-d</w:t>
            </w:r>
          </w:p>
        </w:tc>
        <w:tc>
          <w:tcPr>
            <w:tcW w:w="4511" w:type="dxa"/>
          </w:tcPr>
          <w:p w14:paraId="5EDBE1A0" w14:textId="56E4074D"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ARC-d</w:t>
            </w:r>
          </w:p>
        </w:tc>
      </w:tr>
      <w:tr w:rsidR="00E9092A" w:rsidRPr="0088372D" w14:paraId="5EDBE1A4" w14:textId="77777777" w:rsidTr="00F340DD">
        <w:tc>
          <w:tcPr>
            <w:tcW w:w="4550" w:type="dxa"/>
          </w:tcPr>
          <w:p w14:paraId="5EDBE1A2" w14:textId="0340DC84"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ARC-c</w:t>
            </w:r>
          </w:p>
        </w:tc>
        <w:tc>
          <w:tcPr>
            <w:tcW w:w="4511" w:type="dxa"/>
          </w:tcPr>
          <w:p w14:paraId="5EDBE1A3" w14:textId="04F8E9A5"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ARC-c</w:t>
            </w:r>
          </w:p>
        </w:tc>
      </w:tr>
      <w:tr w:rsidR="00E9092A" w:rsidRPr="0088372D" w14:paraId="5EDBE1A7" w14:textId="77777777" w:rsidTr="00F340DD">
        <w:tc>
          <w:tcPr>
            <w:tcW w:w="4550" w:type="dxa"/>
          </w:tcPr>
          <w:p w14:paraId="5EDBE1A5" w14:textId="6A5858F7"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&gt; 500 ft. AGL but &lt; FL600</w:t>
            </w:r>
          </w:p>
        </w:tc>
        <w:tc>
          <w:tcPr>
            <w:tcW w:w="4511" w:type="dxa"/>
          </w:tcPr>
          <w:p w14:paraId="5EDBE1A6" w14:textId="5C281C28"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&gt; 500 </w:t>
            </w:r>
            <w:r w:rsidRPr="0088372D">
              <w:rPr>
                <w:rFonts w:ascii="Times New Roman" w:hAnsi="Times New Roman"/>
                <w:i/>
                <w:iCs/>
                <w:sz w:val="20"/>
                <w:szCs w:val="20"/>
              </w:rPr>
              <w:t>ft</w:t>
            </w:r>
            <w:r w:rsidRPr="0088372D">
              <w:rPr>
                <w:rFonts w:ascii="Times New Roman" w:hAnsi="Times New Roman"/>
                <w:sz w:val="20"/>
                <w:szCs w:val="20"/>
              </w:rPr>
              <w:t xml:space="preserve"> </w:t>
            </w:r>
            <w:r w:rsidRPr="0088372D">
              <w:rPr>
                <w:rFonts w:ascii="Times New Roman" w:hAnsi="Times New Roman"/>
                <w:i/>
                <w:iCs/>
                <w:sz w:val="20"/>
                <w:szCs w:val="20"/>
              </w:rPr>
              <w:t>AGL</w:t>
            </w:r>
            <w:r w:rsidRPr="0088372D">
              <w:rPr>
                <w:rFonts w:ascii="Times New Roman" w:hAnsi="Times New Roman"/>
                <w:sz w:val="20"/>
                <w:szCs w:val="20"/>
              </w:rPr>
              <w:t xml:space="preserve">, bet &lt; </w:t>
            </w:r>
            <w:r w:rsidRPr="0088372D">
              <w:rPr>
                <w:rFonts w:ascii="Times New Roman" w:hAnsi="Times New Roman"/>
                <w:i/>
                <w:iCs/>
                <w:sz w:val="20"/>
                <w:szCs w:val="20"/>
              </w:rPr>
              <w:t>FL</w:t>
            </w:r>
            <w:r w:rsidRPr="0088372D">
              <w:rPr>
                <w:rFonts w:ascii="Times New Roman" w:hAnsi="Times New Roman"/>
                <w:sz w:val="20"/>
                <w:szCs w:val="20"/>
              </w:rPr>
              <w:t> 600</w:t>
            </w:r>
          </w:p>
        </w:tc>
      </w:tr>
      <w:tr w:rsidR="00E9092A" w:rsidRPr="0088372D" w14:paraId="5EDBE1AA" w14:textId="77777777" w:rsidTr="00F340DD">
        <w:tc>
          <w:tcPr>
            <w:tcW w:w="4550" w:type="dxa"/>
          </w:tcPr>
          <w:p w14:paraId="5EDBE1A8" w14:textId="5A59F198"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Mode-C Veil or TMZ?</w:t>
            </w:r>
          </w:p>
        </w:tc>
        <w:tc>
          <w:tcPr>
            <w:tcW w:w="4511" w:type="dxa"/>
          </w:tcPr>
          <w:p w14:paraId="5EDBE1A9" w14:textId="09CD13BC"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transpondera obligātas izmantošanas zonā (</w:t>
            </w:r>
            <w:r w:rsidRPr="0088372D">
              <w:rPr>
                <w:rFonts w:ascii="Times New Roman" w:hAnsi="Times New Roman"/>
                <w:i/>
                <w:iCs/>
                <w:sz w:val="20"/>
                <w:szCs w:val="20"/>
              </w:rPr>
              <w:t>TMZ</w:t>
            </w:r>
            <w:r w:rsidRPr="0088372D">
              <w:rPr>
                <w:rFonts w:ascii="Times New Roman" w:hAnsi="Times New Roman"/>
                <w:sz w:val="20"/>
                <w:szCs w:val="20"/>
              </w:rPr>
              <w:t>)?</w:t>
            </w:r>
          </w:p>
        </w:tc>
      </w:tr>
      <w:tr w:rsidR="00E9092A" w:rsidRPr="0088372D" w14:paraId="5EDBE1AD" w14:textId="77777777" w:rsidTr="00F340DD">
        <w:tc>
          <w:tcPr>
            <w:tcW w:w="4550" w:type="dxa"/>
          </w:tcPr>
          <w:p w14:paraId="5EDBE1AB" w14:textId="47963A59"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Controlled Airspace?</w:t>
            </w:r>
          </w:p>
        </w:tc>
        <w:tc>
          <w:tcPr>
            <w:tcW w:w="4511" w:type="dxa"/>
          </w:tcPr>
          <w:p w14:paraId="5EDBE1AC" w14:textId="1B7AC7AD"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kontrolējamā gaisa telpā?</w:t>
            </w:r>
          </w:p>
        </w:tc>
      </w:tr>
      <w:tr w:rsidR="00E9092A" w:rsidRPr="0088372D" w14:paraId="5EDBE1B0" w14:textId="77777777" w:rsidTr="00F340DD">
        <w:tc>
          <w:tcPr>
            <w:tcW w:w="4550" w:type="dxa"/>
          </w:tcPr>
          <w:p w14:paraId="5EDBE1AE" w14:textId="694931E9"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Uncontrolled Airspace over Urban Area?</w:t>
            </w:r>
          </w:p>
        </w:tc>
        <w:tc>
          <w:tcPr>
            <w:tcW w:w="4511" w:type="dxa"/>
          </w:tcPr>
          <w:p w14:paraId="5EDBE1AF" w14:textId="504AEA0D"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nekontrolējamā gaisa telpā virs pilsētas teritorijas?</w:t>
            </w:r>
          </w:p>
        </w:tc>
      </w:tr>
      <w:tr w:rsidR="00E9092A" w:rsidRPr="0088372D" w14:paraId="5EDBE1B3" w14:textId="77777777" w:rsidTr="00F340DD">
        <w:tc>
          <w:tcPr>
            <w:tcW w:w="4550" w:type="dxa"/>
          </w:tcPr>
          <w:p w14:paraId="5EDBE1B1" w14:textId="380C9FB9"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Operations in Uncontrolled Airspace over Rural Areas.</w:t>
            </w:r>
          </w:p>
        </w:tc>
        <w:tc>
          <w:tcPr>
            <w:tcW w:w="4511" w:type="dxa"/>
          </w:tcPr>
          <w:p w14:paraId="5EDBE1B2" w14:textId="6501C305"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sz w:val="20"/>
                <w:szCs w:val="20"/>
              </w:rPr>
              <w:t>Lidojumi nekontrolējamā gaisa telpā virs lauku teritorijām?</w:t>
            </w:r>
          </w:p>
        </w:tc>
      </w:tr>
      <w:tr w:rsidR="00E9092A" w:rsidRPr="0088372D" w14:paraId="5EDBE1B6" w14:textId="77777777" w:rsidTr="00F340DD">
        <w:tc>
          <w:tcPr>
            <w:tcW w:w="4550" w:type="dxa"/>
          </w:tcPr>
          <w:p w14:paraId="5EDBE1B4" w14:textId="77777777" w:rsidR="00E9092A" w:rsidRPr="0088372D" w:rsidRDefault="00E9092A" w:rsidP="00E9092A">
            <w:pPr>
              <w:jc w:val="both"/>
              <w:rPr>
                <w:rFonts w:ascii="Times New Roman" w:eastAsia="Calibri" w:hAnsi="Times New Roman" w:cs="Calibri"/>
                <w:noProof/>
                <w:sz w:val="20"/>
                <w:szCs w:val="20"/>
              </w:rPr>
            </w:pPr>
          </w:p>
        </w:tc>
        <w:tc>
          <w:tcPr>
            <w:tcW w:w="4511" w:type="dxa"/>
          </w:tcPr>
          <w:p w14:paraId="5EDBE1B5" w14:textId="77777777" w:rsidR="00E9092A" w:rsidRPr="0088372D" w:rsidRDefault="00E9092A" w:rsidP="00E9092A">
            <w:pPr>
              <w:jc w:val="both"/>
              <w:rPr>
                <w:rFonts w:ascii="Times New Roman" w:eastAsia="Calibri" w:hAnsi="Times New Roman" w:cs="Calibri"/>
                <w:noProof/>
                <w:sz w:val="20"/>
                <w:szCs w:val="20"/>
              </w:rPr>
            </w:pPr>
          </w:p>
        </w:tc>
      </w:tr>
      <w:tr w:rsidR="00E9092A" w:rsidRPr="0088372D" w14:paraId="5EDBE1B9" w14:textId="77777777" w:rsidTr="00F340DD">
        <w:tc>
          <w:tcPr>
            <w:tcW w:w="4550" w:type="dxa"/>
          </w:tcPr>
          <w:p w14:paraId="5EDBE1B7" w14:textId="57583B25"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&lt; 500 ft. AGL</w:t>
            </w:r>
          </w:p>
        </w:tc>
        <w:tc>
          <w:tcPr>
            <w:tcW w:w="4511" w:type="dxa"/>
          </w:tcPr>
          <w:p w14:paraId="5EDBE1B8" w14:textId="0FA38FE7"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&lt; 500 pēdas </w:t>
            </w:r>
            <w:r w:rsidRPr="0088372D">
              <w:rPr>
                <w:rFonts w:ascii="Times New Roman" w:hAnsi="Times New Roman"/>
                <w:i/>
                <w:iCs/>
                <w:sz w:val="20"/>
                <w:szCs w:val="20"/>
              </w:rPr>
              <w:t>AGL</w:t>
            </w:r>
          </w:p>
        </w:tc>
      </w:tr>
      <w:tr w:rsidR="00E9092A" w:rsidRPr="0088372D" w14:paraId="5EDBE1BC" w14:textId="77777777" w:rsidTr="00F340DD">
        <w:tc>
          <w:tcPr>
            <w:tcW w:w="4550" w:type="dxa"/>
          </w:tcPr>
          <w:p w14:paraId="5EDBE1BA" w14:textId="6EE1EA75"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lastRenderedPageBreak/>
              <w:t>OPS in Mode-C Veil or TMZ?</w:t>
            </w:r>
          </w:p>
        </w:tc>
        <w:tc>
          <w:tcPr>
            <w:tcW w:w="4511" w:type="dxa"/>
          </w:tcPr>
          <w:p w14:paraId="5EDBE1BB" w14:textId="10D458C7"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transpondera obligātas izmantošanas zonā (</w:t>
            </w:r>
            <w:r w:rsidRPr="0088372D">
              <w:rPr>
                <w:rFonts w:ascii="Times New Roman" w:hAnsi="Times New Roman"/>
                <w:i/>
                <w:iCs/>
                <w:sz w:val="20"/>
                <w:szCs w:val="20"/>
              </w:rPr>
              <w:t>TMZ</w:t>
            </w:r>
            <w:r w:rsidRPr="0088372D">
              <w:rPr>
                <w:rFonts w:ascii="Times New Roman" w:hAnsi="Times New Roman"/>
                <w:sz w:val="20"/>
                <w:szCs w:val="20"/>
              </w:rPr>
              <w:t>)?</w:t>
            </w:r>
          </w:p>
        </w:tc>
      </w:tr>
      <w:tr w:rsidR="00E9092A" w:rsidRPr="0088372D" w14:paraId="5EDBE1BF" w14:textId="77777777" w:rsidTr="00F340DD">
        <w:tc>
          <w:tcPr>
            <w:tcW w:w="4550" w:type="dxa"/>
          </w:tcPr>
          <w:p w14:paraId="5EDBE1BD" w14:textId="6BEC798C"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Controlled Airspace?</w:t>
            </w:r>
          </w:p>
        </w:tc>
        <w:tc>
          <w:tcPr>
            <w:tcW w:w="4511" w:type="dxa"/>
          </w:tcPr>
          <w:p w14:paraId="5EDBE1BE" w14:textId="3D5E8530"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kontrolējamā gaisa telpā?</w:t>
            </w:r>
          </w:p>
        </w:tc>
      </w:tr>
      <w:tr w:rsidR="00E9092A" w:rsidRPr="0088372D" w14:paraId="5EDBE1C2" w14:textId="77777777" w:rsidTr="00F340DD">
        <w:tc>
          <w:tcPr>
            <w:tcW w:w="4550" w:type="dxa"/>
          </w:tcPr>
          <w:p w14:paraId="5EDBE1C0" w14:textId="69FFD130"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Uncontrolled Airspace over Urban Area?</w:t>
            </w:r>
          </w:p>
        </w:tc>
        <w:tc>
          <w:tcPr>
            <w:tcW w:w="4511" w:type="dxa"/>
          </w:tcPr>
          <w:p w14:paraId="5EDBE1C1" w14:textId="6E28536F"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nekontrolējamā gaisa telpā virs pilsētas teritorijas?</w:t>
            </w:r>
          </w:p>
        </w:tc>
      </w:tr>
      <w:tr w:rsidR="00E9092A" w:rsidRPr="0088372D" w14:paraId="5EDBE1C5" w14:textId="77777777" w:rsidTr="00F340DD">
        <w:tc>
          <w:tcPr>
            <w:tcW w:w="4550" w:type="dxa"/>
          </w:tcPr>
          <w:p w14:paraId="5EDBE1C3" w14:textId="16091CD8"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Operations in Uncontrolled Airspace over Rural Areas.</w:t>
            </w:r>
          </w:p>
        </w:tc>
        <w:tc>
          <w:tcPr>
            <w:tcW w:w="4511" w:type="dxa"/>
          </w:tcPr>
          <w:p w14:paraId="5EDBE1C4" w14:textId="1C15B0BA"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sz w:val="20"/>
                <w:szCs w:val="20"/>
              </w:rPr>
              <w:t>Lidojumi nekontrolējamā gaisa telpā virs lauku teritorijām?</w:t>
            </w:r>
          </w:p>
        </w:tc>
      </w:tr>
    </w:tbl>
    <w:p w14:paraId="5EDBE1C6" w14:textId="77777777" w:rsidR="00DF0B4D" w:rsidRPr="00AE23B5" w:rsidRDefault="00DF0B4D" w:rsidP="00DF0B4D">
      <w:pPr>
        <w:jc w:val="both"/>
        <w:rPr>
          <w:rFonts w:ascii="Times New Roman" w:eastAsia="Calibri" w:hAnsi="Times New Roman" w:cs="Calibri"/>
          <w:noProof/>
          <w:sz w:val="24"/>
          <w:szCs w:val="20"/>
        </w:rPr>
      </w:pPr>
    </w:p>
    <w:p w14:paraId="5EDBE1C7" w14:textId="77777777" w:rsidR="00DF0B4D" w:rsidRPr="00AE23B5" w:rsidRDefault="00DF0B4D" w:rsidP="00DF0B4D">
      <w:pPr>
        <w:jc w:val="center"/>
        <w:rPr>
          <w:rFonts w:ascii="Times New Roman" w:eastAsia="Calibri" w:hAnsi="Times New Roman" w:cs="Calibri"/>
          <w:b/>
          <w:bCs/>
          <w:noProof/>
          <w:sz w:val="24"/>
          <w:szCs w:val="20"/>
        </w:rPr>
      </w:pPr>
      <w:bookmarkStart w:id="81" w:name="_bookmark22"/>
      <w:bookmarkEnd w:id="81"/>
      <w:r>
        <w:rPr>
          <w:rFonts w:ascii="Times New Roman" w:hAnsi="Times New Roman"/>
          <w:b/>
          <w:sz w:val="24"/>
        </w:rPr>
        <w:t xml:space="preserve">4. attēls. </w:t>
      </w:r>
      <w:r>
        <w:rPr>
          <w:rFonts w:ascii="Times New Roman" w:hAnsi="Times New Roman"/>
          <w:b/>
          <w:i/>
          <w:iCs/>
          <w:sz w:val="24"/>
        </w:rPr>
        <w:t>ARC</w:t>
      </w:r>
      <w:r>
        <w:rPr>
          <w:rFonts w:ascii="Times New Roman" w:hAnsi="Times New Roman"/>
          <w:b/>
          <w:sz w:val="24"/>
        </w:rPr>
        <w:t xml:space="preserve"> piešķiršanas process</w:t>
      </w:r>
    </w:p>
    <w:p w14:paraId="5EDBE1C8" w14:textId="77777777" w:rsidR="00DF0B4D" w:rsidRDefault="00DF0B4D" w:rsidP="00DF0B4D">
      <w:pPr>
        <w:pStyle w:val="BodyText"/>
        <w:tabs>
          <w:tab w:val="left" w:pos="894"/>
        </w:tabs>
        <w:spacing w:before="0"/>
        <w:ind w:left="0" w:firstLine="0"/>
        <w:jc w:val="both"/>
        <w:rPr>
          <w:rFonts w:ascii="Times New Roman" w:hAnsi="Times New Roman"/>
          <w:noProof/>
          <w:sz w:val="24"/>
        </w:rPr>
      </w:pPr>
    </w:p>
    <w:p w14:paraId="5EDBE1C9" w14:textId="73443970" w:rsidR="00DF0B4D" w:rsidRPr="00AE23B5" w:rsidRDefault="00DF0B4D" w:rsidP="00DF0B4D">
      <w:pPr>
        <w:pStyle w:val="BodyText"/>
        <w:tabs>
          <w:tab w:val="left" w:pos="89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ARC</w:t>
      </w:r>
      <w:r>
        <w:rPr>
          <w:rFonts w:ascii="Times New Roman" w:hAnsi="Times New Roman"/>
          <w:sz w:val="24"/>
        </w:rPr>
        <w:t xml:space="preserve"> ir kvalitatīva klasifikācija attiecībā uz iespējamību, ka </w:t>
      </w:r>
      <w:r>
        <w:rPr>
          <w:rFonts w:ascii="Times New Roman" w:hAnsi="Times New Roman"/>
          <w:i/>
          <w:iCs/>
          <w:sz w:val="24"/>
        </w:rPr>
        <w:t>UAS</w:t>
      </w:r>
      <w:r>
        <w:rPr>
          <w:rFonts w:ascii="Times New Roman" w:hAnsi="Times New Roman"/>
          <w:sz w:val="24"/>
        </w:rPr>
        <w:t xml:space="preserve"> </w:t>
      </w:r>
      <w:r w:rsidR="00591538">
        <w:rPr>
          <w:rFonts w:ascii="Times New Roman" w:hAnsi="Times New Roman"/>
          <w:sz w:val="24"/>
        </w:rPr>
        <w:t>saskarsies</w:t>
      </w:r>
      <w:r>
        <w:rPr>
          <w:rFonts w:ascii="Times New Roman" w:hAnsi="Times New Roman"/>
          <w:sz w:val="24"/>
        </w:rPr>
        <w:t xml:space="preserve"> ar pilotējamu gaisa kuģi tipiskā vispārējā gaisa telpā. </w:t>
      </w:r>
      <w:r>
        <w:rPr>
          <w:rFonts w:ascii="Times New Roman" w:hAnsi="Times New Roman"/>
          <w:i/>
          <w:iCs/>
          <w:sz w:val="24"/>
        </w:rPr>
        <w:t>ARC</w:t>
      </w:r>
      <w:r>
        <w:rPr>
          <w:rFonts w:ascii="Times New Roman" w:hAnsi="Times New Roman"/>
          <w:sz w:val="24"/>
        </w:rPr>
        <w:t xml:space="preserve"> norāda sākotnējo apkopoto sadursmes risku gaisa telpā pirms riska mazināšanas pasākumu piemērošanas. Faktiskais sadursmes risks konkrētai vietējai darbības telpai var ievērojami atšķirties, un to ir iespējams risināt, piemērojot stratēģiskos riska mazināšanas pasākumus, lai samazinātu </w:t>
      </w:r>
      <w:r>
        <w:rPr>
          <w:rFonts w:ascii="Times New Roman" w:hAnsi="Times New Roman"/>
          <w:i/>
          <w:iCs/>
          <w:sz w:val="24"/>
        </w:rPr>
        <w:t>ARC</w:t>
      </w:r>
      <w:r>
        <w:rPr>
          <w:rFonts w:ascii="Times New Roman" w:hAnsi="Times New Roman"/>
          <w:sz w:val="24"/>
        </w:rPr>
        <w:t xml:space="preserve"> (šis ir neobligāts posms, skat. 5. posmu 2.4.3. punktā).</w:t>
      </w:r>
    </w:p>
    <w:p w14:paraId="5EDBE1CA" w14:textId="77777777" w:rsidR="00DF0B4D" w:rsidRPr="00AE23B5" w:rsidRDefault="00DF0B4D" w:rsidP="00DF0B4D">
      <w:pPr>
        <w:pStyle w:val="BodyText"/>
        <w:tabs>
          <w:tab w:val="left" w:pos="894"/>
        </w:tabs>
        <w:spacing w:before="0"/>
        <w:ind w:left="0" w:firstLine="0"/>
        <w:jc w:val="both"/>
        <w:rPr>
          <w:rFonts w:ascii="Times New Roman" w:hAnsi="Times New Roman"/>
          <w:noProof/>
          <w:sz w:val="24"/>
        </w:rPr>
      </w:pPr>
      <w:r>
        <w:rPr>
          <w:rFonts w:ascii="Times New Roman" w:hAnsi="Times New Roman"/>
          <w:sz w:val="24"/>
        </w:rPr>
        <w:t xml:space="preserve">e) Lai arī statiskais vispārinātais risks, kas norādīts ar </w:t>
      </w:r>
      <w:r>
        <w:rPr>
          <w:rFonts w:ascii="Times New Roman" w:hAnsi="Times New Roman"/>
          <w:i/>
          <w:iCs/>
          <w:sz w:val="24"/>
        </w:rPr>
        <w:t>ARC</w:t>
      </w:r>
      <w:r>
        <w:rPr>
          <w:rFonts w:ascii="Times New Roman" w:hAnsi="Times New Roman"/>
          <w:sz w:val="24"/>
        </w:rPr>
        <w:t xml:space="preserve">, ir konservatīvs (t. i., tas paliek drošajā pusē), iespējamas situācijas, kad ar konservatīvu novērtēšanu nav pietiekami. Būtiski, lai kompetentā iestāde un </w:t>
      </w:r>
      <w:r>
        <w:rPr>
          <w:rFonts w:ascii="Times New Roman" w:hAnsi="Times New Roman"/>
          <w:i/>
          <w:iCs/>
          <w:sz w:val="24"/>
        </w:rPr>
        <w:t>UAS</w:t>
      </w:r>
      <w:r>
        <w:rPr>
          <w:rFonts w:ascii="Times New Roman" w:hAnsi="Times New Roman"/>
          <w:sz w:val="24"/>
        </w:rPr>
        <w:t xml:space="preserve"> ekspluatants pievērstu lielu uzmanību izpratnes gūšanai par darbības telpu un par to, kādos apstākļos 4. attēlā sniegtās definīcijas var atzīt par spēkā neesošām. Dažās situācijās kompetentā iestāde var paaugstināt darbības telpas </w:t>
      </w:r>
      <w:r>
        <w:rPr>
          <w:rFonts w:ascii="Times New Roman" w:hAnsi="Times New Roman"/>
          <w:i/>
          <w:iCs/>
          <w:sz w:val="24"/>
        </w:rPr>
        <w:t>ARC</w:t>
      </w:r>
      <w:r>
        <w:rPr>
          <w:rFonts w:ascii="Times New Roman" w:hAnsi="Times New Roman"/>
          <w:sz w:val="24"/>
        </w:rPr>
        <w:t xml:space="preserve"> līdz līmenim, kas pārsniedz 4. attēlā ieteikto līmeni. Jāapspriežas ar </w:t>
      </w:r>
      <w:r>
        <w:rPr>
          <w:rFonts w:ascii="Times New Roman" w:hAnsi="Times New Roman"/>
          <w:i/>
          <w:iCs/>
          <w:sz w:val="24"/>
        </w:rPr>
        <w:t>ANSP</w:t>
      </w:r>
      <w:r>
        <w:rPr>
          <w:rFonts w:ascii="Times New Roman" w:hAnsi="Times New Roman"/>
          <w:sz w:val="24"/>
        </w:rPr>
        <w:t>, lai pārliecinātos par to, ka ir izmantoti pareizi pieņēmumi attiecībā uz darbības telpu.</w:t>
      </w:r>
    </w:p>
    <w:p w14:paraId="5EDBE1CB" w14:textId="77777777" w:rsidR="00DF0B4D" w:rsidRPr="00AE23B5" w:rsidRDefault="00DF0B4D" w:rsidP="00DF0B4D">
      <w:pPr>
        <w:pStyle w:val="BodyText"/>
        <w:tabs>
          <w:tab w:val="left" w:pos="894"/>
        </w:tabs>
        <w:spacing w:before="0"/>
        <w:ind w:left="0" w:firstLine="0"/>
        <w:jc w:val="both"/>
        <w:rPr>
          <w:rFonts w:ascii="Times New Roman" w:hAnsi="Times New Roman"/>
          <w:noProof/>
          <w:sz w:val="24"/>
        </w:rPr>
      </w:pPr>
      <w:r>
        <w:rPr>
          <w:rFonts w:ascii="Times New Roman" w:hAnsi="Times New Roman"/>
          <w:sz w:val="24"/>
        </w:rPr>
        <w:t xml:space="preserve">f) Parasti tiek uzskatīts, ka </w:t>
      </w:r>
      <w:r>
        <w:rPr>
          <w:rFonts w:ascii="Times New Roman" w:hAnsi="Times New Roman"/>
          <w:i/>
          <w:iCs/>
          <w:sz w:val="24"/>
        </w:rPr>
        <w:t>ARC-a</w:t>
      </w:r>
      <w:r>
        <w:rPr>
          <w:rFonts w:ascii="Times New Roman" w:hAnsi="Times New Roman"/>
          <w:sz w:val="24"/>
        </w:rPr>
        <w:t xml:space="preserve"> ir gaisa telpa, kurā sadursmes risks starp </w:t>
      </w:r>
      <w:r>
        <w:rPr>
          <w:rFonts w:ascii="Times New Roman" w:hAnsi="Times New Roman"/>
          <w:i/>
          <w:iCs/>
          <w:sz w:val="24"/>
        </w:rPr>
        <w:t>UAS</w:t>
      </w:r>
      <w:r>
        <w:rPr>
          <w:rFonts w:ascii="Times New Roman" w:hAnsi="Times New Roman"/>
          <w:sz w:val="24"/>
        </w:rPr>
        <w:t xml:space="preserve"> un pilotējamu gaisa kuģi ir pieņemams bez jebkādiem papildu taktiskajiem riska mazināšanas pasākumiem.</w:t>
      </w:r>
    </w:p>
    <w:p w14:paraId="5EDBE1C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w:t>
      </w:r>
      <w:r>
        <w:rPr>
          <w:rFonts w:ascii="Times New Roman" w:hAnsi="Times New Roman"/>
          <w:i/>
          <w:iCs/>
          <w:sz w:val="24"/>
        </w:rPr>
        <w:t>ARC-b</w:t>
      </w:r>
      <w:r>
        <w:rPr>
          <w:rFonts w:ascii="Times New Roman" w:hAnsi="Times New Roman"/>
          <w:sz w:val="24"/>
        </w:rPr>
        <w:t xml:space="preserve">, </w:t>
      </w:r>
      <w:r>
        <w:rPr>
          <w:rFonts w:ascii="Times New Roman" w:hAnsi="Times New Roman"/>
          <w:i/>
          <w:iCs/>
          <w:sz w:val="24"/>
        </w:rPr>
        <w:t>ARC-c</w:t>
      </w:r>
      <w:r>
        <w:rPr>
          <w:rFonts w:ascii="Times New Roman" w:hAnsi="Times New Roman"/>
          <w:sz w:val="24"/>
        </w:rPr>
        <w:t xml:space="preserve">, </w:t>
      </w:r>
      <w:r>
        <w:rPr>
          <w:rFonts w:ascii="Times New Roman" w:hAnsi="Times New Roman"/>
          <w:i/>
          <w:iCs/>
          <w:sz w:val="24"/>
        </w:rPr>
        <w:t>ARC-d</w:t>
      </w:r>
      <w:r>
        <w:rPr>
          <w:rFonts w:ascii="Times New Roman" w:hAnsi="Times New Roman"/>
          <w:sz w:val="24"/>
        </w:rPr>
        <w:t xml:space="preserve"> parasti norāda gaisa telpas sektorus ar paaugstinātu sadursmes risku starp </w:t>
      </w:r>
      <w:r>
        <w:rPr>
          <w:rFonts w:ascii="Times New Roman" w:hAnsi="Times New Roman"/>
          <w:i/>
          <w:iCs/>
          <w:sz w:val="24"/>
        </w:rPr>
        <w:t>UAS</w:t>
      </w:r>
      <w:r>
        <w:rPr>
          <w:rFonts w:ascii="Times New Roman" w:hAnsi="Times New Roman"/>
          <w:sz w:val="24"/>
        </w:rPr>
        <w:t xml:space="preserve"> un pilotējamu gaisa kuģi.</w:t>
      </w:r>
    </w:p>
    <w:p w14:paraId="5EDBE1C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w:t>
      </w:r>
      <w:r>
        <w:rPr>
          <w:rFonts w:ascii="Times New Roman" w:hAnsi="Times New Roman"/>
          <w:i/>
          <w:iCs/>
          <w:sz w:val="24"/>
        </w:rPr>
        <w:t>UAS</w:t>
      </w:r>
      <w:r>
        <w:rPr>
          <w:rFonts w:ascii="Times New Roman" w:hAnsi="Times New Roman"/>
          <w:sz w:val="24"/>
        </w:rPr>
        <w:t xml:space="preserve"> lidojumā darbības telpa var plesties caur dažādām gaisa telpas vidēm. Pieteikuma iesniedzējam ir jāveic gaisa sadursmes riska novērtējums attiecībā uz visas darbības telpas diapazonu. C pielikuma beigās ir sniegts scenārija piemērs par lidojumiem, kas notiek vairākās gaisa telpas vidēs.</w:t>
      </w:r>
    </w:p>
    <w:p w14:paraId="5EDBE1CE"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82" w:name="2.4.3__Step_#5_—_Application_of_strategi"/>
      <w:bookmarkEnd w:id="82"/>
    </w:p>
    <w:p w14:paraId="5EDBE1CF"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2.4.3. 5. posms. Stratēģisku riska mazināšanas pasākumu piemērošana, lai noteiktu nenovērsto </w:t>
      </w:r>
      <w:r>
        <w:rPr>
          <w:rFonts w:ascii="Times New Roman" w:hAnsi="Times New Roman"/>
          <w:i/>
          <w:iCs/>
          <w:sz w:val="24"/>
        </w:rPr>
        <w:t>ARC</w:t>
      </w:r>
      <w:r>
        <w:rPr>
          <w:rFonts w:ascii="Times New Roman" w:hAnsi="Times New Roman"/>
          <w:sz w:val="24"/>
        </w:rPr>
        <w:t xml:space="preserve"> (neobligāts)</w:t>
      </w:r>
    </w:p>
    <w:p w14:paraId="5EDBE1D0"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D1" w14:textId="15EDD7E9"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Kā minēts iepriekš, </w:t>
      </w:r>
      <w:r>
        <w:rPr>
          <w:rFonts w:ascii="Times New Roman" w:hAnsi="Times New Roman"/>
          <w:i/>
          <w:iCs/>
          <w:sz w:val="24"/>
        </w:rPr>
        <w:t>ARC</w:t>
      </w:r>
      <w:r>
        <w:rPr>
          <w:rFonts w:ascii="Times New Roman" w:hAnsi="Times New Roman"/>
          <w:sz w:val="24"/>
        </w:rPr>
        <w:t xml:space="preserve"> ir vispārināta kvalitatīva klasifikācija attiecībā uz iespējamību, ka </w:t>
      </w:r>
      <w:r>
        <w:rPr>
          <w:rFonts w:ascii="Times New Roman" w:hAnsi="Times New Roman"/>
          <w:i/>
          <w:iCs/>
          <w:sz w:val="24"/>
        </w:rPr>
        <w:t>UAS</w:t>
      </w:r>
      <w:r>
        <w:rPr>
          <w:rFonts w:ascii="Times New Roman" w:hAnsi="Times New Roman"/>
          <w:sz w:val="24"/>
        </w:rPr>
        <w:t xml:space="preserve"> </w:t>
      </w:r>
      <w:r w:rsidR="005C4405">
        <w:rPr>
          <w:rFonts w:ascii="Times New Roman" w:hAnsi="Times New Roman"/>
          <w:sz w:val="24"/>
        </w:rPr>
        <w:t>saskarsies</w:t>
      </w:r>
      <w:r>
        <w:rPr>
          <w:rFonts w:ascii="Times New Roman" w:hAnsi="Times New Roman"/>
          <w:sz w:val="24"/>
        </w:rPr>
        <w:t xml:space="preserve"> ar pilotējamu gaisa kuģi konkrētā gaisa telpas vidē. Tomēr tiek atzīts, ka </w:t>
      </w:r>
      <w:r>
        <w:rPr>
          <w:rFonts w:ascii="Times New Roman" w:hAnsi="Times New Roman"/>
          <w:i/>
          <w:iCs/>
          <w:sz w:val="24"/>
        </w:rPr>
        <w:t>UAS</w:t>
      </w:r>
      <w:r>
        <w:rPr>
          <w:rFonts w:ascii="Times New Roman" w:hAnsi="Times New Roman"/>
          <w:sz w:val="24"/>
        </w:rPr>
        <w:t xml:space="preserve"> darbības telpā pastāvošais sadursmes risks var atšķirties no riska, kas tika norādīts ar vispārināto sākotnējo piešķirto </w:t>
      </w:r>
      <w:r>
        <w:rPr>
          <w:rFonts w:ascii="Times New Roman" w:hAnsi="Times New Roman"/>
          <w:i/>
          <w:iCs/>
          <w:sz w:val="24"/>
        </w:rPr>
        <w:t>ARC</w:t>
      </w:r>
      <w:r>
        <w:rPr>
          <w:rFonts w:ascii="Times New Roman" w:hAnsi="Times New Roman"/>
          <w:sz w:val="24"/>
        </w:rPr>
        <w:t>.</w:t>
      </w:r>
    </w:p>
    <w:p w14:paraId="5EDBE1D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Ja pieteikuma iesniedzējs uzskata, ka vispārinātā sākotnēji piešķirtā </w:t>
      </w:r>
      <w:r>
        <w:rPr>
          <w:rFonts w:ascii="Times New Roman" w:hAnsi="Times New Roman"/>
          <w:i/>
          <w:iCs/>
          <w:sz w:val="24"/>
        </w:rPr>
        <w:t>ARC</w:t>
      </w:r>
      <w:r>
        <w:rPr>
          <w:rFonts w:ascii="Times New Roman" w:hAnsi="Times New Roman"/>
          <w:sz w:val="24"/>
        </w:rPr>
        <w:t xml:space="preserve"> ir pārmērīgi augsta, ņemot vērā apstākļus, kas pastāv vietējā darbības telpā, tam ir jāpiemēro C pielikumā noteiktā </w:t>
      </w:r>
      <w:r>
        <w:rPr>
          <w:rFonts w:ascii="Times New Roman" w:hAnsi="Times New Roman"/>
          <w:i/>
          <w:iCs/>
          <w:sz w:val="24"/>
        </w:rPr>
        <w:t>ARC</w:t>
      </w:r>
      <w:r>
        <w:rPr>
          <w:rFonts w:ascii="Times New Roman" w:hAnsi="Times New Roman"/>
          <w:sz w:val="24"/>
        </w:rPr>
        <w:t xml:space="preserve"> pazemināšanas procedūra.</w:t>
      </w:r>
    </w:p>
    <w:p w14:paraId="5EDBE1D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Ja pieteikuma iesniedzējs uzskata, ka vispārinātā sākotnēji piešķirtā </w:t>
      </w:r>
      <w:r>
        <w:rPr>
          <w:rFonts w:ascii="Times New Roman" w:hAnsi="Times New Roman"/>
          <w:i/>
          <w:iCs/>
          <w:sz w:val="24"/>
        </w:rPr>
        <w:t>ARC</w:t>
      </w:r>
      <w:r>
        <w:rPr>
          <w:rFonts w:ascii="Times New Roman" w:hAnsi="Times New Roman"/>
          <w:sz w:val="24"/>
        </w:rPr>
        <w:t xml:space="preserve"> atbilst apstākļiem vietējā darbības telpā, tad šī </w:t>
      </w:r>
      <w:r>
        <w:rPr>
          <w:rFonts w:ascii="Times New Roman" w:hAnsi="Times New Roman"/>
          <w:i/>
          <w:iCs/>
          <w:sz w:val="24"/>
        </w:rPr>
        <w:t>ARC</w:t>
      </w:r>
      <w:r>
        <w:rPr>
          <w:rFonts w:ascii="Times New Roman" w:hAnsi="Times New Roman"/>
          <w:sz w:val="24"/>
        </w:rPr>
        <w:t xml:space="preserve"> kļūst par nenovērsto </w:t>
      </w:r>
      <w:r>
        <w:rPr>
          <w:rFonts w:ascii="Times New Roman" w:hAnsi="Times New Roman"/>
          <w:i/>
          <w:iCs/>
          <w:sz w:val="24"/>
        </w:rPr>
        <w:t>ARC</w:t>
      </w:r>
      <w:r>
        <w:rPr>
          <w:rFonts w:ascii="Times New Roman" w:hAnsi="Times New Roman"/>
          <w:sz w:val="24"/>
        </w:rPr>
        <w:t>.</w:t>
      </w:r>
    </w:p>
    <w:p w14:paraId="5EDBE1D4" w14:textId="77777777" w:rsidR="00DF0B4D" w:rsidRDefault="00DF0B4D" w:rsidP="00DF0B4D">
      <w:pPr>
        <w:pStyle w:val="BodyText"/>
        <w:tabs>
          <w:tab w:val="left" w:pos="598"/>
        </w:tabs>
        <w:spacing w:before="0"/>
        <w:ind w:left="0" w:firstLine="0"/>
        <w:jc w:val="both"/>
        <w:rPr>
          <w:rFonts w:ascii="Times New Roman" w:hAnsi="Times New Roman"/>
          <w:noProof/>
          <w:sz w:val="24"/>
        </w:rPr>
      </w:pPr>
      <w:bookmarkStart w:id="83" w:name="2.4.4_Step_#6_—_TMPR_and_robustness_leve"/>
      <w:bookmarkEnd w:id="83"/>
    </w:p>
    <w:p w14:paraId="5EDBE1D5" w14:textId="77777777" w:rsidR="00DF0B4D" w:rsidRPr="00AE23B5" w:rsidRDefault="00DF0B4D" w:rsidP="00DF0B4D">
      <w:pPr>
        <w:pStyle w:val="BodyText"/>
        <w:tabs>
          <w:tab w:val="left" w:pos="598"/>
        </w:tabs>
        <w:spacing w:before="0"/>
        <w:ind w:left="0" w:firstLine="0"/>
        <w:jc w:val="both"/>
        <w:rPr>
          <w:rFonts w:ascii="Times New Roman" w:hAnsi="Times New Roman"/>
          <w:noProof/>
          <w:sz w:val="24"/>
        </w:rPr>
      </w:pPr>
      <w:r>
        <w:rPr>
          <w:rFonts w:ascii="Times New Roman" w:hAnsi="Times New Roman"/>
          <w:sz w:val="24"/>
        </w:rPr>
        <w:t xml:space="preserve">2.4.4. 6. posms. </w:t>
      </w:r>
      <w:r>
        <w:rPr>
          <w:rFonts w:ascii="Times New Roman" w:hAnsi="Times New Roman"/>
          <w:i/>
          <w:iCs/>
          <w:sz w:val="24"/>
        </w:rPr>
        <w:t>TMPR</w:t>
      </w:r>
      <w:r>
        <w:rPr>
          <w:rFonts w:ascii="Times New Roman" w:hAnsi="Times New Roman"/>
          <w:sz w:val="24"/>
        </w:rPr>
        <w:t xml:space="preserve"> un noturības līmeņi</w:t>
      </w:r>
    </w:p>
    <w:p w14:paraId="5EDBE1D6" w14:textId="77777777" w:rsidR="00DF0B4D" w:rsidRDefault="00DF0B4D" w:rsidP="00DF0B4D">
      <w:pPr>
        <w:pStyle w:val="BodyText"/>
        <w:spacing w:before="0"/>
        <w:ind w:left="0" w:firstLine="0"/>
        <w:jc w:val="both"/>
        <w:rPr>
          <w:rFonts w:ascii="Times New Roman" w:hAnsi="Times New Roman"/>
          <w:noProof/>
          <w:sz w:val="24"/>
        </w:rPr>
      </w:pPr>
    </w:p>
    <w:p w14:paraId="5EDBE1D7" w14:textId="1A5355BB"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Taktiskos riska mazināšanas pasākumus piemēro, lai mazinātu jebkādu nenovērsto sadursmes gaisā risku, kas ir jādara, lai sasniegtu piemērojamo gaisa telpas droš</w:t>
      </w:r>
      <w:r w:rsidR="005C4405">
        <w:rPr>
          <w:rFonts w:ascii="Times New Roman" w:hAnsi="Times New Roman"/>
          <w:sz w:val="24"/>
        </w:rPr>
        <w:t>uma</w:t>
      </w:r>
      <w:r>
        <w:rPr>
          <w:rFonts w:ascii="Times New Roman" w:hAnsi="Times New Roman"/>
          <w:sz w:val="24"/>
        </w:rPr>
        <w:t xml:space="preserve"> mērķi. Taktiskie riska mazināšanas pasākumi būs vai nu “redzu un izvairos” (t. i., lidojums tiešajā redzamībā (</w:t>
      </w:r>
      <w:r>
        <w:rPr>
          <w:rFonts w:ascii="Times New Roman" w:hAnsi="Times New Roman"/>
          <w:i/>
          <w:iCs/>
          <w:sz w:val="24"/>
        </w:rPr>
        <w:t>VLOS</w:t>
      </w:r>
      <w:r>
        <w:rPr>
          <w:rFonts w:ascii="Times New Roman" w:hAnsi="Times New Roman"/>
          <w:sz w:val="24"/>
        </w:rPr>
        <w:t>)), vai arī tiem var būt nepieciešama sistēma, kas nodrošina alternatīvus līdzekļus, lai sasniegtu piemērojamo gaisa telpas droš</w:t>
      </w:r>
      <w:r w:rsidR="00AA619E">
        <w:rPr>
          <w:rFonts w:ascii="Times New Roman" w:hAnsi="Times New Roman"/>
          <w:sz w:val="24"/>
        </w:rPr>
        <w:t>uma</w:t>
      </w:r>
      <w:r>
        <w:rPr>
          <w:rFonts w:ascii="Times New Roman" w:hAnsi="Times New Roman"/>
          <w:sz w:val="24"/>
        </w:rPr>
        <w:t xml:space="preserve"> mērķi (lidojums, izmantojot </w:t>
      </w:r>
      <w:r>
        <w:rPr>
          <w:rFonts w:ascii="Times New Roman" w:hAnsi="Times New Roman"/>
          <w:i/>
          <w:iCs/>
          <w:sz w:val="24"/>
        </w:rPr>
        <w:t>DAA</w:t>
      </w:r>
      <w:r>
        <w:rPr>
          <w:rFonts w:ascii="Times New Roman" w:hAnsi="Times New Roman"/>
          <w:sz w:val="24"/>
        </w:rPr>
        <w:t xml:space="preserve">, vai vairākas </w:t>
      </w:r>
      <w:r>
        <w:rPr>
          <w:rFonts w:ascii="Times New Roman" w:hAnsi="Times New Roman"/>
          <w:i/>
          <w:iCs/>
          <w:sz w:val="24"/>
        </w:rPr>
        <w:t>DAA</w:t>
      </w:r>
      <w:r>
        <w:rPr>
          <w:rFonts w:ascii="Times New Roman" w:hAnsi="Times New Roman"/>
          <w:sz w:val="24"/>
        </w:rPr>
        <w:t xml:space="preserve"> </w:t>
      </w:r>
      <w:r>
        <w:rPr>
          <w:rFonts w:ascii="Times New Roman" w:hAnsi="Times New Roman"/>
          <w:sz w:val="24"/>
        </w:rPr>
        <w:lastRenderedPageBreak/>
        <w:t>sistēmas). D pielikumā izklāstīta metode taktisko riska mazināšanas pasākumu piemērošanai.</w:t>
      </w:r>
    </w:p>
    <w:p w14:paraId="5EDBE1D8" w14:textId="77777777" w:rsidR="00DF0B4D" w:rsidRDefault="00DF0B4D" w:rsidP="00DF0B4D">
      <w:pPr>
        <w:pStyle w:val="BodyText"/>
        <w:tabs>
          <w:tab w:val="left" w:pos="766"/>
        </w:tabs>
        <w:spacing w:before="0"/>
        <w:ind w:left="0" w:firstLine="0"/>
        <w:jc w:val="both"/>
        <w:rPr>
          <w:rFonts w:ascii="Times New Roman" w:hAnsi="Times New Roman"/>
          <w:noProof/>
          <w:sz w:val="24"/>
        </w:rPr>
      </w:pPr>
      <w:bookmarkStart w:id="84" w:name="2.4.4.1_Operations_under_VLOS/EVLOS"/>
      <w:bookmarkEnd w:id="84"/>
    </w:p>
    <w:p w14:paraId="5EDBE1D9" w14:textId="77777777" w:rsidR="00DF0B4D" w:rsidRPr="00AE23B5" w:rsidRDefault="00DF0B4D" w:rsidP="00DF0B4D">
      <w:pPr>
        <w:pStyle w:val="BodyText"/>
        <w:tabs>
          <w:tab w:val="left" w:pos="766"/>
        </w:tabs>
        <w:spacing w:before="0"/>
        <w:ind w:left="0" w:firstLine="0"/>
        <w:jc w:val="both"/>
        <w:rPr>
          <w:rFonts w:ascii="Times New Roman" w:hAnsi="Times New Roman"/>
          <w:noProof/>
          <w:sz w:val="24"/>
        </w:rPr>
      </w:pPr>
      <w:r>
        <w:rPr>
          <w:rFonts w:ascii="Times New Roman" w:hAnsi="Times New Roman"/>
          <w:sz w:val="24"/>
        </w:rPr>
        <w:t xml:space="preserve">2.4.4.1. </w:t>
      </w:r>
      <w:r>
        <w:rPr>
          <w:rFonts w:ascii="Times New Roman" w:hAnsi="Times New Roman"/>
          <w:i/>
          <w:iCs/>
          <w:sz w:val="24"/>
        </w:rPr>
        <w:t>VLOS</w:t>
      </w:r>
      <w:r>
        <w:rPr>
          <w:rFonts w:ascii="Times New Roman" w:hAnsi="Times New Roman"/>
          <w:sz w:val="24"/>
        </w:rPr>
        <w:t>/</w:t>
      </w:r>
      <w:r>
        <w:rPr>
          <w:rFonts w:ascii="Times New Roman" w:hAnsi="Times New Roman"/>
          <w:i/>
          <w:iCs/>
          <w:sz w:val="24"/>
        </w:rPr>
        <w:t>EVLOS</w:t>
      </w:r>
      <w:r>
        <w:rPr>
          <w:rFonts w:ascii="Times New Roman" w:hAnsi="Times New Roman"/>
          <w:sz w:val="24"/>
        </w:rPr>
        <w:t xml:space="preserve"> lidojumi</w:t>
      </w:r>
    </w:p>
    <w:p w14:paraId="5EDBE1D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D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Tiek uzskatīts, ka </w:t>
      </w:r>
      <w:r>
        <w:rPr>
          <w:rFonts w:ascii="Times New Roman" w:hAnsi="Times New Roman"/>
          <w:i/>
          <w:iCs/>
          <w:sz w:val="24"/>
        </w:rPr>
        <w:t>VLOS</w:t>
      </w:r>
      <w:r>
        <w:rPr>
          <w:rFonts w:ascii="Times New Roman" w:hAnsi="Times New Roman"/>
          <w:sz w:val="24"/>
        </w:rPr>
        <w:t xml:space="preserve"> ir pieņemams taktisks sadursmes riska mazināšanas pasākums visos </w:t>
      </w:r>
      <w:r>
        <w:rPr>
          <w:rFonts w:ascii="Times New Roman" w:hAnsi="Times New Roman"/>
          <w:i/>
          <w:iCs/>
          <w:sz w:val="24"/>
        </w:rPr>
        <w:t>ARC</w:t>
      </w:r>
      <w:r>
        <w:rPr>
          <w:rFonts w:ascii="Times New Roman" w:hAnsi="Times New Roman"/>
          <w:sz w:val="24"/>
        </w:rPr>
        <w:t xml:space="preserve"> līmeņos. Neatkarīgi no iepriekš minētā </w:t>
      </w:r>
      <w:r>
        <w:rPr>
          <w:rFonts w:ascii="Times New Roman" w:hAnsi="Times New Roman"/>
          <w:i/>
          <w:iCs/>
          <w:sz w:val="24"/>
        </w:rPr>
        <w:t>UAS</w:t>
      </w:r>
      <w:r>
        <w:rPr>
          <w:rFonts w:ascii="Times New Roman" w:hAnsi="Times New Roman"/>
          <w:sz w:val="24"/>
        </w:rPr>
        <w:t xml:space="preserve"> ekspluatantam ir ieteicams apsvērt papildu līdzekļus, lai uzlabotu izpratni par situāciju attiecībā uz gaisa satiksmi, kas pastāv darbības telpas tuvumā.</w:t>
      </w:r>
    </w:p>
    <w:p w14:paraId="5EDBE1D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Operatīvajiem </w:t>
      </w:r>
      <w:r>
        <w:rPr>
          <w:rFonts w:ascii="Times New Roman" w:hAnsi="Times New Roman"/>
          <w:i/>
          <w:iCs/>
          <w:sz w:val="24"/>
        </w:rPr>
        <w:t>UAS</w:t>
      </w:r>
      <w:r>
        <w:rPr>
          <w:rFonts w:ascii="Times New Roman" w:hAnsi="Times New Roman"/>
          <w:sz w:val="24"/>
        </w:rPr>
        <w:t xml:space="preserve"> lidojumiem, kas notiek saskaņā ar </w:t>
      </w:r>
      <w:r>
        <w:rPr>
          <w:rFonts w:ascii="Times New Roman" w:hAnsi="Times New Roman"/>
          <w:i/>
          <w:iCs/>
          <w:sz w:val="24"/>
        </w:rPr>
        <w:t>VLOS</w:t>
      </w:r>
      <w:r>
        <w:rPr>
          <w:rFonts w:ascii="Times New Roman" w:hAnsi="Times New Roman"/>
          <w:sz w:val="24"/>
        </w:rPr>
        <w:t xml:space="preserve">, nav jāatbilst ne </w:t>
      </w:r>
      <w:r>
        <w:rPr>
          <w:rFonts w:ascii="Times New Roman" w:hAnsi="Times New Roman"/>
          <w:i/>
          <w:iCs/>
          <w:sz w:val="24"/>
        </w:rPr>
        <w:t>TMPR</w:t>
      </w:r>
      <w:r>
        <w:rPr>
          <w:rFonts w:ascii="Times New Roman" w:hAnsi="Times New Roman"/>
          <w:sz w:val="24"/>
        </w:rPr>
        <w:t xml:space="preserve">, ne </w:t>
      </w:r>
      <w:r>
        <w:rPr>
          <w:rFonts w:ascii="Times New Roman" w:hAnsi="Times New Roman"/>
          <w:i/>
          <w:iCs/>
          <w:sz w:val="24"/>
        </w:rPr>
        <w:t>TMPR</w:t>
      </w:r>
      <w:r>
        <w:rPr>
          <w:rFonts w:ascii="Times New Roman" w:hAnsi="Times New Roman"/>
          <w:sz w:val="24"/>
        </w:rPr>
        <w:t xml:space="preserve"> noturības prasībām. Ja lidojums sastāv no vairākiem segmentiem, tiem segmentiem, ko veic saskaņā ar </w:t>
      </w:r>
      <w:r>
        <w:rPr>
          <w:rFonts w:ascii="Times New Roman" w:hAnsi="Times New Roman"/>
          <w:i/>
          <w:iCs/>
          <w:sz w:val="24"/>
        </w:rPr>
        <w:t>VLOS</w:t>
      </w:r>
      <w:r>
        <w:rPr>
          <w:rFonts w:ascii="Times New Roman" w:hAnsi="Times New Roman"/>
          <w:sz w:val="24"/>
        </w:rPr>
        <w:t xml:space="preserve">, nav jāatbilst ne </w:t>
      </w:r>
      <w:r>
        <w:rPr>
          <w:rFonts w:ascii="Times New Roman" w:hAnsi="Times New Roman"/>
          <w:i/>
          <w:iCs/>
          <w:sz w:val="24"/>
        </w:rPr>
        <w:t>TMPR</w:t>
      </w:r>
      <w:r>
        <w:rPr>
          <w:rFonts w:ascii="Times New Roman" w:hAnsi="Times New Roman"/>
          <w:sz w:val="24"/>
        </w:rPr>
        <w:t xml:space="preserve">, ne </w:t>
      </w:r>
      <w:r>
        <w:rPr>
          <w:rFonts w:ascii="Times New Roman" w:hAnsi="Times New Roman"/>
          <w:i/>
          <w:iCs/>
          <w:sz w:val="24"/>
        </w:rPr>
        <w:t>TMPR</w:t>
      </w:r>
      <w:r>
        <w:rPr>
          <w:rFonts w:ascii="Times New Roman" w:hAnsi="Times New Roman"/>
          <w:sz w:val="24"/>
        </w:rPr>
        <w:t xml:space="preserve"> noturības prasībām, savukārt tiem, kas tiek veikti saskaņā ar </w:t>
      </w:r>
      <w:r>
        <w:rPr>
          <w:rFonts w:ascii="Times New Roman" w:hAnsi="Times New Roman"/>
          <w:i/>
          <w:iCs/>
          <w:sz w:val="24"/>
        </w:rPr>
        <w:t>BVLOS</w:t>
      </w:r>
      <w:r>
        <w:rPr>
          <w:rFonts w:ascii="Times New Roman" w:hAnsi="Times New Roman"/>
          <w:sz w:val="24"/>
        </w:rPr>
        <w:t xml:space="preserve">, ir jāatbilst </w:t>
      </w:r>
      <w:r>
        <w:rPr>
          <w:rFonts w:ascii="Times New Roman" w:hAnsi="Times New Roman"/>
          <w:i/>
          <w:iCs/>
          <w:sz w:val="24"/>
        </w:rPr>
        <w:t>TMPR</w:t>
      </w:r>
      <w:r>
        <w:rPr>
          <w:rFonts w:ascii="Times New Roman" w:hAnsi="Times New Roman"/>
          <w:sz w:val="24"/>
        </w:rPr>
        <w:t xml:space="preserve"> un </w:t>
      </w:r>
      <w:r>
        <w:rPr>
          <w:rFonts w:ascii="Times New Roman" w:hAnsi="Times New Roman"/>
          <w:i/>
          <w:iCs/>
          <w:sz w:val="24"/>
        </w:rPr>
        <w:t>TMPR</w:t>
      </w:r>
      <w:r>
        <w:rPr>
          <w:rFonts w:ascii="Times New Roman" w:hAnsi="Times New Roman"/>
          <w:sz w:val="24"/>
        </w:rPr>
        <w:t xml:space="preserve"> noturības prasībām.</w:t>
      </w:r>
    </w:p>
    <w:p w14:paraId="5EDBE1D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Kopumā visas </w:t>
      </w:r>
      <w:r>
        <w:rPr>
          <w:rFonts w:ascii="Times New Roman" w:hAnsi="Times New Roman"/>
          <w:i/>
          <w:iCs/>
          <w:sz w:val="24"/>
        </w:rPr>
        <w:t>VLOS</w:t>
      </w:r>
      <w:r>
        <w:rPr>
          <w:rFonts w:ascii="Times New Roman" w:hAnsi="Times New Roman"/>
          <w:sz w:val="24"/>
        </w:rPr>
        <w:t xml:space="preserve"> prasības ir piemērojamas attiecībā uz </w:t>
      </w:r>
      <w:r>
        <w:rPr>
          <w:rFonts w:ascii="Times New Roman" w:hAnsi="Times New Roman"/>
          <w:i/>
          <w:iCs/>
          <w:sz w:val="24"/>
        </w:rPr>
        <w:t>EVLOS</w:t>
      </w:r>
      <w:r>
        <w:rPr>
          <w:rFonts w:ascii="Times New Roman" w:hAnsi="Times New Roman"/>
          <w:sz w:val="24"/>
        </w:rPr>
        <w:t xml:space="preserve">. </w:t>
      </w:r>
      <w:r>
        <w:rPr>
          <w:rFonts w:ascii="Times New Roman" w:hAnsi="Times New Roman"/>
          <w:i/>
          <w:iCs/>
          <w:sz w:val="24"/>
        </w:rPr>
        <w:t>EVLOS</w:t>
      </w:r>
      <w:r>
        <w:rPr>
          <w:rFonts w:ascii="Times New Roman" w:hAnsi="Times New Roman"/>
          <w:sz w:val="24"/>
        </w:rPr>
        <w:t xml:space="preserve"> var būt papildu prasības, kas papildina un pārsniedz </w:t>
      </w:r>
      <w:r>
        <w:rPr>
          <w:rFonts w:ascii="Times New Roman" w:hAnsi="Times New Roman"/>
          <w:i/>
          <w:iCs/>
          <w:sz w:val="24"/>
        </w:rPr>
        <w:t>VLOS</w:t>
      </w:r>
      <w:r>
        <w:rPr>
          <w:rFonts w:ascii="Times New Roman" w:hAnsi="Times New Roman"/>
          <w:sz w:val="24"/>
        </w:rPr>
        <w:t xml:space="preserve"> prasības. </w:t>
      </w:r>
      <w:r>
        <w:rPr>
          <w:rFonts w:ascii="Times New Roman" w:hAnsi="Times New Roman"/>
          <w:i/>
          <w:iCs/>
          <w:sz w:val="24"/>
        </w:rPr>
        <w:t>EVLOS</w:t>
      </w:r>
      <w:r>
        <w:rPr>
          <w:rFonts w:ascii="Times New Roman" w:hAnsi="Times New Roman"/>
          <w:sz w:val="24"/>
        </w:rPr>
        <w:t xml:space="preserve"> verificēšanas un datu apmaiņas gaidīšanas laikam starp tālvadības pilotu un novērotājiem ir jābūt mazākam par 15 sekundēm.</w:t>
      </w:r>
    </w:p>
    <w:p w14:paraId="5EDBE1D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Neatkarīgi no iepriekš minētā, pieteikuma iesniedzējam jābūt dokumentētai </w:t>
      </w:r>
      <w:r>
        <w:rPr>
          <w:rFonts w:ascii="Times New Roman" w:hAnsi="Times New Roman"/>
          <w:i/>
          <w:iCs/>
          <w:sz w:val="24"/>
        </w:rPr>
        <w:t>VLOS</w:t>
      </w:r>
      <w:r>
        <w:rPr>
          <w:rFonts w:ascii="Times New Roman" w:hAnsi="Times New Roman"/>
          <w:sz w:val="24"/>
        </w:rPr>
        <w:t xml:space="preserve"> sadursmes riska novēršanas shēmai, kurā pieteikuma iesniedzējs paskaidro, kuras metodes tiks izmantotas atklāšanai, un nosaka saistītos kritērijus, ko piemēro, lai pieņemtu lēmumu par izvairīšanos no ienākošās satiksmes. Ja tālvadības pilots paļaujas uz novērotāju veiktajiem konstatējumiem, jāapraksta arī frazeoloģijas izmantošana.</w:t>
      </w:r>
    </w:p>
    <w:p w14:paraId="5EDBE1D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Attiecībā uz </w:t>
      </w:r>
      <w:r>
        <w:rPr>
          <w:rFonts w:ascii="Times New Roman" w:hAnsi="Times New Roman"/>
          <w:i/>
          <w:iCs/>
          <w:sz w:val="24"/>
        </w:rPr>
        <w:t>VLOS</w:t>
      </w:r>
      <w:r>
        <w:rPr>
          <w:rFonts w:ascii="Times New Roman" w:hAnsi="Times New Roman"/>
          <w:sz w:val="24"/>
        </w:rPr>
        <w:t xml:space="preserve"> lidojumiem pieņem, ka novērotājs nespēj pamanīt satiksmi attālumā, kas pārsniedz 2 </w:t>
      </w:r>
      <w:r>
        <w:rPr>
          <w:rFonts w:ascii="Times New Roman" w:hAnsi="Times New Roman"/>
          <w:i/>
          <w:iCs/>
          <w:sz w:val="24"/>
        </w:rPr>
        <w:t>NM</w:t>
      </w:r>
      <w:r>
        <w:rPr>
          <w:rFonts w:ascii="Times New Roman" w:hAnsi="Times New Roman"/>
          <w:sz w:val="24"/>
        </w:rPr>
        <w:t>. (Jāņem vērā, ka 2 </w:t>
      </w:r>
      <w:r>
        <w:rPr>
          <w:rFonts w:ascii="Times New Roman" w:hAnsi="Times New Roman"/>
          <w:i/>
          <w:iCs/>
          <w:sz w:val="24"/>
        </w:rPr>
        <w:t>NM</w:t>
      </w:r>
      <w:r>
        <w:rPr>
          <w:rFonts w:ascii="Times New Roman" w:hAnsi="Times New Roman"/>
          <w:sz w:val="24"/>
        </w:rPr>
        <w:t xml:space="preserve"> attālums nav nemainīga vērtība un tā daudzējādā ziņā var būt atkarīga no atmosfēras stāvokļa, gaisa kuģa izmēra, ģeometrijas, beigu ātruma u. c.) Tāpēc </w:t>
      </w:r>
      <w:r>
        <w:rPr>
          <w:rFonts w:ascii="Times New Roman" w:hAnsi="Times New Roman"/>
          <w:i/>
          <w:iCs/>
          <w:sz w:val="24"/>
        </w:rPr>
        <w:t>UAS</w:t>
      </w:r>
      <w:r>
        <w:rPr>
          <w:rFonts w:ascii="Times New Roman" w:hAnsi="Times New Roman"/>
          <w:sz w:val="24"/>
        </w:rPr>
        <w:t xml:space="preserve"> ekspluatantam var nākties attiecīgi koriģēt lidojumu un/vai procedūras.</w:t>
      </w:r>
    </w:p>
    <w:p w14:paraId="5EDBE1E0" w14:textId="77777777" w:rsidR="00DF0B4D" w:rsidRDefault="00DF0B4D" w:rsidP="00DF0B4D">
      <w:pPr>
        <w:pStyle w:val="BodyText"/>
        <w:tabs>
          <w:tab w:val="left" w:pos="766"/>
        </w:tabs>
        <w:spacing w:before="0"/>
        <w:ind w:left="0" w:firstLine="0"/>
        <w:jc w:val="both"/>
        <w:rPr>
          <w:rFonts w:ascii="Times New Roman" w:hAnsi="Times New Roman"/>
          <w:noProof/>
          <w:sz w:val="24"/>
        </w:rPr>
      </w:pPr>
      <w:bookmarkStart w:id="85" w:name="2.4.4.2_Operations_under_a_DAA_system_—_"/>
      <w:bookmarkEnd w:id="85"/>
    </w:p>
    <w:p w14:paraId="5EDBE1E1" w14:textId="77777777" w:rsidR="00DF0B4D" w:rsidRPr="00AE23B5" w:rsidRDefault="00DF0B4D" w:rsidP="00DF0B4D">
      <w:pPr>
        <w:pStyle w:val="BodyText"/>
        <w:tabs>
          <w:tab w:val="left" w:pos="766"/>
        </w:tabs>
        <w:spacing w:before="0"/>
        <w:ind w:left="0" w:firstLine="0"/>
        <w:jc w:val="both"/>
        <w:rPr>
          <w:rFonts w:ascii="Times New Roman" w:hAnsi="Times New Roman"/>
          <w:noProof/>
          <w:sz w:val="24"/>
        </w:rPr>
      </w:pPr>
      <w:r>
        <w:rPr>
          <w:rFonts w:ascii="Times New Roman" w:hAnsi="Times New Roman"/>
          <w:sz w:val="24"/>
        </w:rPr>
        <w:t xml:space="preserve">2.4.4.2. Lidojumi </w:t>
      </w:r>
      <w:r>
        <w:rPr>
          <w:rFonts w:ascii="Times New Roman" w:hAnsi="Times New Roman"/>
          <w:i/>
          <w:iCs/>
          <w:sz w:val="24"/>
        </w:rPr>
        <w:t>DAA</w:t>
      </w:r>
      <w:r>
        <w:rPr>
          <w:rFonts w:ascii="Times New Roman" w:hAnsi="Times New Roman"/>
          <w:sz w:val="24"/>
        </w:rPr>
        <w:t xml:space="preserve"> sistēmā – </w:t>
      </w:r>
      <w:r>
        <w:rPr>
          <w:rFonts w:ascii="Times New Roman" w:hAnsi="Times New Roman"/>
          <w:i/>
          <w:iCs/>
          <w:sz w:val="24"/>
        </w:rPr>
        <w:t>TMPR</w:t>
      </w:r>
    </w:p>
    <w:p w14:paraId="5EDBE1E2"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E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Lidojumiem, kas nav </w:t>
      </w:r>
      <w:r>
        <w:rPr>
          <w:rFonts w:ascii="Times New Roman" w:hAnsi="Times New Roman"/>
          <w:i/>
          <w:iCs/>
          <w:sz w:val="24"/>
        </w:rPr>
        <w:t>VLOS</w:t>
      </w:r>
      <w:r>
        <w:rPr>
          <w:rFonts w:ascii="Times New Roman" w:hAnsi="Times New Roman"/>
          <w:sz w:val="24"/>
        </w:rPr>
        <w:t xml:space="preserve"> lidojumi, pieteikuma iesniedzējs izmantos nenovērsto </w:t>
      </w:r>
      <w:r>
        <w:rPr>
          <w:rFonts w:ascii="Times New Roman" w:hAnsi="Times New Roman"/>
          <w:i/>
          <w:iCs/>
          <w:sz w:val="24"/>
        </w:rPr>
        <w:t>ARC</w:t>
      </w:r>
      <w:r>
        <w:rPr>
          <w:rFonts w:ascii="Times New Roman" w:hAnsi="Times New Roman"/>
          <w:sz w:val="24"/>
        </w:rPr>
        <w:t xml:space="preserve"> un 4. tabulu, lai noteiktu </w:t>
      </w:r>
      <w:r>
        <w:rPr>
          <w:rFonts w:ascii="Times New Roman" w:hAnsi="Times New Roman"/>
          <w:i/>
          <w:iCs/>
          <w:sz w:val="24"/>
        </w:rPr>
        <w:t>TMPR</w:t>
      </w:r>
      <w:r>
        <w:rPr>
          <w:rFonts w:ascii="Times New Roman" w:hAnsi="Times New Roman"/>
          <w:sz w:val="24"/>
        </w:rPr>
        <w:t>.</w:t>
      </w:r>
    </w:p>
    <w:p w14:paraId="5EDBE1E4" w14:textId="77777777" w:rsidR="00DF0B4D" w:rsidRPr="00AE23B5" w:rsidRDefault="00DF0B4D" w:rsidP="00DF0B4D">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2561"/>
        <w:gridCol w:w="3413"/>
        <w:gridCol w:w="3085"/>
      </w:tblGrid>
      <w:tr w:rsidR="00DF0B4D" w:rsidRPr="00AE23B5" w14:paraId="5EDBE1E8" w14:textId="77777777" w:rsidTr="00680272">
        <w:tc>
          <w:tcPr>
            <w:tcW w:w="1413" w:type="pct"/>
            <w:tcBorders>
              <w:top w:val="single" w:sz="5" w:space="0" w:color="000000"/>
              <w:left w:val="single" w:sz="5" w:space="0" w:color="000000"/>
              <w:bottom w:val="single" w:sz="5" w:space="0" w:color="000000"/>
              <w:right w:val="single" w:sz="5" w:space="0" w:color="000000"/>
            </w:tcBorders>
            <w:shd w:val="clear" w:color="auto" w:fill="D9D9D9"/>
          </w:tcPr>
          <w:p w14:paraId="5EDBE1E5"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 xml:space="preserve">Nenovērstā </w:t>
            </w:r>
            <w:r>
              <w:rPr>
                <w:rFonts w:ascii="Times New Roman" w:hAnsi="Times New Roman"/>
                <w:b/>
                <w:i/>
                <w:iCs/>
                <w:sz w:val="24"/>
              </w:rPr>
              <w:t>ARC</w:t>
            </w:r>
          </w:p>
        </w:tc>
        <w:tc>
          <w:tcPr>
            <w:tcW w:w="1884" w:type="pct"/>
            <w:tcBorders>
              <w:top w:val="single" w:sz="5" w:space="0" w:color="000000"/>
              <w:left w:val="single" w:sz="5" w:space="0" w:color="000000"/>
              <w:bottom w:val="single" w:sz="5" w:space="0" w:color="000000"/>
              <w:right w:val="single" w:sz="5" w:space="0" w:color="000000"/>
            </w:tcBorders>
            <w:shd w:val="clear" w:color="auto" w:fill="D9D9D9"/>
          </w:tcPr>
          <w:p w14:paraId="5EDBE1E6"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i/>
                <w:iCs/>
                <w:sz w:val="24"/>
              </w:rPr>
              <w:t>TMPR</w:t>
            </w:r>
          </w:p>
        </w:tc>
        <w:tc>
          <w:tcPr>
            <w:tcW w:w="1703" w:type="pct"/>
            <w:tcBorders>
              <w:top w:val="single" w:sz="5" w:space="0" w:color="000000"/>
              <w:left w:val="single" w:sz="5" w:space="0" w:color="000000"/>
              <w:bottom w:val="single" w:sz="5" w:space="0" w:color="000000"/>
              <w:right w:val="single" w:sz="5" w:space="0" w:color="000000"/>
            </w:tcBorders>
            <w:shd w:val="clear" w:color="auto" w:fill="D9D9D9"/>
          </w:tcPr>
          <w:p w14:paraId="5EDBE1E7"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i/>
                <w:iCs/>
                <w:sz w:val="24"/>
              </w:rPr>
              <w:t>TMPR</w:t>
            </w:r>
            <w:r>
              <w:rPr>
                <w:rFonts w:ascii="Times New Roman" w:hAnsi="Times New Roman"/>
                <w:b/>
                <w:sz w:val="24"/>
              </w:rPr>
              <w:t xml:space="preserve"> noturības līmenis</w:t>
            </w:r>
          </w:p>
        </w:tc>
      </w:tr>
      <w:tr w:rsidR="00DF0B4D" w:rsidRPr="00AE23B5" w14:paraId="5EDBE1EC" w14:textId="77777777" w:rsidTr="00680272">
        <w:tc>
          <w:tcPr>
            <w:tcW w:w="1413" w:type="pct"/>
            <w:tcBorders>
              <w:top w:val="single" w:sz="5" w:space="0" w:color="000000"/>
              <w:left w:val="single" w:sz="5" w:space="0" w:color="000000"/>
              <w:bottom w:val="single" w:sz="5" w:space="0" w:color="000000"/>
              <w:right w:val="single" w:sz="5" w:space="0" w:color="000000"/>
            </w:tcBorders>
          </w:tcPr>
          <w:p w14:paraId="5EDBE1E9"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i/>
                <w:iCs/>
                <w:sz w:val="24"/>
              </w:rPr>
              <w:t>ARC-d</w:t>
            </w:r>
          </w:p>
        </w:tc>
        <w:tc>
          <w:tcPr>
            <w:tcW w:w="1884" w:type="pct"/>
            <w:tcBorders>
              <w:top w:val="single" w:sz="5" w:space="0" w:color="000000"/>
              <w:left w:val="single" w:sz="5" w:space="0" w:color="000000"/>
              <w:bottom w:val="single" w:sz="5" w:space="0" w:color="000000"/>
              <w:right w:val="single" w:sz="5" w:space="0" w:color="000000"/>
            </w:tcBorders>
          </w:tcPr>
          <w:p w14:paraId="5EDBE1EA"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Augsta</w:t>
            </w:r>
          </w:p>
        </w:tc>
        <w:tc>
          <w:tcPr>
            <w:tcW w:w="1703" w:type="pct"/>
            <w:tcBorders>
              <w:top w:val="single" w:sz="5" w:space="0" w:color="000000"/>
              <w:left w:val="single" w:sz="5" w:space="0" w:color="000000"/>
              <w:bottom w:val="single" w:sz="5" w:space="0" w:color="000000"/>
              <w:right w:val="single" w:sz="5" w:space="0" w:color="000000"/>
            </w:tcBorders>
          </w:tcPr>
          <w:p w14:paraId="5EDBE1EB"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Augsts</w:t>
            </w:r>
          </w:p>
        </w:tc>
      </w:tr>
      <w:tr w:rsidR="00DF0B4D" w:rsidRPr="00AE23B5" w14:paraId="5EDBE1F0" w14:textId="77777777" w:rsidTr="00680272">
        <w:tc>
          <w:tcPr>
            <w:tcW w:w="1413" w:type="pct"/>
            <w:tcBorders>
              <w:top w:val="single" w:sz="5" w:space="0" w:color="000000"/>
              <w:left w:val="single" w:sz="5" w:space="0" w:color="000000"/>
              <w:bottom w:val="single" w:sz="5" w:space="0" w:color="000000"/>
              <w:right w:val="single" w:sz="5" w:space="0" w:color="000000"/>
            </w:tcBorders>
          </w:tcPr>
          <w:p w14:paraId="5EDBE1ED"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i/>
                <w:iCs/>
                <w:sz w:val="24"/>
              </w:rPr>
              <w:t>ARC-c</w:t>
            </w:r>
          </w:p>
        </w:tc>
        <w:tc>
          <w:tcPr>
            <w:tcW w:w="1884" w:type="pct"/>
            <w:tcBorders>
              <w:top w:val="single" w:sz="5" w:space="0" w:color="000000"/>
              <w:left w:val="single" w:sz="5" w:space="0" w:color="000000"/>
              <w:bottom w:val="single" w:sz="5" w:space="0" w:color="000000"/>
              <w:right w:val="single" w:sz="5" w:space="0" w:color="000000"/>
            </w:tcBorders>
          </w:tcPr>
          <w:p w14:paraId="5EDBE1EE"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Vidēja</w:t>
            </w:r>
          </w:p>
        </w:tc>
        <w:tc>
          <w:tcPr>
            <w:tcW w:w="1703" w:type="pct"/>
            <w:tcBorders>
              <w:top w:val="single" w:sz="5" w:space="0" w:color="000000"/>
              <w:left w:val="single" w:sz="5" w:space="0" w:color="000000"/>
              <w:bottom w:val="single" w:sz="5" w:space="0" w:color="000000"/>
              <w:right w:val="single" w:sz="5" w:space="0" w:color="000000"/>
            </w:tcBorders>
          </w:tcPr>
          <w:p w14:paraId="5EDBE1EF"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Vidējs</w:t>
            </w:r>
          </w:p>
        </w:tc>
      </w:tr>
      <w:tr w:rsidR="00DF0B4D" w:rsidRPr="00AE23B5" w14:paraId="5EDBE1F4" w14:textId="77777777" w:rsidTr="00680272">
        <w:tc>
          <w:tcPr>
            <w:tcW w:w="1413" w:type="pct"/>
            <w:tcBorders>
              <w:top w:val="single" w:sz="5" w:space="0" w:color="000000"/>
              <w:left w:val="single" w:sz="5" w:space="0" w:color="000000"/>
              <w:bottom w:val="single" w:sz="5" w:space="0" w:color="000000"/>
              <w:right w:val="single" w:sz="5" w:space="0" w:color="000000"/>
            </w:tcBorders>
          </w:tcPr>
          <w:p w14:paraId="5EDBE1F1"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i/>
                <w:iCs/>
                <w:sz w:val="24"/>
              </w:rPr>
              <w:t>ARC-b</w:t>
            </w:r>
          </w:p>
        </w:tc>
        <w:tc>
          <w:tcPr>
            <w:tcW w:w="1884" w:type="pct"/>
            <w:tcBorders>
              <w:top w:val="single" w:sz="5" w:space="0" w:color="000000"/>
              <w:left w:val="single" w:sz="5" w:space="0" w:color="000000"/>
              <w:bottom w:val="single" w:sz="5" w:space="0" w:color="000000"/>
              <w:right w:val="single" w:sz="5" w:space="0" w:color="000000"/>
            </w:tcBorders>
          </w:tcPr>
          <w:p w14:paraId="5EDBE1F2"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Zema</w:t>
            </w:r>
          </w:p>
        </w:tc>
        <w:tc>
          <w:tcPr>
            <w:tcW w:w="1703" w:type="pct"/>
            <w:tcBorders>
              <w:top w:val="single" w:sz="5" w:space="0" w:color="000000"/>
              <w:left w:val="single" w:sz="5" w:space="0" w:color="000000"/>
              <w:bottom w:val="single" w:sz="5" w:space="0" w:color="000000"/>
              <w:right w:val="single" w:sz="5" w:space="0" w:color="000000"/>
            </w:tcBorders>
          </w:tcPr>
          <w:p w14:paraId="5EDBE1F3"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Zems</w:t>
            </w:r>
          </w:p>
        </w:tc>
      </w:tr>
      <w:tr w:rsidR="00DF0B4D" w:rsidRPr="00AE23B5" w14:paraId="5EDBE1F8" w14:textId="77777777" w:rsidTr="00680272">
        <w:tc>
          <w:tcPr>
            <w:tcW w:w="1413" w:type="pct"/>
            <w:tcBorders>
              <w:top w:val="single" w:sz="5" w:space="0" w:color="000000"/>
              <w:left w:val="single" w:sz="5" w:space="0" w:color="000000"/>
              <w:bottom w:val="single" w:sz="5" w:space="0" w:color="000000"/>
              <w:right w:val="single" w:sz="5" w:space="0" w:color="000000"/>
            </w:tcBorders>
          </w:tcPr>
          <w:p w14:paraId="5EDBE1F5"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i/>
                <w:iCs/>
                <w:sz w:val="24"/>
              </w:rPr>
              <w:t>ARC-a</w:t>
            </w:r>
          </w:p>
        </w:tc>
        <w:tc>
          <w:tcPr>
            <w:tcW w:w="1884" w:type="pct"/>
            <w:tcBorders>
              <w:top w:val="single" w:sz="5" w:space="0" w:color="000000"/>
              <w:left w:val="single" w:sz="5" w:space="0" w:color="000000"/>
              <w:bottom w:val="single" w:sz="5" w:space="0" w:color="000000"/>
              <w:right w:val="single" w:sz="5" w:space="0" w:color="000000"/>
            </w:tcBorders>
          </w:tcPr>
          <w:p w14:paraId="5EDBE1F6"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Nav noteikts</w:t>
            </w:r>
          </w:p>
        </w:tc>
        <w:tc>
          <w:tcPr>
            <w:tcW w:w="1703" w:type="pct"/>
            <w:tcBorders>
              <w:top w:val="single" w:sz="5" w:space="0" w:color="000000"/>
              <w:left w:val="single" w:sz="5" w:space="0" w:color="000000"/>
              <w:bottom w:val="single" w:sz="5" w:space="0" w:color="000000"/>
              <w:right w:val="single" w:sz="5" w:space="0" w:color="000000"/>
            </w:tcBorders>
          </w:tcPr>
          <w:p w14:paraId="5EDBE1F7"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Nav noteikts</w:t>
            </w:r>
          </w:p>
        </w:tc>
      </w:tr>
    </w:tbl>
    <w:p w14:paraId="5EDBE1F9" w14:textId="77777777" w:rsidR="00DF0B4D" w:rsidRDefault="00DF0B4D" w:rsidP="00DF0B4D">
      <w:pPr>
        <w:jc w:val="both"/>
        <w:rPr>
          <w:rFonts w:ascii="Times New Roman" w:eastAsia="Calibri" w:hAnsi="Times New Roman" w:cs="Calibri"/>
          <w:b/>
          <w:bCs/>
          <w:noProof/>
          <w:sz w:val="24"/>
          <w:szCs w:val="20"/>
        </w:rPr>
      </w:pPr>
      <w:bookmarkStart w:id="86" w:name="_bookmark23"/>
      <w:bookmarkEnd w:id="86"/>
    </w:p>
    <w:p w14:paraId="5EDBE1FA"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4. tabula. </w:t>
      </w:r>
      <w:r>
        <w:rPr>
          <w:rFonts w:ascii="Times New Roman" w:hAnsi="Times New Roman"/>
          <w:b/>
          <w:i/>
          <w:iCs/>
          <w:sz w:val="24"/>
        </w:rPr>
        <w:t>TMPR</w:t>
      </w:r>
      <w:r>
        <w:rPr>
          <w:rFonts w:ascii="Times New Roman" w:hAnsi="Times New Roman"/>
          <w:b/>
          <w:sz w:val="24"/>
        </w:rPr>
        <w:t xml:space="preserve"> un </w:t>
      </w:r>
      <w:r>
        <w:rPr>
          <w:rFonts w:ascii="Times New Roman" w:hAnsi="Times New Roman"/>
          <w:b/>
          <w:i/>
          <w:iCs/>
          <w:sz w:val="24"/>
        </w:rPr>
        <w:t>TMPR</w:t>
      </w:r>
      <w:r>
        <w:rPr>
          <w:rFonts w:ascii="Times New Roman" w:hAnsi="Times New Roman"/>
          <w:b/>
          <w:sz w:val="24"/>
        </w:rPr>
        <w:t xml:space="preserve"> noturības līmeņa piešķiršana</w:t>
      </w:r>
    </w:p>
    <w:p w14:paraId="5EDBE1FB" w14:textId="77777777" w:rsidR="00DF0B4D" w:rsidRDefault="00DF0B4D" w:rsidP="00DF0B4D">
      <w:pPr>
        <w:pStyle w:val="BodyText"/>
        <w:tabs>
          <w:tab w:val="left" w:pos="1234"/>
        </w:tabs>
        <w:spacing w:before="0"/>
        <w:ind w:left="0" w:firstLine="0"/>
        <w:jc w:val="both"/>
        <w:rPr>
          <w:rFonts w:ascii="Times New Roman" w:hAnsi="Times New Roman"/>
          <w:noProof/>
          <w:sz w:val="24"/>
          <w:u w:val="single" w:color="000000"/>
        </w:rPr>
      </w:pPr>
    </w:p>
    <w:p w14:paraId="5EDBE1FC" w14:textId="7F354D6C"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sz w:val="24"/>
          <w:u w:val="single"/>
        </w:rPr>
        <w:t xml:space="preserve">Augsta </w:t>
      </w:r>
      <w:r>
        <w:rPr>
          <w:rFonts w:ascii="Times New Roman" w:hAnsi="Times New Roman"/>
          <w:i/>
          <w:iCs/>
          <w:sz w:val="24"/>
          <w:u w:val="single"/>
        </w:rPr>
        <w:t>TMPR</w:t>
      </w:r>
      <w:r>
        <w:rPr>
          <w:rFonts w:ascii="Times New Roman" w:hAnsi="Times New Roman"/>
          <w:sz w:val="24"/>
          <w:u w:val="single"/>
        </w:rPr>
        <w:t xml:space="preserve"> (</w:t>
      </w:r>
      <w:r>
        <w:rPr>
          <w:rFonts w:ascii="Times New Roman" w:hAnsi="Times New Roman"/>
          <w:i/>
          <w:iCs/>
          <w:sz w:val="24"/>
          <w:u w:val="single"/>
        </w:rPr>
        <w:t>ARC-d</w:t>
      </w:r>
      <w:r>
        <w:rPr>
          <w:rFonts w:ascii="Times New Roman" w:hAnsi="Times New Roman"/>
          <w:sz w:val="24"/>
          <w:u w:val="single"/>
        </w:rPr>
        <w:t>)</w:t>
      </w:r>
      <w:r>
        <w:rPr>
          <w:rFonts w:ascii="Times New Roman" w:hAnsi="Times New Roman"/>
          <w:sz w:val="24"/>
        </w:rPr>
        <w:t xml:space="preserve">. Šī ir gaisa telpa, kur pastāv liela iespēja </w:t>
      </w:r>
      <w:r w:rsidR="00D67C92">
        <w:rPr>
          <w:rFonts w:ascii="Times New Roman" w:hAnsi="Times New Roman"/>
          <w:sz w:val="24"/>
        </w:rPr>
        <w:t>saskarties</w:t>
      </w:r>
      <w:r>
        <w:rPr>
          <w:rFonts w:ascii="Times New Roman" w:hAnsi="Times New Roman"/>
          <w:sz w:val="24"/>
        </w:rPr>
        <w:t xml:space="preserve"> ar pilotējamu gaisa kuģi un/vai ir maz pieejamo stratēģisko riska mazināšanas pasākumu. Tāpēc izrietošais nenovērstais sadursmes risks ir augsts un arī </w:t>
      </w:r>
      <w:r>
        <w:rPr>
          <w:rFonts w:ascii="Times New Roman" w:hAnsi="Times New Roman"/>
          <w:i/>
          <w:iCs/>
          <w:sz w:val="24"/>
        </w:rPr>
        <w:t>TMPR</w:t>
      </w:r>
      <w:r>
        <w:rPr>
          <w:rFonts w:ascii="Times New Roman" w:hAnsi="Times New Roman"/>
          <w:sz w:val="24"/>
        </w:rPr>
        <w:t xml:space="preserve"> ir augsta. Šajā gaisa telpā </w:t>
      </w:r>
      <w:r>
        <w:rPr>
          <w:rFonts w:ascii="Times New Roman" w:hAnsi="Times New Roman"/>
          <w:i/>
          <w:iCs/>
          <w:sz w:val="24"/>
        </w:rPr>
        <w:t>UAS</w:t>
      </w:r>
      <w:r>
        <w:rPr>
          <w:rFonts w:ascii="Times New Roman" w:hAnsi="Times New Roman"/>
          <w:sz w:val="24"/>
        </w:rPr>
        <w:t xml:space="preserve"> var būt ekspluatēta integrētā gaisa telpā, un tai būs jāatbilst šai gaisa telpai piemērojamajiem ekspluatācijas noteikumiem un procedūrām, nesamazinot esošo ietilpību, nemazinot droš</w:t>
      </w:r>
      <w:r w:rsidR="0095176B">
        <w:rPr>
          <w:rFonts w:ascii="Times New Roman" w:hAnsi="Times New Roman"/>
          <w:sz w:val="24"/>
        </w:rPr>
        <w:t>um</w:t>
      </w:r>
      <w:r>
        <w:rPr>
          <w:rFonts w:ascii="Times New Roman" w:hAnsi="Times New Roman"/>
          <w:sz w:val="24"/>
        </w:rPr>
        <w:t xml:space="preserve">u, neradot nelabvēlīgu ietekmi uz kārtējiem lidojumiem ar pilotējamu gaisa kuģi vai nepalielinot risku gaisa telpas izmantotājiem vai personām un īpašumam uz zemes. Tas neatšķiras no prasībām par salīdzināmu jaunu tehnoloģiju integrēšanu pilotējamu gaisa kuģu lidojumos. Šo taktisko riska mazināšanas pasākumu snieguma līmenis(-ņi) un/vai nepieciešamā taktisko riska mazināšanas pasākumu dažādība parasti ir augstāka nekā citām </w:t>
      </w:r>
      <w:r>
        <w:rPr>
          <w:rFonts w:ascii="Times New Roman" w:hAnsi="Times New Roman"/>
          <w:i/>
          <w:iCs/>
          <w:sz w:val="24"/>
        </w:rPr>
        <w:t>ARC</w:t>
      </w:r>
      <w:r>
        <w:rPr>
          <w:rFonts w:ascii="Times New Roman" w:hAnsi="Times New Roman"/>
          <w:sz w:val="24"/>
        </w:rPr>
        <w:t xml:space="preserve">. Ja lidojumi šajā gaisa telpā tiek veikti rutinētāk, kompetentajai iestādei ir jāpieprasa </w:t>
      </w:r>
      <w:r>
        <w:rPr>
          <w:rFonts w:ascii="Times New Roman" w:hAnsi="Times New Roman"/>
          <w:i/>
          <w:iCs/>
          <w:sz w:val="24"/>
        </w:rPr>
        <w:t>UAS</w:t>
      </w:r>
      <w:r>
        <w:rPr>
          <w:rFonts w:ascii="Times New Roman" w:hAnsi="Times New Roman"/>
          <w:sz w:val="24"/>
        </w:rPr>
        <w:t xml:space="preserve"> ekspluatantam ievērot </w:t>
      </w:r>
      <w:r>
        <w:rPr>
          <w:rFonts w:ascii="Times New Roman" w:hAnsi="Times New Roman"/>
          <w:sz w:val="24"/>
        </w:rPr>
        <w:lastRenderedPageBreak/>
        <w:t xml:space="preserve">atzītos </w:t>
      </w:r>
      <w:r>
        <w:rPr>
          <w:rFonts w:ascii="Times New Roman" w:hAnsi="Times New Roman"/>
          <w:i/>
          <w:iCs/>
          <w:sz w:val="24"/>
        </w:rPr>
        <w:t>DAA</w:t>
      </w:r>
      <w:r>
        <w:rPr>
          <w:rFonts w:ascii="Times New Roman" w:hAnsi="Times New Roman"/>
          <w:sz w:val="24"/>
        </w:rPr>
        <w:t xml:space="preserve"> sistēmas standartus (piemēram, tos, ko ir izstrādājusi </w:t>
      </w:r>
      <w:r>
        <w:rPr>
          <w:rFonts w:ascii="Times New Roman" w:hAnsi="Times New Roman"/>
          <w:i/>
          <w:iCs/>
          <w:sz w:val="24"/>
        </w:rPr>
        <w:t>RTCA</w:t>
      </w:r>
      <w:r>
        <w:rPr>
          <w:rFonts w:ascii="Times New Roman" w:hAnsi="Times New Roman"/>
          <w:sz w:val="24"/>
        </w:rPr>
        <w:t xml:space="preserve"> SC-228 un/vai </w:t>
      </w:r>
      <w:r>
        <w:rPr>
          <w:rFonts w:ascii="Times New Roman" w:hAnsi="Times New Roman"/>
          <w:i/>
          <w:iCs/>
          <w:sz w:val="24"/>
        </w:rPr>
        <w:t>EUROCAE</w:t>
      </w:r>
      <w:r>
        <w:rPr>
          <w:rFonts w:ascii="Times New Roman" w:hAnsi="Times New Roman"/>
          <w:sz w:val="24"/>
        </w:rPr>
        <w:t xml:space="preserve"> WG-105).</w:t>
      </w:r>
    </w:p>
    <w:p w14:paraId="5EDBE1FD" w14:textId="248289E2"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sz w:val="24"/>
          <w:u w:val="single"/>
        </w:rPr>
        <w:t xml:space="preserve">Vidēja </w:t>
      </w:r>
      <w:r>
        <w:rPr>
          <w:rFonts w:ascii="Times New Roman" w:hAnsi="Times New Roman"/>
          <w:i/>
          <w:iCs/>
          <w:sz w:val="24"/>
          <w:u w:val="single"/>
        </w:rPr>
        <w:t>TMPR</w:t>
      </w:r>
      <w:r>
        <w:rPr>
          <w:rFonts w:ascii="Times New Roman" w:hAnsi="Times New Roman"/>
          <w:sz w:val="24"/>
          <w:u w:val="single"/>
        </w:rPr>
        <w:t xml:space="preserve"> (</w:t>
      </w:r>
      <w:r>
        <w:rPr>
          <w:rFonts w:ascii="Times New Roman" w:hAnsi="Times New Roman"/>
          <w:i/>
          <w:iCs/>
          <w:sz w:val="24"/>
          <w:u w:val="single"/>
        </w:rPr>
        <w:t>ARC-c</w:t>
      </w:r>
      <w:r>
        <w:rPr>
          <w:rFonts w:ascii="Times New Roman" w:hAnsi="Times New Roman"/>
          <w:sz w:val="24"/>
          <w:u w:val="single"/>
        </w:rPr>
        <w:t>)</w:t>
      </w:r>
      <w:r>
        <w:rPr>
          <w:rFonts w:ascii="Times New Roman" w:hAnsi="Times New Roman"/>
          <w:sz w:val="24"/>
        </w:rPr>
        <w:t xml:space="preserve">. Lai veiktu lidojumus gaisa telpā, kur pastāv vidēji augsta iespēja </w:t>
      </w:r>
      <w:r w:rsidR="0095176B">
        <w:rPr>
          <w:rFonts w:ascii="Times New Roman" w:hAnsi="Times New Roman"/>
          <w:sz w:val="24"/>
        </w:rPr>
        <w:t>saskarties</w:t>
      </w:r>
      <w:r>
        <w:rPr>
          <w:rFonts w:ascii="Times New Roman" w:hAnsi="Times New Roman"/>
          <w:sz w:val="24"/>
        </w:rPr>
        <w:t xml:space="preserve"> ar pilotējamu gaisa kuģi un/vai kur ir pieejami vidēji stratēģiskie riska mazināšanas pasākumi, būs nepieciešama vidēja </w:t>
      </w:r>
      <w:r>
        <w:rPr>
          <w:rFonts w:ascii="Times New Roman" w:hAnsi="Times New Roman"/>
          <w:i/>
          <w:iCs/>
          <w:sz w:val="24"/>
        </w:rPr>
        <w:t>TMPR</w:t>
      </w:r>
      <w:r>
        <w:rPr>
          <w:rFonts w:ascii="Times New Roman" w:hAnsi="Times New Roman"/>
          <w:sz w:val="24"/>
        </w:rPr>
        <w:t xml:space="preserve">. Paredzams, ka lidojumiem ar vidēju </w:t>
      </w:r>
      <w:r>
        <w:rPr>
          <w:rFonts w:ascii="Times New Roman" w:hAnsi="Times New Roman"/>
          <w:i/>
          <w:iCs/>
          <w:sz w:val="24"/>
        </w:rPr>
        <w:t>TMPR</w:t>
      </w:r>
      <w:r>
        <w:rPr>
          <w:rFonts w:ascii="Times New Roman" w:hAnsi="Times New Roman"/>
          <w:sz w:val="24"/>
        </w:rPr>
        <w:t xml:space="preserve"> būs pieejams to sistēmu atbalsts, ko pašlaik izmanto aviācijā, lai palīdzētu tālvadības pilotam pamanīt citus pilotējamos gaisa kuģus, vai to sistēmu atbalsts, kas paredzētas aviācijas atbalstam un ir veidotas attiecīgajā noturības līmenī. Satiksmes sadursmes novēršanas manevri varētu būt sarežģītāki nekā zemas </w:t>
      </w:r>
      <w:r>
        <w:rPr>
          <w:rFonts w:ascii="Times New Roman" w:hAnsi="Times New Roman"/>
          <w:i/>
          <w:iCs/>
          <w:sz w:val="24"/>
        </w:rPr>
        <w:t>TMPR</w:t>
      </w:r>
      <w:r>
        <w:rPr>
          <w:rFonts w:ascii="Times New Roman" w:hAnsi="Times New Roman"/>
          <w:sz w:val="24"/>
        </w:rPr>
        <w:t xml:space="preserve"> gadījumā.</w:t>
      </w:r>
    </w:p>
    <w:p w14:paraId="5EDBE1FE" w14:textId="5DA1C029"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sz w:val="24"/>
          <w:u w:val="single"/>
        </w:rPr>
        <w:t xml:space="preserve">Zema </w:t>
      </w:r>
      <w:r>
        <w:rPr>
          <w:rFonts w:ascii="Times New Roman" w:hAnsi="Times New Roman"/>
          <w:i/>
          <w:iCs/>
          <w:sz w:val="24"/>
          <w:u w:val="single"/>
        </w:rPr>
        <w:t>TMPR</w:t>
      </w:r>
      <w:r>
        <w:rPr>
          <w:rFonts w:ascii="Times New Roman" w:hAnsi="Times New Roman"/>
          <w:sz w:val="24"/>
          <w:u w:val="single"/>
        </w:rPr>
        <w:t xml:space="preserve"> (</w:t>
      </w:r>
      <w:r>
        <w:rPr>
          <w:rFonts w:ascii="Times New Roman" w:hAnsi="Times New Roman"/>
          <w:i/>
          <w:iCs/>
          <w:sz w:val="24"/>
          <w:u w:val="single"/>
        </w:rPr>
        <w:t>ARC-b</w:t>
      </w:r>
      <w:r>
        <w:rPr>
          <w:rFonts w:ascii="Times New Roman" w:hAnsi="Times New Roman"/>
          <w:sz w:val="24"/>
          <w:u w:val="single"/>
        </w:rPr>
        <w:t>)</w:t>
      </w:r>
      <w:r>
        <w:rPr>
          <w:rFonts w:ascii="Times New Roman" w:hAnsi="Times New Roman"/>
          <w:sz w:val="24"/>
        </w:rPr>
        <w:t xml:space="preserve">. Lidojumiem gaisa telpā, kur ir zema, bet ne niecīga iespējamība </w:t>
      </w:r>
      <w:r w:rsidR="00185385">
        <w:rPr>
          <w:rFonts w:ascii="Times New Roman" w:hAnsi="Times New Roman"/>
          <w:sz w:val="24"/>
        </w:rPr>
        <w:t>saskarties</w:t>
      </w:r>
      <w:r>
        <w:rPr>
          <w:rFonts w:ascii="Times New Roman" w:hAnsi="Times New Roman"/>
          <w:sz w:val="24"/>
        </w:rPr>
        <w:t xml:space="preserve"> ar pilotējamu gaisa kuģi un/vai kur ar stratēģiskajiem riska mazināšanas pasākumiem tiek novērsta lielākā riska daļa un rezultātā pastāv zems nenovērstais sadursmes risks, būs nepieciešama zema </w:t>
      </w:r>
      <w:r>
        <w:rPr>
          <w:rFonts w:ascii="Times New Roman" w:hAnsi="Times New Roman"/>
          <w:i/>
          <w:iCs/>
          <w:sz w:val="24"/>
        </w:rPr>
        <w:t>TMPR</w:t>
      </w:r>
      <w:r>
        <w:rPr>
          <w:rFonts w:ascii="Times New Roman" w:hAnsi="Times New Roman"/>
          <w:sz w:val="24"/>
        </w:rPr>
        <w:t xml:space="preserve">. Lidojumos ar zemu </w:t>
      </w:r>
      <w:r>
        <w:rPr>
          <w:rFonts w:ascii="Times New Roman" w:hAnsi="Times New Roman"/>
          <w:i/>
          <w:iCs/>
          <w:sz w:val="24"/>
        </w:rPr>
        <w:t>TMPR</w:t>
      </w:r>
      <w:r>
        <w:rPr>
          <w:rFonts w:ascii="Times New Roman" w:hAnsi="Times New Roman"/>
          <w:sz w:val="24"/>
        </w:rPr>
        <w:t xml:space="preserve"> izmanto tādas tehnoloģijas sniegtā atbalsta iespējas, kas ir paredzēta tam, lai palīdzētu tālvadības pilotam atklāt citus satiksmes dalībniekus, bet kas var būt izstrādāta atbilstoši zemākiem standartiem. Piemēram, attiecībā uz lidojumiem, kuru veikšanas augstums ir zemāks par 120 metriem, paredzams, ka satiksmes sadursmes novēršanas manevru pamatā galvenokārt būs strauja nolaišanās līdz absolūtajam augstumam, kurā nav paredzama pilotējamu gaisa kuģu ekspluatācija.</w:t>
      </w:r>
    </w:p>
    <w:p w14:paraId="5EDBE1FF" w14:textId="14F83444"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w:t>
      </w:r>
      <w:r>
        <w:rPr>
          <w:rFonts w:ascii="Times New Roman" w:hAnsi="Times New Roman"/>
          <w:sz w:val="24"/>
          <w:u w:val="single"/>
        </w:rPr>
        <w:t>Snieguma prasība netiek piemērota (</w:t>
      </w:r>
      <w:r>
        <w:rPr>
          <w:rFonts w:ascii="Times New Roman" w:hAnsi="Times New Roman"/>
          <w:i/>
          <w:iCs/>
          <w:sz w:val="24"/>
          <w:u w:val="single"/>
        </w:rPr>
        <w:t>ARC-a</w:t>
      </w:r>
      <w:r>
        <w:rPr>
          <w:rFonts w:ascii="Times New Roman" w:hAnsi="Times New Roman"/>
          <w:sz w:val="24"/>
          <w:u w:val="single"/>
        </w:rPr>
        <w:t>)</w:t>
      </w:r>
      <w:r>
        <w:rPr>
          <w:rFonts w:ascii="Times New Roman" w:hAnsi="Times New Roman"/>
          <w:sz w:val="24"/>
        </w:rPr>
        <w:t xml:space="preserve">. Šī ir gaisa telpa, kur paredzama zema </w:t>
      </w:r>
      <w:r w:rsidR="008F2ED6">
        <w:rPr>
          <w:rFonts w:ascii="Times New Roman" w:hAnsi="Times New Roman"/>
          <w:sz w:val="24"/>
        </w:rPr>
        <w:t>saskarsmes</w:t>
      </w:r>
      <w:r>
        <w:rPr>
          <w:rFonts w:ascii="Times New Roman" w:hAnsi="Times New Roman"/>
          <w:sz w:val="24"/>
        </w:rPr>
        <w:t xml:space="preserve"> ar pilotējamu gaisa kuģi iespējamība un tāpēc attiecībā uz </w:t>
      </w:r>
      <w:r>
        <w:rPr>
          <w:rFonts w:ascii="Times New Roman" w:hAnsi="Times New Roman"/>
          <w:i/>
          <w:iCs/>
          <w:sz w:val="24"/>
        </w:rPr>
        <w:t>TMPR</w:t>
      </w:r>
      <w:r>
        <w:rPr>
          <w:rFonts w:ascii="Times New Roman" w:hAnsi="Times New Roman"/>
          <w:sz w:val="24"/>
        </w:rPr>
        <w:t xml:space="preserve"> netiek piemērotas nekādas prasības. Tā parasti ir gaisa telpa, kur sadursmes risks starp </w:t>
      </w:r>
      <w:r>
        <w:rPr>
          <w:rFonts w:ascii="Times New Roman" w:hAnsi="Times New Roman"/>
          <w:i/>
          <w:iCs/>
          <w:sz w:val="24"/>
        </w:rPr>
        <w:t>UAS</w:t>
      </w:r>
      <w:r>
        <w:rPr>
          <w:rFonts w:ascii="Times New Roman" w:hAnsi="Times New Roman"/>
          <w:sz w:val="24"/>
        </w:rPr>
        <w:t xml:space="preserve"> un pilotējamu gaisa kuģi ir pieņemams bez jebkāda taktiskā riska mazināšanas pasākuma. Piemērs varētu būt </w:t>
      </w:r>
      <w:r>
        <w:rPr>
          <w:rFonts w:ascii="Times New Roman" w:hAnsi="Times New Roman"/>
          <w:i/>
          <w:iCs/>
          <w:sz w:val="24"/>
        </w:rPr>
        <w:t>UAS</w:t>
      </w:r>
      <w:r>
        <w:rPr>
          <w:rFonts w:ascii="Times New Roman" w:hAnsi="Times New Roman"/>
          <w:sz w:val="24"/>
        </w:rPr>
        <w:t xml:space="preserve"> lidojumi atsevišķās Aļaskas vai Zviedrijas ziemeļu daļās, kur pilotējamu gaisa kuģu satiksmes blīvums ir tik zems, ka gaisa telpas </w:t>
      </w:r>
      <w:r w:rsidR="008F2ED6">
        <w:rPr>
          <w:rFonts w:ascii="Times New Roman" w:hAnsi="Times New Roman"/>
          <w:sz w:val="24"/>
        </w:rPr>
        <w:t>drošuma</w:t>
      </w:r>
      <w:r>
        <w:rPr>
          <w:rFonts w:ascii="Times New Roman" w:hAnsi="Times New Roman"/>
          <w:sz w:val="24"/>
        </w:rPr>
        <w:t xml:space="preserve"> slieksni ir iespējams nodrošināt bez jebkāda taktiska riska mazināšanas pasākuma.</w:t>
      </w:r>
    </w:p>
    <w:p w14:paraId="5EDBE20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D pielikumā sniegta informācija par to, kā izpildīt </w:t>
      </w:r>
      <w:r>
        <w:rPr>
          <w:rFonts w:ascii="Times New Roman" w:hAnsi="Times New Roman"/>
          <w:i/>
          <w:iCs/>
          <w:sz w:val="24"/>
        </w:rPr>
        <w:t>TMPR</w:t>
      </w:r>
      <w:r>
        <w:rPr>
          <w:rFonts w:ascii="Times New Roman" w:hAnsi="Times New Roman"/>
          <w:sz w:val="24"/>
        </w:rPr>
        <w:t xml:space="preserve">, pamatojoties uz pieejamajiem taktiskajiem riska mazināšanas pasākumiem un </w:t>
      </w:r>
      <w:r>
        <w:rPr>
          <w:rFonts w:ascii="Times New Roman" w:hAnsi="Times New Roman"/>
          <w:i/>
          <w:iCs/>
          <w:sz w:val="24"/>
        </w:rPr>
        <w:t>TMPR</w:t>
      </w:r>
      <w:r>
        <w:rPr>
          <w:rFonts w:ascii="Times New Roman" w:hAnsi="Times New Roman"/>
          <w:sz w:val="24"/>
        </w:rPr>
        <w:t xml:space="preserve"> noturības līmeni.</w:t>
      </w:r>
    </w:p>
    <w:p w14:paraId="5EDBE201" w14:textId="77777777" w:rsidR="00DF0B4D" w:rsidRDefault="00DF0B4D" w:rsidP="00DF0B4D">
      <w:pPr>
        <w:pStyle w:val="BodyText"/>
        <w:tabs>
          <w:tab w:val="left" w:pos="766"/>
        </w:tabs>
        <w:spacing w:before="0"/>
        <w:ind w:left="0" w:firstLine="0"/>
        <w:jc w:val="both"/>
        <w:rPr>
          <w:rFonts w:ascii="Times New Roman" w:hAnsi="Times New Roman"/>
          <w:noProof/>
          <w:sz w:val="24"/>
        </w:rPr>
      </w:pPr>
      <w:bookmarkStart w:id="87" w:name="2.4.4.3_Consideration_of_additional_airs"/>
      <w:bookmarkEnd w:id="87"/>
    </w:p>
    <w:p w14:paraId="5EDBE202" w14:textId="77777777" w:rsidR="00DF0B4D" w:rsidRPr="00AE23B5" w:rsidRDefault="00DF0B4D" w:rsidP="00DF0B4D">
      <w:pPr>
        <w:pStyle w:val="BodyText"/>
        <w:tabs>
          <w:tab w:val="left" w:pos="766"/>
        </w:tabs>
        <w:spacing w:before="0"/>
        <w:ind w:left="0" w:firstLine="0"/>
        <w:jc w:val="both"/>
        <w:rPr>
          <w:rFonts w:ascii="Times New Roman" w:hAnsi="Times New Roman"/>
          <w:noProof/>
          <w:sz w:val="24"/>
        </w:rPr>
      </w:pPr>
      <w:r>
        <w:rPr>
          <w:rFonts w:ascii="Times New Roman" w:hAnsi="Times New Roman"/>
          <w:sz w:val="24"/>
        </w:rPr>
        <w:t>2.4.4.3. Papildu gaisa telpas/ekspluatācijas prasību apsvēršana</w:t>
      </w:r>
    </w:p>
    <w:p w14:paraId="5EDBE203"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204" w14:textId="356FC980"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Kompetentā iestāde vai </w:t>
      </w:r>
      <w:r>
        <w:rPr>
          <w:rFonts w:ascii="Times New Roman" w:hAnsi="Times New Roman"/>
          <w:i/>
          <w:iCs/>
          <w:sz w:val="24"/>
        </w:rPr>
        <w:t>ANSP</w:t>
      </w:r>
      <w:r>
        <w:rPr>
          <w:rFonts w:ascii="Times New Roman" w:hAnsi="Times New Roman"/>
          <w:sz w:val="24"/>
        </w:rPr>
        <w:t xml:space="preserve"> var pieprasīt grozīt sākotnējos un turpmākos apstiprinājumus gadījumos, kad rodas jaunas </w:t>
      </w:r>
      <w:r w:rsidR="003170C9">
        <w:rPr>
          <w:rFonts w:ascii="Times New Roman" w:hAnsi="Times New Roman"/>
          <w:sz w:val="24"/>
        </w:rPr>
        <w:t>drošuma</w:t>
      </w:r>
      <w:r>
        <w:rPr>
          <w:rFonts w:ascii="Times New Roman" w:hAnsi="Times New Roman"/>
          <w:sz w:val="24"/>
        </w:rPr>
        <w:t xml:space="preserve"> un ekspluatācijas problēmas.</w:t>
      </w:r>
    </w:p>
    <w:p w14:paraId="5EDBE20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UAS</w:t>
      </w:r>
      <w:r>
        <w:rPr>
          <w:rFonts w:ascii="Times New Roman" w:hAnsi="Times New Roman"/>
          <w:sz w:val="24"/>
        </w:rPr>
        <w:t xml:space="preserve"> ekspluatantam un kompetentajai iestādei jāapzinās, ka </w:t>
      </w:r>
      <w:r>
        <w:rPr>
          <w:rFonts w:ascii="Times New Roman" w:hAnsi="Times New Roman"/>
          <w:i/>
          <w:iCs/>
          <w:sz w:val="24"/>
        </w:rPr>
        <w:t>ARC</w:t>
      </w:r>
      <w:r>
        <w:rPr>
          <w:rFonts w:ascii="Times New Roman" w:hAnsi="Times New Roman"/>
          <w:sz w:val="24"/>
        </w:rPr>
        <w:t xml:space="preserve"> ir vispārināta sadursmes riska kvalitatīva klasifikācija. Vietējo apstākļu, piemēram, īpašu notikumu, dēļ </w:t>
      </w:r>
      <w:r>
        <w:rPr>
          <w:rFonts w:ascii="Times New Roman" w:hAnsi="Times New Roman"/>
          <w:i/>
          <w:iCs/>
          <w:sz w:val="24"/>
        </w:rPr>
        <w:t>SORA</w:t>
      </w:r>
      <w:r>
        <w:rPr>
          <w:rFonts w:ascii="Times New Roman" w:hAnsi="Times New Roman"/>
          <w:sz w:val="24"/>
        </w:rPr>
        <w:t xml:space="preserve"> pieņēmumi par gaisa kuģu satiksmes blīvumu var neatbilst realitātei. Būtiski, lai kompetentā iestāde un </w:t>
      </w:r>
      <w:r>
        <w:rPr>
          <w:rFonts w:ascii="Times New Roman" w:hAnsi="Times New Roman"/>
          <w:i/>
          <w:iCs/>
          <w:sz w:val="24"/>
        </w:rPr>
        <w:t>UAS</w:t>
      </w:r>
      <w:r>
        <w:rPr>
          <w:rFonts w:ascii="Times New Roman" w:hAnsi="Times New Roman"/>
          <w:sz w:val="24"/>
        </w:rPr>
        <w:t xml:space="preserve"> ekspluatants pilnīgi izprastu gaisa telpu un gaisa satiksmes plūsmas un lai būtu izveidota sistēma, kas spēj vietējā līmenī brīdināt </w:t>
      </w:r>
      <w:r>
        <w:rPr>
          <w:rFonts w:ascii="Times New Roman" w:hAnsi="Times New Roman"/>
          <w:i/>
          <w:iCs/>
          <w:sz w:val="24"/>
        </w:rPr>
        <w:t>UAS</w:t>
      </w:r>
      <w:r>
        <w:rPr>
          <w:rFonts w:ascii="Times New Roman" w:hAnsi="Times New Roman"/>
          <w:sz w:val="24"/>
        </w:rPr>
        <w:t xml:space="preserve"> ekspluatantus par izmaiņām gaisa telpā. Tas ļaus </w:t>
      </w:r>
      <w:r>
        <w:rPr>
          <w:rFonts w:ascii="Times New Roman" w:hAnsi="Times New Roman"/>
          <w:i/>
          <w:iCs/>
          <w:sz w:val="24"/>
        </w:rPr>
        <w:t>UAS</w:t>
      </w:r>
      <w:r>
        <w:rPr>
          <w:rFonts w:ascii="Times New Roman" w:hAnsi="Times New Roman"/>
          <w:sz w:val="24"/>
        </w:rPr>
        <w:t xml:space="preserve"> ekspluatantam droši risināt paaugstinātos riskus, kas ir saistīti ar šiem notikumiem.</w:t>
      </w:r>
    </w:p>
    <w:p w14:paraId="5EDBE20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Daudzām gaisa telpas, ekspluatācijas un aprīkojuma prasībām ir tieša ietekme uz visu gaisa telpā esošo gaisa kuģu sadursmes risku. Dažas no tām ir vispārīgas prasības un attiecas uz visiem gaisa telpas sektoriem, bet citas ir vietējā līmeņa prasības un attiecas tikai konkrētu gaisa telpas sektoru. </w:t>
      </w:r>
      <w:r>
        <w:rPr>
          <w:rFonts w:ascii="Times New Roman" w:hAnsi="Times New Roman"/>
          <w:i/>
          <w:iCs/>
          <w:sz w:val="24"/>
        </w:rPr>
        <w:t>SORA</w:t>
      </w:r>
      <w:r>
        <w:rPr>
          <w:rFonts w:ascii="Times New Roman" w:hAnsi="Times New Roman"/>
          <w:sz w:val="24"/>
        </w:rPr>
        <w:t xml:space="preserve"> nevar ietvert visas iespējamās prasības attiecībā uz visiem apstākļiem, kādos </w:t>
      </w:r>
      <w:r>
        <w:rPr>
          <w:rFonts w:ascii="Times New Roman" w:hAnsi="Times New Roman"/>
          <w:i/>
          <w:iCs/>
          <w:sz w:val="24"/>
        </w:rPr>
        <w:t>UAS</w:t>
      </w:r>
      <w:r>
        <w:rPr>
          <w:rFonts w:ascii="Times New Roman" w:hAnsi="Times New Roman"/>
          <w:sz w:val="24"/>
        </w:rPr>
        <w:t xml:space="preserve"> ekspluatants varētu vēlēties darboties. Pieteikuma iesniedzējam un kompetentajai iestādei cieši jāsadarbojas, lai noteiktu un risinātu šīs papildu prasības.</w:t>
      </w:r>
    </w:p>
    <w:p w14:paraId="5EDBE20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SORA</w:t>
      </w:r>
      <w:r>
        <w:rPr>
          <w:rFonts w:ascii="Times New Roman" w:hAnsi="Times New Roman"/>
          <w:sz w:val="24"/>
        </w:rPr>
        <w:t xml:space="preserve"> procesu nedrīkst izmantot, lai atbalstītu </w:t>
      </w:r>
      <w:r>
        <w:rPr>
          <w:rFonts w:ascii="Times New Roman" w:hAnsi="Times New Roman"/>
          <w:i/>
          <w:iCs/>
          <w:sz w:val="24"/>
        </w:rPr>
        <w:t>UAS</w:t>
      </w:r>
      <w:r>
        <w:rPr>
          <w:rFonts w:ascii="Times New Roman" w:hAnsi="Times New Roman"/>
          <w:sz w:val="24"/>
        </w:rPr>
        <w:t xml:space="preserve"> lidojumus konkrētā gaisa telpā, ja </w:t>
      </w:r>
      <w:r>
        <w:rPr>
          <w:rFonts w:ascii="Times New Roman" w:hAnsi="Times New Roman"/>
          <w:i/>
          <w:iCs/>
          <w:sz w:val="24"/>
        </w:rPr>
        <w:t>UAS</w:t>
      </w:r>
      <w:r>
        <w:rPr>
          <w:rFonts w:ascii="Times New Roman" w:hAnsi="Times New Roman"/>
          <w:sz w:val="24"/>
        </w:rPr>
        <w:t xml:space="preserve"> nav aprīkots ar aprīkojumu, kas nepieciešams ekspluatācijai šajā gaisa telpā (piemēram, ar aprīkojumu, kas nepieciešams, lai nodrošinātu sadarbspēju ar citiem gaisa telpas lietotājiem). Šādos gadījumos kompetentā iestāde var piešķirt īpašus atbrīvojumus. Šie atbrīvojumi neietilpst </w:t>
      </w:r>
      <w:r>
        <w:rPr>
          <w:rFonts w:ascii="Times New Roman" w:hAnsi="Times New Roman"/>
          <w:i/>
          <w:iCs/>
          <w:sz w:val="24"/>
        </w:rPr>
        <w:t>SORA</w:t>
      </w:r>
      <w:r>
        <w:rPr>
          <w:rFonts w:ascii="Times New Roman" w:hAnsi="Times New Roman"/>
          <w:sz w:val="24"/>
        </w:rPr>
        <w:t xml:space="preserve"> darbības jomā.</w:t>
      </w:r>
    </w:p>
    <w:p w14:paraId="5EDBE20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Lidojumiem kontrolējamā gaisa telpā, lidostas/helikopteru lidlauka vidē vai transpondera </w:t>
      </w:r>
      <w:r>
        <w:rPr>
          <w:rFonts w:ascii="Times New Roman" w:hAnsi="Times New Roman"/>
          <w:sz w:val="24"/>
        </w:rPr>
        <w:lastRenderedPageBreak/>
        <w:t>obligātas izmantošanas zonā (</w:t>
      </w:r>
      <w:r>
        <w:rPr>
          <w:rFonts w:ascii="Times New Roman" w:hAnsi="Times New Roman"/>
          <w:i/>
          <w:iCs/>
          <w:sz w:val="24"/>
        </w:rPr>
        <w:t>TMZ</w:t>
      </w:r>
      <w:r>
        <w:rPr>
          <w:rFonts w:ascii="Times New Roman" w:hAnsi="Times New Roman"/>
          <w:sz w:val="24"/>
        </w:rPr>
        <w:t xml:space="preserve">), iespējams, būs nepieciešams iepriekšējs </w:t>
      </w:r>
      <w:r>
        <w:rPr>
          <w:rFonts w:ascii="Times New Roman" w:hAnsi="Times New Roman"/>
          <w:i/>
          <w:iCs/>
          <w:sz w:val="24"/>
        </w:rPr>
        <w:t>ANSP</w:t>
      </w:r>
      <w:r>
        <w:rPr>
          <w:rFonts w:ascii="Times New Roman" w:hAnsi="Times New Roman"/>
          <w:sz w:val="24"/>
        </w:rPr>
        <w:t xml:space="preserve"> apstiprinājums. Pieteikuma iesniedzējam jānodrošina, ka </w:t>
      </w:r>
      <w:r>
        <w:rPr>
          <w:rFonts w:ascii="Times New Roman" w:hAnsi="Times New Roman"/>
          <w:i/>
          <w:iCs/>
          <w:sz w:val="24"/>
        </w:rPr>
        <w:t>ANSP</w:t>
      </w:r>
      <w:r>
        <w:rPr>
          <w:rFonts w:ascii="Times New Roman" w:hAnsi="Times New Roman"/>
          <w:sz w:val="24"/>
        </w:rPr>
        <w:t>/iestāde tiek iesaistīta pirms lidojumu uzsākšanas šajās vidēs.</w:t>
      </w:r>
    </w:p>
    <w:p w14:paraId="5EDBE209"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88" w:name="2.5_Final_assignment_of_specific_assuran"/>
      <w:bookmarkEnd w:id="88"/>
    </w:p>
    <w:p w14:paraId="5EDBE20A"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2.5. Specifiskā apliecinājuma un integritātes līmeņa (</w:t>
      </w:r>
      <w:r>
        <w:rPr>
          <w:rFonts w:ascii="Times New Roman" w:hAnsi="Times New Roman"/>
          <w:i/>
          <w:iCs/>
          <w:sz w:val="24"/>
        </w:rPr>
        <w:t>SAIL</w:t>
      </w:r>
      <w:r>
        <w:rPr>
          <w:rFonts w:ascii="Times New Roman" w:hAnsi="Times New Roman"/>
          <w:sz w:val="24"/>
        </w:rPr>
        <w:t xml:space="preserve">) un </w:t>
      </w:r>
      <w:r>
        <w:rPr>
          <w:rFonts w:ascii="Times New Roman" w:hAnsi="Times New Roman"/>
          <w:i/>
          <w:iCs/>
          <w:sz w:val="24"/>
        </w:rPr>
        <w:t>OSO</w:t>
      </w:r>
      <w:r>
        <w:rPr>
          <w:rFonts w:ascii="Times New Roman" w:hAnsi="Times New Roman"/>
          <w:sz w:val="24"/>
        </w:rPr>
        <w:t xml:space="preserve"> galīgā piešķiršana</w:t>
      </w:r>
    </w:p>
    <w:p w14:paraId="5EDBE20B" w14:textId="77777777" w:rsidR="00DF0B4D" w:rsidRDefault="00DF0B4D" w:rsidP="00DF0B4D">
      <w:pPr>
        <w:pStyle w:val="BodyText"/>
        <w:tabs>
          <w:tab w:val="left" w:pos="598"/>
        </w:tabs>
        <w:spacing w:before="0"/>
        <w:ind w:left="0" w:firstLine="0"/>
        <w:jc w:val="both"/>
        <w:rPr>
          <w:rFonts w:ascii="Times New Roman" w:hAnsi="Times New Roman"/>
          <w:noProof/>
          <w:sz w:val="24"/>
        </w:rPr>
      </w:pPr>
      <w:bookmarkStart w:id="89" w:name="2.5.1_Step_#7_SAIL_determination"/>
      <w:bookmarkEnd w:id="89"/>
    </w:p>
    <w:p w14:paraId="5EDBE20C" w14:textId="77777777" w:rsidR="00DF0B4D" w:rsidRPr="00AE23B5" w:rsidRDefault="00DF0B4D" w:rsidP="00DF0B4D">
      <w:pPr>
        <w:pStyle w:val="BodyText"/>
        <w:tabs>
          <w:tab w:val="left" w:pos="598"/>
        </w:tabs>
        <w:spacing w:before="0"/>
        <w:ind w:left="0" w:firstLine="0"/>
        <w:jc w:val="both"/>
        <w:rPr>
          <w:rFonts w:ascii="Times New Roman" w:hAnsi="Times New Roman"/>
          <w:noProof/>
          <w:sz w:val="24"/>
        </w:rPr>
      </w:pPr>
      <w:r>
        <w:rPr>
          <w:rFonts w:ascii="Times New Roman" w:hAnsi="Times New Roman"/>
          <w:sz w:val="24"/>
        </w:rPr>
        <w:t xml:space="preserve">2.5.1. 7. posms. </w:t>
      </w:r>
      <w:r>
        <w:rPr>
          <w:rFonts w:ascii="Times New Roman" w:hAnsi="Times New Roman"/>
          <w:i/>
          <w:iCs/>
          <w:sz w:val="24"/>
        </w:rPr>
        <w:t>SAIL</w:t>
      </w:r>
      <w:r>
        <w:rPr>
          <w:rFonts w:ascii="Times New Roman" w:hAnsi="Times New Roman"/>
          <w:sz w:val="24"/>
        </w:rPr>
        <w:t xml:space="preserve"> noteikšana</w:t>
      </w:r>
    </w:p>
    <w:p w14:paraId="5EDBE20D"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20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SAIL</w:t>
      </w:r>
      <w:r>
        <w:rPr>
          <w:rFonts w:ascii="Times New Roman" w:hAnsi="Times New Roman"/>
          <w:sz w:val="24"/>
        </w:rPr>
        <w:t xml:space="preserve"> parametrs konsolidē zemes riska un gaisa sadursmes riska analīzi un nodrošina nepieciešamo pasākumu virzību. </w:t>
      </w:r>
      <w:r>
        <w:rPr>
          <w:rFonts w:ascii="Times New Roman" w:hAnsi="Times New Roman"/>
          <w:i/>
          <w:iCs/>
          <w:sz w:val="24"/>
        </w:rPr>
        <w:t>SAIL</w:t>
      </w:r>
      <w:r>
        <w:rPr>
          <w:rFonts w:ascii="Times New Roman" w:hAnsi="Times New Roman"/>
          <w:sz w:val="24"/>
        </w:rPr>
        <w:t xml:space="preserve"> norāda to, cik augsta ir ticamība, ka pār </w:t>
      </w:r>
      <w:r>
        <w:rPr>
          <w:rFonts w:ascii="Times New Roman" w:hAnsi="Times New Roman"/>
          <w:i/>
          <w:iCs/>
          <w:sz w:val="24"/>
        </w:rPr>
        <w:t>UAS</w:t>
      </w:r>
      <w:r>
        <w:rPr>
          <w:rFonts w:ascii="Times New Roman" w:hAnsi="Times New Roman"/>
          <w:sz w:val="24"/>
        </w:rPr>
        <w:t xml:space="preserve"> lidojumu tiks saglabāta kontrole.</w:t>
      </w:r>
    </w:p>
    <w:p w14:paraId="5EDBE20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Pēc galīgās </w:t>
      </w:r>
      <w:r>
        <w:rPr>
          <w:rFonts w:ascii="Times New Roman" w:hAnsi="Times New Roman"/>
          <w:i/>
          <w:iCs/>
          <w:sz w:val="24"/>
        </w:rPr>
        <w:t>GRC</w:t>
      </w:r>
      <w:r>
        <w:rPr>
          <w:rFonts w:ascii="Times New Roman" w:hAnsi="Times New Roman"/>
          <w:sz w:val="24"/>
        </w:rPr>
        <w:t xml:space="preserve"> un nenovērstās </w:t>
      </w:r>
      <w:r>
        <w:rPr>
          <w:rFonts w:ascii="Times New Roman" w:hAnsi="Times New Roman"/>
          <w:i/>
          <w:iCs/>
          <w:sz w:val="24"/>
        </w:rPr>
        <w:t>ARC</w:t>
      </w:r>
      <w:r>
        <w:rPr>
          <w:rFonts w:ascii="Times New Roman" w:hAnsi="Times New Roman"/>
          <w:sz w:val="24"/>
        </w:rPr>
        <w:t xml:space="preserve"> noteikšanas ir iespējams noskaidrot ar ierosināto </w:t>
      </w:r>
      <w:r>
        <w:rPr>
          <w:rFonts w:ascii="Times New Roman" w:hAnsi="Times New Roman"/>
          <w:i/>
          <w:iCs/>
          <w:sz w:val="24"/>
        </w:rPr>
        <w:t>ConOps</w:t>
      </w:r>
      <w:r>
        <w:rPr>
          <w:rFonts w:ascii="Times New Roman" w:hAnsi="Times New Roman"/>
          <w:sz w:val="24"/>
        </w:rPr>
        <w:t xml:space="preserve"> saistīto </w:t>
      </w:r>
      <w:r>
        <w:rPr>
          <w:rFonts w:ascii="Times New Roman" w:hAnsi="Times New Roman"/>
          <w:i/>
          <w:iCs/>
          <w:sz w:val="24"/>
        </w:rPr>
        <w:t>SAIL</w:t>
      </w:r>
      <w:r>
        <w:rPr>
          <w:rFonts w:ascii="Times New Roman" w:hAnsi="Times New Roman"/>
          <w:sz w:val="24"/>
        </w:rPr>
        <w:t>.</w:t>
      </w:r>
    </w:p>
    <w:p w14:paraId="5EDBE21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SAIL</w:t>
      </w:r>
      <w:r>
        <w:rPr>
          <w:rFonts w:ascii="Times New Roman" w:hAnsi="Times New Roman"/>
          <w:sz w:val="24"/>
        </w:rPr>
        <w:t xml:space="preserve"> norāda to, cik augsta ir ticamība, ka pār lidojumu tiks saglabāta kontrole. </w:t>
      </w:r>
      <w:r>
        <w:rPr>
          <w:rFonts w:ascii="Times New Roman" w:hAnsi="Times New Roman"/>
          <w:i/>
          <w:iCs/>
          <w:sz w:val="24"/>
        </w:rPr>
        <w:t>SAIL</w:t>
      </w:r>
      <w:r>
        <w:rPr>
          <w:rFonts w:ascii="Times New Roman" w:hAnsi="Times New Roman"/>
          <w:sz w:val="24"/>
        </w:rPr>
        <w:t xml:space="preserve"> nav kvantitatīvs rādītājs, bet gan atbilst:</w:t>
      </w:r>
    </w:p>
    <w:p w14:paraId="5EDBE211"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21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sasniedzamajam </w:t>
      </w:r>
      <w:r>
        <w:rPr>
          <w:rFonts w:ascii="Times New Roman" w:hAnsi="Times New Roman"/>
          <w:i/>
          <w:iCs/>
          <w:sz w:val="24"/>
        </w:rPr>
        <w:t>OSO</w:t>
      </w:r>
      <w:r>
        <w:rPr>
          <w:rFonts w:ascii="Times New Roman" w:hAnsi="Times New Roman"/>
          <w:sz w:val="24"/>
        </w:rPr>
        <w:t xml:space="preserve"> mērķim (skat. 6. tabulu);</w:t>
      </w:r>
    </w:p>
    <w:p w14:paraId="5EDBE213"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to pasākumu aprakstam, kas var veicināt šo mērķu sasniegšanu, un</w:t>
      </w:r>
    </w:p>
    <w:p w14:paraId="5EDBE21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pierādījumiem, kas liecina par mērķu sasniegšanu.</w:t>
      </w:r>
    </w:p>
    <w:p w14:paraId="5EDBE215"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21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To, kāds </w:t>
      </w:r>
      <w:r>
        <w:rPr>
          <w:rFonts w:ascii="Times New Roman" w:hAnsi="Times New Roman"/>
          <w:i/>
          <w:iCs/>
          <w:sz w:val="24"/>
        </w:rPr>
        <w:t>SAIL</w:t>
      </w:r>
      <w:r>
        <w:rPr>
          <w:rFonts w:ascii="Times New Roman" w:hAnsi="Times New Roman"/>
          <w:sz w:val="24"/>
        </w:rPr>
        <w:t xml:space="preserve"> tiks piešķirts konkrētai </w:t>
      </w:r>
      <w:r>
        <w:rPr>
          <w:rFonts w:ascii="Times New Roman" w:hAnsi="Times New Roman"/>
          <w:i/>
          <w:iCs/>
          <w:sz w:val="24"/>
        </w:rPr>
        <w:t>ConOps</w:t>
      </w:r>
      <w:r>
        <w:rPr>
          <w:rFonts w:ascii="Times New Roman" w:hAnsi="Times New Roman"/>
          <w:sz w:val="24"/>
        </w:rPr>
        <w:t>, nosaka saskaņā ar 5. tabulu.</w:t>
      </w:r>
    </w:p>
    <w:p w14:paraId="5EDBE217" w14:textId="77777777" w:rsidR="00DF0B4D" w:rsidRPr="00AE23B5" w:rsidRDefault="00DF0B4D" w:rsidP="00DF0B4D">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3239"/>
        <w:gridCol w:w="1484"/>
        <w:gridCol w:w="1480"/>
        <w:gridCol w:w="1428"/>
        <w:gridCol w:w="1428"/>
      </w:tblGrid>
      <w:tr w:rsidR="00DF0B4D" w:rsidRPr="005510E0" w14:paraId="5EDBE219" w14:textId="77777777" w:rsidTr="00957B3D">
        <w:tc>
          <w:tcPr>
            <w:tcW w:w="5000" w:type="pct"/>
            <w:gridSpan w:val="5"/>
            <w:tcBorders>
              <w:top w:val="single" w:sz="5" w:space="0" w:color="000000"/>
              <w:left w:val="single" w:sz="5" w:space="0" w:color="000000"/>
              <w:bottom w:val="single" w:sz="5" w:space="0" w:color="000000"/>
              <w:right w:val="single" w:sz="5" w:space="0" w:color="000000"/>
            </w:tcBorders>
            <w:shd w:val="clear" w:color="auto" w:fill="BEBEBE"/>
          </w:tcPr>
          <w:p w14:paraId="5EDBE218"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i/>
                <w:iCs/>
                <w:sz w:val="20"/>
              </w:rPr>
              <w:t>SAIL</w:t>
            </w:r>
            <w:r>
              <w:rPr>
                <w:rFonts w:ascii="Times New Roman" w:hAnsi="Times New Roman"/>
                <w:sz w:val="20"/>
              </w:rPr>
              <w:t xml:space="preserve"> noteikšana</w:t>
            </w:r>
          </w:p>
        </w:tc>
      </w:tr>
      <w:tr w:rsidR="00DF0B4D" w:rsidRPr="005510E0" w14:paraId="5EDBE21C" w14:textId="77777777" w:rsidTr="00957B3D">
        <w:tc>
          <w:tcPr>
            <w:tcW w:w="1788" w:type="pct"/>
            <w:tcBorders>
              <w:top w:val="single" w:sz="5" w:space="0" w:color="000000"/>
              <w:left w:val="single" w:sz="5" w:space="0" w:color="000000"/>
              <w:bottom w:val="single" w:sz="5" w:space="0" w:color="000000"/>
              <w:right w:val="single" w:sz="5" w:space="0" w:color="000000"/>
            </w:tcBorders>
          </w:tcPr>
          <w:p w14:paraId="5EDBE21A" w14:textId="77777777" w:rsidR="00DF0B4D" w:rsidRPr="005510E0" w:rsidRDefault="00DF0B4D" w:rsidP="00680272">
            <w:pPr>
              <w:jc w:val="both"/>
              <w:rPr>
                <w:rFonts w:ascii="Times New Roman" w:hAnsi="Times New Roman"/>
                <w:noProof/>
                <w:sz w:val="20"/>
                <w:szCs w:val="20"/>
              </w:rPr>
            </w:pPr>
          </w:p>
        </w:tc>
        <w:tc>
          <w:tcPr>
            <w:tcW w:w="3212"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21B"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 xml:space="preserve">Nenovērstā </w:t>
            </w:r>
            <w:r>
              <w:rPr>
                <w:rFonts w:ascii="Times New Roman" w:hAnsi="Times New Roman"/>
                <w:i/>
                <w:iCs/>
                <w:sz w:val="20"/>
              </w:rPr>
              <w:t>ARC</w:t>
            </w:r>
          </w:p>
        </w:tc>
      </w:tr>
      <w:tr w:rsidR="00DF0B4D" w:rsidRPr="005510E0" w14:paraId="5EDBE222"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D9D9D9"/>
          </w:tcPr>
          <w:p w14:paraId="5EDBE21D"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 xml:space="preserve">Galīgā </w:t>
            </w:r>
            <w:r>
              <w:rPr>
                <w:rFonts w:ascii="Times New Roman" w:hAnsi="Times New Roman"/>
                <w:i/>
                <w:iCs/>
                <w:sz w:val="20"/>
              </w:rPr>
              <w:t>GRC</w:t>
            </w:r>
          </w:p>
        </w:tc>
        <w:tc>
          <w:tcPr>
            <w:tcW w:w="819" w:type="pct"/>
            <w:tcBorders>
              <w:top w:val="single" w:sz="5" w:space="0" w:color="000000"/>
              <w:left w:val="single" w:sz="5" w:space="0" w:color="000000"/>
              <w:bottom w:val="single" w:sz="5" w:space="0" w:color="000000"/>
              <w:right w:val="single" w:sz="5" w:space="0" w:color="000000"/>
            </w:tcBorders>
            <w:shd w:val="clear" w:color="auto" w:fill="F1F1F1"/>
          </w:tcPr>
          <w:p w14:paraId="5EDBE21E"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a</w:t>
            </w:r>
          </w:p>
        </w:tc>
        <w:tc>
          <w:tcPr>
            <w:tcW w:w="817" w:type="pct"/>
            <w:tcBorders>
              <w:top w:val="single" w:sz="5" w:space="0" w:color="000000"/>
              <w:left w:val="single" w:sz="5" w:space="0" w:color="000000"/>
              <w:bottom w:val="single" w:sz="5" w:space="0" w:color="000000"/>
              <w:right w:val="single" w:sz="5" w:space="0" w:color="000000"/>
            </w:tcBorders>
            <w:shd w:val="clear" w:color="auto" w:fill="F1F1F1"/>
          </w:tcPr>
          <w:p w14:paraId="5EDBE21F"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b</w:t>
            </w:r>
          </w:p>
        </w:tc>
        <w:tc>
          <w:tcPr>
            <w:tcW w:w="788" w:type="pct"/>
            <w:tcBorders>
              <w:top w:val="single" w:sz="5" w:space="0" w:color="000000"/>
              <w:left w:val="single" w:sz="5" w:space="0" w:color="000000"/>
              <w:bottom w:val="single" w:sz="5" w:space="0" w:color="000000"/>
              <w:right w:val="single" w:sz="5" w:space="0" w:color="000000"/>
            </w:tcBorders>
            <w:shd w:val="clear" w:color="auto" w:fill="F1F1F1"/>
          </w:tcPr>
          <w:p w14:paraId="5EDBE220"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c</w:t>
            </w:r>
          </w:p>
        </w:tc>
        <w:tc>
          <w:tcPr>
            <w:tcW w:w="788" w:type="pct"/>
            <w:tcBorders>
              <w:top w:val="single" w:sz="5" w:space="0" w:color="000000"/>
              <w:left w:val="single" w:sz="5" w:space="0" w:color="000000"/>
              <w:bottom w:val="single" w:sz="5" w:space="0" w:color="000000"/>
              <w:right w:val="single" w:sz="5" w:space="0" w:color="000000"/>
            </w:tcBorders>
            <w:shd w:val="clear" w:color="auto" w:fill="F1F1F1"/>
          </w:tcPr>
          <w:p w14:paraId="5EDBE221"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d</w:t>
            </w:r>
          </w:p>
        </w:tc>
      </w:tr>
      <w:tr w:rsidR="00DF0B4D" w:rsidRPr="005510E0" w14:paraId="5EDBE228"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23" w14:textId="77777777" w:rsidR="00DF0B4D" w:rsidRPr="005510E0"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≤2</w:t>
            </w:r>
          </w:p>
        </w:tc>
        <w:tc>
          <w:tcPr>
            <w:tcW w:w="819" w:type="pct"/>
            <w:tcBorders>
              <w:top w:val="single" w:sz="5" w:space="0" w:color="000000"/>
              <w:left w:val="single" w:sz="5" w:space="0" w:color="000000"/>
              <w:bottom w:val="single" w:sz="5" w:space="0" w:color="000000"/>
              <w:right w:val="single" w:sz="5" w:space="0" w:color="000000"/>
            </w:tcBorders>
          </w:tcPr>
          <w:p w14:paraId="5EDBE224"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w:t>
            </w:r>
          </w:p>
        </w:tc>
        <w:tc>
          <w:tcPr>
            <w:tcW w:w="817" w:type="pct"/>
            <w:tcBorders>
              <w:top w:val="single" w:sz="5" w:space="0" w:color="000000"/>
              <w:left w:val="single" w:sz="5" w:space="0" w:color="000000"/>
              <w:bottom w:val="single" w:sz="5" w:space="0" w:color="000000"/>
              <w:right w:val="single" w:sz="5" w:space="0" w:color="000000"/>
            </w:tcBorders>
          </w:tcPr>
          <w:p w14:paraId="5EDBE225"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w:t>
            </w:r>
          </w:p>
        </w:tc>
        <w:tc>
          <w:tcPr>
            <w:tcW w:w="788" w:type="pct"/>
            <w:tcBorders>
              <w:top w:val="single" w:sz="5" w:space="0" w:color="000000"/>
              <w:left w:val="single" w:sz="5" w:space="0" w:color="000000"/>
              <w:bottom w:val="single" w:sz="5" w:space="0" w:color="000000"/>
              <w:right w:val="single" w:sz="5" w:space="0" w:color="000000"/>
            </w:tcBorders>
          </w:tcPr>
          <w:p w14:paraId="5EDBE226"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27"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2E"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29"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3</w:t>
            </w:r>
          </w:p>
        </w:tc>
        <w:tc>
          <w:tcPr>
            <w:tcW w:w="819" w:type="pct"/>
            <w:tcBorders>
              <w:top w:val="single" w:sz="5" w:space="0" w:color="000000"/>
              <w:left w:val="single" w:sz="5" w:space="0" w:color="000000"/>
              <w:bottom w:val="single" w:sz="5" w:space="0" w:color="000000"/>
              <w:right w:val="single" w:sz="5" w:space="0" w:color="000000"/>
            </w:tcBorders>
          </w:tcPr>
          <w:p w14:paraId="5EDBE22A"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w:t>
            </w:r>
          </w:p>
        </w:tc>
        <w:tc>
          <w:tcPr>
            <w:tcW w:w="817" w:type="pct"/>
            <w:tcBorders>
              <w:top w:val="single" w:sz="5" w:space="0" w:color="000000"/>
              <w:left w:val="single" w:sz="5" w:space="0" w:color="000000"/>
              <w:bottom w:val="single" w:sz="5" w:space="0" w:color="000000"/>
              <w:right w:val="single" w:sz="5" w:space="0" w:color="000000"/>
            </w:tcBorders>
          </w:tcPr>
          <w:p w14:paraId="5EDBE22B"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w:t>
            </w:r>
          </w:p>
        </w:tc>
        <w:tc>
          <w:tcPr>
            <w:tcW w:w="788" w:type="pct"/>
            <w:tcBorders>
              <w:top w:val="single" w:sz="5" w:space="0" w:color="000000"/>
              <w:left w:val="single" w:sz="5" w:space="0" w:color="000000"/>
              <w:bottom w:val="single" w:sz="5" w:space="0" w:color="000000"/>
              <w:right w:val="single" w:sz="5" w:space="0" w:color="000000"/>
            </w:tcBorders>
          </w:tcPr>
          <w:p w14:paraId="5EDBE22C"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2D"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34"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2F"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4</w:t>
            </w:r>
          </w:p>
        </w:tc>
        <w:tc>
          <w:tcPr>
            <w:tcW w:w="819" w:type="pct"/>
            <w:tcBorders>
              <w:top w:val="single" w:sz="5" w:space="0" w:color="000000"/>
              <w:left w:val="single" w:sz="5" w:space="0" w:color="000000"/>
              <w:bottom w:val="single" w:sz="5" w:space="0" w:color="000000"/>
              <w:right w:val="single" w:sz="5" w:space="0" w:color="000000"/>
            </w:tcBorders>
          </w:tcPr>
          <w:p w14:paraId="5EDBE230"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III</w:t>
            </w:r>
          </w:p>
        </w:tc>
        <w:tc>
          <w:tcPr>
            <w:tcW w:w="817" w:type="pct"/>
            <w:tcBorders>
              <w:top w:val="single" w:sz="5" w:space="0" w:color="000000"/>
              <w:left w:val="single" w:sz="5" w:space="0" w:color="000000"/>
              <w:bottom w:val="single" w:sz="5" w:space="0" w:color="000000"/>
              <w:right w:val="single" w:sz="5" w:space="0" w:color="000000"/>
            </w:tcBorders>
          </w:tcPr>
          <w:p w14:paraId="5EDBE231"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III</w:t>
            </w:r>
          </w:p>
        </w:tc>
        <w:tc>
          <w:tcPr>
            <w:tcW w:w="788" w:type="pct"/>
            <w:tcBorders>
              <w:top w:val="single" w:sz="5" w:space="0" w:color="000000"/>
              <w:left w:val="single" w:sz="5" w:space="0" w:color="000000"/>
              <w:bottom w:val="single" w:sz="5" w:space="0" w:color="000000"/>
              <w:right w:val="single" w:sz="5" w:space="0" w:color="000000"/>
            </w:tcBorders>
          </w:tcPr>
          <w:p w14:paraId="5EDBE232"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33"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3A"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35"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5</w:t>
            </w:r>
          </w:p>
        </w:tc>
        <w:tc>
          <w:tcPr>
            <w:tcW w:w="819" w:type="pct"/>
            <w:tcBorders>
              <w:top w:val="single" w:sz="5" w:space="0" w:color="000000"/>
              <w:left w:val="single" w:sz="5" w:space="0" w:color="000000"/>
              <w:bottom w:val="single" w:sz="5" w:space="0" w:color="000000"/>
              <w:right w:val="single" w:sz="5" w:space="0" w:color="000000"/>
            </w:tcBorders>
          </w:tcPr>
          <w:p w14:paraId="5EDBE236"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817" w:type="pct"/>
            <w:tcBorders>
              <w:top w:val="single" w:sz="5" w:space="0" w:color="000000"/>
              <w:left w:val="single" w:sz="5" w:space="0" w:color="000000"/>
              <w:bottom w:val="single" w:sz="5" w:space="0" w:color="000000"/>
              <w:right w:val="single" w:sz="5" w:space="0" w:color="000000"/>
            </w:tcBorders>
          </w:tcPr>
          <w:p w14:paraId="5EDBE237"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38"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39"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40"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3B"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6</w:t>
            </w:r>
          </w:p>
        </w:tc>
        <w:tc>
          <w:tcPr>
            <w:tcW w:w="819" w:type="pct"/>
            <w:tcBorders>
              <w:top w:val="single" w:sz="5" w:space="0" w:color="000000"/>
              <w:left w:val="single" w:sz="5" w:space="0" w:color="000000"/>
              <w:bottom w:val="single" w:sz="5" w:space="0" w:color="000000"/>
              <w:right w:val="single" w:sz="5" w:space="0" w:color="000000"/>
            </w:tcBorders>
          </w:tcPr>
          <w:p w14:paraId="5EDBE23C"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w:t>
            </w:r>
          </w:p>
        </w:tc>
        <w:tc>
          <w:tcPr>
            <w:tcW w:w="817" w:type="pct"/>
            <w:tcBorders>
              <w:top w:val="single" w:sz="5" w:space="0" w:color="000000"/>
              <w:left w:val="single" w:sz="5" w:space="0" w:color="000000"/>
              <w:bottom w:val="single" w:sz="5" w:space="0" w:color="000000"/>
              <w:right w:val="single" w:sz="5" w:space="0" w:color="000000"/>
            </w:tcBorders>
          </w:tcPr>
          <w:p w14:paraId="5EDBE23D"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w:t>
            </w:r>
          </w:p>
        </w:tc>
        <w:tc>
          <w:tcPr>
            <w:tcW w:w="788" w:type="pct"/>
            <w:tcBorders>
              <w:top w:val="single" w:sz="5" w:space="0" w:color="000000"/>
              <w:left w:val="single" w:sz="5" w:space="0" w:color="000000"/>
              <w:bottom w:val="single" w:sz="5" w:space="0" w:color="000000"/>
              <w:right w:val="single" w:sz="5" w:space="0" w:color="000000"/>
            </w:tcBorders>
          </w:tcPr>
          <w:p w14:paraId="5EDBE23E"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w:t>
            </w:r>
          </w:p>
        </w:tc>
        <w:tc>
          <w:tcPr>
            <w:tcW w:w="788" w:type="pct"/>
            <w:tcBorders>
              <w:top w:val="single" w:sz="5" w:space="0" w:color="000000"/>
              <w:left w:val="single" w:sz="5" w:space="0" w:color="000000"/>
              <w:bottom w:val="single" w:sz="5" w:space="0" w:color="000000"/>
              <w:right w:val="single" w:sz="5" w:space="0" w:color="000000"/>
            </w:tcBorders>
          </w:tcPr>
          <w:p w14:paraId="5EDBE23F"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46"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41"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7</w:t>
            </w:r>
          </w:p>
        </w:tc>
        <w:tc>
          <w:tcPr>
            <w:tcW w:w="819" w:type="pct"/>
            <w:tcBorders>
              <w:top w:val="single" w:sz="5" w:space="0" w:color="000000"/>
              <w:left w:val="single" w:sz="5" w:space="0" w:color="000000"/>
              <w:bottom w:val="single" w:sz="5" w:space="0" w:color="000000"/>
              <w:right w:val="single" w:sz="5" w:space="0" w:color="000000"/>
            </w:tcBorders>
          </w:tcPr>
          <w:p w14:paraId="5EDBE242"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c>
          <w:tcPr>
            <w:tcW w:w="817" w:type="pct"/>
            <w:tcBorders>
              <w:top w:val="single" w:sz="5" w:space="0" w:color="000000"/>
              <w:left w:val="single" w:sz="5" w:space="0" w:color="000000"/>
              <w:bottom w:val="single" w:sz="5" w:space="0" w:color="000000"/>
              <w:right w:val="single" w:sz="5" w:space="0" w:color="000000"/>
            </w:tcBorders>
          </w:tcPr>
          <w:p w14:paraId="5EDBE243"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c>
          <w:tcPr>
            <w:tcW w:w="788" w:type="pct"/>
            <w:tcBorders>
              <w:top w:val="single" w:sz="5" w:space="0" w:color="000000"/>
              <w:left w:val="single" w:sz="5" w:space="0" w:color="000000"/>
              <w:bottom w:val="single" w:sz="5" w:space="0" w:color="000000"/>
              <w:right w:val="single" w:sz="5" w:space="0" w:color="000000"/>
            </w:tcBorders>
          </w:tcPr>
          <w:p w14:paraId="5EDBE244"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c>
          <w:tcPr>
            <w:tcW w:w="788" w:type="pct"/>
            <w:tcBorders>
              <w:top w:val="single" w:sz="5" w:space="0" w:color="000000"/>
              <w:left w:val="single" w:sz="5" w:space="0" w:color="000000"/>
              <w:bottom w:val="single" w:sz="5" w:space="0" w:color="000000"/>
              <w:right w:val="single" w:sz="5" w:space="0" w:color="000000"/>
            </w:tcBorders>
          </w:tcPr>
          <w:p w14:paraId="5EDBE245"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49"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47"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&gt;7</w:t>
            </w:r>
          </w:p>
        </w:tc>
        <w:tc>
          <w:tcPr>
            <w:tcW w:w="3212" w:type="pct"/>
            <w:gridSpan w:val="4"/>
            <w:tcBorders>
              <w:top w:val="single" w:sz="5" w:space="0" w:color="000000"/>
              <w:left w:val="single" w:sz="5" w:space="0" w:color="000000"/>
              <w:bottom w:val="single" w:sz="5" w:space="0" w:color="000000"/>
              <w:right w:val="single" w:sz="5" w:space="0" w:color="000000"/>
            </w:tcBorders>
          </w:tcPr>
          <w:p w14:paraId="5EDBE248"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C kategorijas lidojums</w:t>
            </w:r>
          </w:p>
        </w:tc>
      </w:tr>
    </w:tbl>
    <w:p w14:paraId="5EDBE24A" w14:textId="77777777" w:rsidR="00DF0B4D" w:rsidRDefault="00DF0B4D" w:rsidP="00DF0B4D">
      <w:pPr>
        <w:jc w:val="both"/>
        <w:rPr>
          <w:rFonts w:ascii="Times New Roman" w:eastAsia="Calibri" w:hAnsi="Times New Roman" w:cs="Calibri"/>
          <w:b/>
          <w:bCs/>
          <w:noProof/>
          <w:sz w:val="24"/>
          <w:szCs w:val="20"/>
        </w:rPr>
      </w:pPr>
      <w:bookmarkStart w:id="90" w:name="_bookmark24"/>
      <w:bookmarkEnd w:id="90"/>
    </w:p>
    <w:p w14:paraId="5EDBE24B"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5. tabula. </w:t>
      </w:r>
      <w:r>
        <w:rPr>
          <w:rFonts w:ascii="Times New Roman" w:hAnsi="Times New Roman"/>
          <w:b/>
          <w:i/>
          <w:iCs/>
          <w:sz w:val="24"/>
        </w:rPr>
        <w:t>SAIL</w:t>
      </w:r>
      <w:r>
        <w:rPr>
          <w:rFonts w:ascii="Times New Roman" w:hAnsi="Times New Roman"/>
          <w:b/>
          <w:sz w:val="24"/>
        </w:rPr>
        <w:t xml:space="preserve"> noteikšana</w:t>
      </w:r>
    </w:p>
    <w:p w14:paraId="5EDBE24C" w14:textId="77777777" w:rsidR="00DF0B4D" w:rsidRDefault="00DF0B4D" w:rsidP="00DF0B4D">
      <w:pPr>
        <w:pStyle w:val="BodyText"/>
        <w:tabs>
          <w:tab w:val="left" w:pos="598"/>
        </w:tabs>
        <w:spacing w:before="0"/>
        <w:ind w:left="0" w:firstLine="0"/>
        <w:jc w:val="both"/>
        <w:rPr>
          <w:rFonts w:ascii="Times New Roman" w:hAnsi="Times New Roman"/>
          <w:noProof/>
          <w:sz w:val="24"/>
        </w:rPr>
      </w:pPr>
    </w:p>
    <w:p w14:paraId="5EDBE24D" w14:textId="6CBC9A83" w:rsidR="00DF0B4D" w:rsidRPr="00AE23B5" w:rsidRDefault="00DF0B4D" w:rsidP="00DF0B4D">
      <w:pPr>
        <w:pStyle w:val="BodyText"/>
        <w:tabs>
          <w:tab w:val="left" w:pos="598"/>
        </w:tabs>
        <w:spacing w:before="0"/>
        <w:ind w:left="0" w:firstLine="0"/>
        <w:jc w:val="both"/>
        <w:rPr>
          <w:rFonts w:ascii="Times New Roman" w:hAnsi="Times New Roman"/>
          <w:noProof/>
          <w:sz w:val="24"/>
        </w:rPr>
      </w:pPr>
      <w:r>
        <w:rPr>
          <w:rFonts w:ascii="Times New Roman" w:hAnsi="Times New Roman"/>
          <w:sz w:val="24"/>
        </w:rPr>
        <w:t>2.5.2. 8. posms. Ekspluatācijas droš</w:t>
      </w:r>
      <w:r w:rsidR="00A5249F">
        <w:rPr>
          <w:rFonts w:ascii="Times New Roman" w:hAnsi="Times New Roman"/>
          <w:sz w:val="24"/>
        </w:rPr>
        <w:t>uma</w:t>
      </w:r>
      <w:r>
        <w:rPr>
          <w:rFonts w:ascii="Times New Roman" w:hAnsi="Times New Roman"/>
          <w:sz w:val="24"/>
        </w:rPr>
        <w:t xml:space="preserve"> mērķu (</w:t>
      </w:r>
      <w:r>
        <w:rPr>
          <w:rFonts w:ascii="Times New Roman" w:hAnsi="Times New Roman"/>
          <w:i/>
          <w:iCs/>
          <w:sz w:val="24"/>
        </w:rPr>
        <w:t>OSO</w:t>
      </w:r>
      <w:r>
        <w:rPr>
          <w:rFonts w:ascii="Times New Roman" w:hAnsi="Times New Roman"/>
          <w:sz w:val="24"/>
        </w:rPr>
        <w:t>) noteikšana</w:t>
      </w:r>
    </w:p>
    <w:p w14:paraId="5EDBE24E"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24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procesa pēdējais posms ir </w:t>
      </w:r>
      <w:r>
        <w:rPr>
          <w:rFonts w:ascii="Times New Roman" w:hAnsi="Times New Roman"/>
          <w:i/>
          <w:iCs/>
          <w:sz w:val="24"/>
        </w:rPr>
        <w:t>SAIL</w:t>
      </w:r>
      <w:r>
        <w:rPr>
          <w:rFonts w:ascii="Times New Roman" w:hAnsi="Times New Roman"/>
          <w:sz w:val="24"/>
        </w:rPr>
        <w:t xml:space="preserve"> izmantošana tam, lai novērtētu aizsardzības līdzekļus, kas pastāv lidojumā </w:t>
      </w:r>
      <w:r>
        <w:rPr>
          <w:rFonts w:ascii="Times New Roman" w:hAnsi="Times New Roman"/>
          <w:i/>
          <w:iCs/>
          <w:sz w:val="24"/>
        </w:rPr>
        <w:t>OSO</w:t>
      </w:r>
      <w:r>
        <w:rPr>
          <w:rFonts w:ascii="Times New Roman" w:hAnsi="Times New Roman"/>
          <w:sz w:val="24"/>
        </w:rPr>
        <w:t xml:space="preserve"> formā, un lai noteiktu saistīto noturības līmeni. Turpmāk 6. tabulā ir sniegta kvalitatīva metodoloģija, ko izmanto, lai veiktu šo noteikšanu. Šajā tabulā </w:t>
      </w:r>
      <w:r>
        <w:rPr>
          <w:rFonts w:ascii="Times New Roman" w:hAnsi="Times New Roman"/>
          <w:i/>
          <w:iCs/>
          <w:sz w:val="24"/>
        </w:rPr>
        <w:t>O</w:t>
      </w:r>
      <w:r>
        <w:rPr>
          <w:rFonts w:ascii="Times New Roman" w:hAnsi="Times New Roman"/>
          <w:sz w:val="24"/>
        </w:rPr>
        <w:t xml:space="preserve"> nozīmē “neobligāts”, </w:t>
      </w:r>
      <w:r>
        <w:rPr>
          <w:rFonts w:ascii="Times New Roman" w:hAnsi="Times New Roman"/>
          <w:i/>
          <w:iCs/>
          <w:sz w:val="24"/>
        </w:rPr>
        <w:t>L</w:t>
      </w:r>
      <w:r>
        <w:rPr>
          <w:rFonts w:ascii="Times New Roman" w:hAnsi="Times New Roman"/>
          <w:sz w:val="24"/>
        </w:rPr>
        <w:t xml:space="preserve"> nozīmē “ieteicams ar zemu noturību”, </w:t>
      </w:r>
      <w:r>
        <w:rPr>
          <w:rFonts w:ascii="Times New Roman" w:hAnsi="Times New Roman"/>
          <w:i/>
          <w:iCs/>
          <w:sz w:val="24"/>
        </w:rPr>
        <w:t>M</w:t>
      </w:r>
      <w:r>
        <w:rPr>
          <w:rFonts w:ascii="Times New Roman" w:hAnsi="Times New Roman"/>
          <w:sz w:val="24"/>
        </w:rPr>
        <w:t xml:space="preserve"> nozīmē “ieteicams ar vidēju noturību” un </w:t>
      </w:r>
      <w:r>
        <w:rPr>
          <w:rFonts w:ascii="Times New Roman" w:hAnsi="Times New Roman"/>
          <w:i/>
          <w:iCs/>
          <w:sz w:val="24"/>
        </w:rPr>
        <w:t>H</w:t>
      </w:r>
      <w:r>
        <w:rPr>
          <w:rFonts w:ascii="Times New Roman" w:hAnsi="Times New Roman"/>
          <w:sz w:val="24"/>
        </w:rPr>
        <w:t xml:space="preserve"> nozīmē “ieteicams ar augstu noturību”. Dažādie </w:t>
      </w:r>
      <w:r>
        <w:rPr>
          <w:rFonts w:ascii="Times New Roman" w:hAnsi="Times New Roman"/>
          <w:i/>
          <w:iCs/>
          <w:sz w:val="24"/>
        </w:rPr>
        <w:t>OSO</w:t>
      </w:r>
      <w:r>
        <w:rPr>
          <w:rFonts w:ascii="Times New Roman" w:hAnsi="Times New Roman"/>
          <w:sz w:val="24"/>
        </w:rPr>
        <w:t xml:space="preserve"> ir sagrupēti, pamatojoties uz draudiem, ko tie palīdz mazināt; tāpēc tabulā daži </w:t>
      </w:r>
      <w:r>
        <w:rPr>
          <w:rFonts w:ascii="Times New Roman" w:hAnsi="Times New Roman"/>
          <w:i/>
          <w:iCs/>
          <w:sz w:val="24"/>
        </w:rPr>
        <w:t>OSO</w:t>
      </w:r>
      <w:r>
        <w:rPr>
          <w:rFonts w:ascii="Times New Roman" w:hAnsi="Times New Roman"/>
          <w:sz w:val="24"/>
        </w:rPr>
        <w:t xml:space="preserve"> var atkārtoties.</w:t>
      </w:r>
    </w:p>
    <w:p w14:paraId="5EDBE250" w14:textId="2625856F"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Turpmāk 6. tabulā ir sniegts to kopīgo </w:t>
      </w:r>
      <w:r>
        <w:rPr>
          <w:rFonts w:ascii="Times New Roman" w:hAnsi="Times New Roman"/>
          <w:i/>
          <w:iCs/>
          <w:sz w:val="24"/>
        </w:rPr>
        <w:t>OSO</w:t>
      </w:r>
      <w:r>
        <w:rPr>
          <w:rFonts w:ascii="Times New Roman" w:hAnsi="Times New Roman"/>
          <w:sz w:val="24"/>
        </w:rPr>
        <w:t xml:space="preserve"> konsolidēts saraksts, kas vēsturiski ir izmantoti drošu </w:t>
      </w:r>
      <w:r>
        <w:rPr>
          <w:rFonts w:ascii="Times New Roman" w:hAnsi="Times New Roman"/>
          <w:i/>
          <w:iCs/>
          <w:sz w:val="24"/>
        </w:rPr>
        <w:t>UAS</w:t>
      </w:r>
      <w:r>
        <w:rPr>
          <w:rFonts w:ascii="Times New Roman" w:hAnsi="Times New Roman"/>
          <w:sz w:val="24"/>
        </w:rPr>
        <w:t xml:space="preserve"> lidojumu nodrošināšanai. Tā atspoguļo daudzu ekspertu uzkrāto pieredzi, un tāpēc tā ir stabils sākumpunkts, lai noteiktu droš</w:t>
      </w:r>
      <w:r w:rsidR="000656AB">
        <w:rPr>
          <w:rFonts w:ascii="Times New Roman" w:hAnsi="Times New Roman"/>
          <w:sz w:val="24"/>
        </w:rPr>
        <w:t>uma</w:t>
      </w:r>
      <w:r>
        <w:rPr>
          <w:rFonts w:ascii="Times New Roman" w:hAnsi="Times New Roman"/>
          <w:sz w:val="24"/>
        </w:rPr>
        <w:t xml:space="preserve"> mērķus konkrētam lidojumam. Kompetentās iestādes var noteikt papildu </w:t>
      </w:r>
      <w:r>
        <w:rPr>
          <w:rFonts w:ascii="Times New Roman" w:hAnsi="Times New Roman"/>
          <w:i/>
          <w:iCs/>
          <w:sz w:val="24"/>
        </w:rPr>
        <w:t>OSO</w:t>
      </w:r>
      <w:r>
        <w:rPr>
          <w:rFonts w:ascii="Times New Roman" w:hAnsi="Times New Roman"/>
          <w:sz w:val="24"/>
        </w:rPr>
        <w:t xml:space="preserve"> attiecīgajam </w:t>
      </w:r>
      <w:r>
        <w:rPr>
          <w:rFonts w:ascii="Times New Roman" w:hAnsi="Times New Roman"/>
          <w:i/>
          <w:iCs/>
          <w:sz w:val="24"/>
        </w:rPr>
        <w:t>SAIL</w:t>
      </w:r>
      <w:r>
        <w:rPr>
          <w:rFonts w:ascii="Times New Roman" w:hAnsi="Times New Roman"/>
          <w:sz w:val="24"/>
        </w:rPr>
        <w:t xml:space="preserve"> un saistīto noturības līmeni.</w:t>
      </w:r>
    </w:p>
    <w:p w14:paraId="5EDBE251" w14:textId="2C14BB3B" w:rsidR="006C3457" w:rsidRDefault="006C3457">
      <w:pPr>
        <w:widowControl/>
        <w:spacing w:after="160" w:line="259" w:lineRule="auto"/>
        <w:rPr>
          <w:rFonts w:ascii="Times New Roman" w:eastAsia="Calibri" w:hAnsi="Times New Roman" w:cs="Calibri"/>
          <w:noProof/>
          <w:sz w:val="24"/>
          <w:szCs w:val="10"/>
        </w:rPr>
      </w:pPr>
      <w:r>
        <w:rPr>
          <w:rFonts w:ascii="Times New Roman" w:eastAsia="Calibri" w:hAnsi="Times New Roman" w:cs="Calibri"/>
          <w:noProof/>
          <w:sz w:val="24"/>
          <w:szCs w:val="10"/>
        </w:rPr>
        <w:br w:type="page"/>
      </w:r>
    </w:p>
    <w:p w14:paraId="325F866C" w14:textId="77777777" w:rsidR="00DF0B4D" w:rsidRPr="00AE23B5" w:rsidRDefault="00DF0B4D" w:rsidP="00DF0B4D">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1858"/>
        <w:gridCol w:w="3725"/>
        <w:gridCol w:w="621"/>
        <w:gridCol w:w="571"/>
        <w:gridCol w:w="571"/>
        <w:gridCol w:w="232"/>
        <w:gridCol w:w="342"/>
        <w:gridCol w:w="574"/>
        <w:gridCol w:w="565"/>
      </w:tblGrid>
      <w:tr w:rsidR="00DF0B4D" w:rsidRPr="005510E0" w14:paraId="5EDBE255" w14:textId="77777777" w:rsidTr="00680272">
        <w:tc>
          <w:tcPr>
            <w:tcW w:w="1025" w:type="pct"/>
            <w:tcBorders>
              <w:top w:val="single" w:sz="5" w:space="0" w:color="000000"/>
              <w:left w:val="single" w:sz="5" w:space="0" w:color="000000"/>
              <w:bottom w:val="nil"/>
              <w:right w:val="single" w:sz="5" w:space="0" w:color="000000"/>
            </w:tcBorders>
          </w:tcPr>
          <w:p w14:paraId="5EDBE252"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OSO</w:t>
            </w:r>
            <w:r>
              <w:rPr>
                <w:rFonts w:ascii="Times New Roman" w:hAnsi="Times New Roman"/>
                <w:sz w:val="20"/>
              </w:rPr>
              <w:t xml:space="preserve"> numurs (saskaņā ar E pielikumu)</w:t>
            </w:r>
          </w:p>
        </w:tc>
        <w:tc>
          <w:tcPr>
            <w:tcW w:w="2055" w:type="pct"/>
            <w:tcBorders>
              <w:top w:val="single" w:sz="5" w:space="0" w:color="000000"/>
              <w:left w:val="single" w:sz="5" w:space="0" w:color="000000"/>
              <w:bottom w:val="nil"/>
              <w:right w:val="single" w:sz="5" w:space="0" w:color="000000"/>
            </w:tcBorders>
          </w:tcPr>
          <w:p w14:paraId="5EDBE253" w14:textId="77777777" w:rsidR="00DF0B4D" w:rsidRPr="005510E0" w:rsidRDefault="00DF0B4D" w:rsidP="00680272">
            <w:pPr>
              <w:jc w:val="both"/>
              <w:rPr>
                <w:rFonts w:ascii="Times New Roman" w:hAnsi="Times New Roman" w:cs="Times New Roman"/>
                <w:noProof/>
                <w:sz w:val="20"/>
                <w:szCs w:val="20"/>
              </w:rPr>
            </w:pPr>
          </w:p>
        </w:tc>
        <w:tc>
          <w:tcPr>
            <w:tcW w:w="1920" w:type="pct"/>
            <w:gridSpan w:val="7"/>
            <w:tcBorders>
              <w:top w:val="single" w:sz="5" w:space="0" w:color="000000"/>
              <w:left w:val="single" w:sz="5" w:space="0" w:color="000000"/>
              <w:bottom w:val="single" w:sz="5" w:space="0" w:color="000000"/>
              <w:right w:val="single" w:sz="5" w:space="0" w:color="000000"/>
            </w:tcBorders>
            <w:shd w:val="clear" w:color="auto" w:fill="F1F1F1"/>
            <w:vAlign w:val="center"/>
          </w:tcPr>
          <w:p w14:paraId="5EDBE254" w14:textId="77777777" w:rsidR="00DF0B4D" w:rsidRPr="005510E0" w:rsidRDefault="00DF0B4D" w:rsidP="00680272">
            <w:pPr>
              <w:jc w:val="center"/>
              <w:rPr>
                <w:rFonts w:ascii="Times New Roman" w:hAnsi="Times New Roman" w:cs="Times New Roman"/>
                <w:noProof/>
                <w:sz w:val="20"/>
                <w:szCs w:val="20"/>
              </w:rPr>
            </w:pPr>
            <w:r>
              <w:rPr>
                <w:rFonts w:ascii="Times New Roman" w:hAnsi="Times New Roman"/>
                <w:b/>
                <w:i/>
                <w:iCs/>
                <w:sz w:val="20"/>
              </w:rPr>
              <w:t>SAIL</w:t>
            </w:r>
          </w:p>
        </w:tc>
      </w:tr>
      <w:tr w:rsidR="00DF0B4D" w:rsidRPr="005510E0" w14:paraId="5EDBE25E" w14:textId="77777777" w:rsidTr="00680272">
        <w:tc>
          <w:tcPr>
            <w:tcW w:w="1025" w:type="pct"/>
            <w:tcBorders>
              <w:top w:val="nil"/>
              <w:left w:val="single" w:sz="5" w:space="0" w:color="000000"/>
              <w:bottom w:val="single" w:sz="5" w:space="0" w:color="000000"/>
              <w:right w:val="single" w:sz="5" w:space="0" w:color="000000"/>
            </w:tcBorders>
          </w:tcPr>
          <w:p w14:paraId="5EDBE256" w14:textId="77777777" w:rsidR="00DF0B4D" w:rsidRPr="005510E0" w:rsidRDefault="00DF0B4D" w:rsidP="00680272">
            <w:pPr>
              <w:jc w:val="both"/>
              <w:rPr>
                <w:rFonts w:ascii="Times New Roman" w:hAnsi="Times New Roman" w:cs="Times New Roman"/>
                <w:noProof/>
                <w:sz w:val="20"/>
                <w:szCs w:val="20"/>
              </w:rPr>
            </w:pPr>
          </w:p>
        </w:tc>
        <w:tc>
          <w:tcPr>
            <w:tcW w:w="2055" w:type="pct"/>
            <w:tcBorders>
              <w:top w:val="nil"/>
              <w:left w:val="single" w:sz="5" w:space="0" w:color="000000"/>
              <w:bottom w:val="single" w:sz="5" w:space="0" w:color="000000"/>
              <w:right w:val="single" w:sz="5" w:space="0" w:color="000000"/>
            </w:tcBorders>
          </w:tcPr>
          <w:p w14:paraId="5EDBE257" w14:textId="77777777" w:rsidR="00DF0B4D" w:rsidRPr="005510E0" w:rsidRDefault="00DF0B4D" w:rsidP="00680272">
            <w:pPr>
              <w:jc w:val="both"/>
              <w:rPr>
                <w:rFonts w:ascii="Times New Roman" w:hAnsi="Times New Roman" w:cs="Times New Roman"/>
                <w:noProof/>
                <w:sz w:val="20"/>
                <w:szCs w:val="20"/>
              </w:rPr>
            </w:pPr>
          </w:p>
        </w:tc>
        <w:tc>
          <w:tcPr>
            <w:tcW w:w="343"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58"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w:t>
            </w:r>
          </w:p>
        </w:tc>
        <w:tc>
          <w:tcPr>
            <w:tcW w:w="315"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59"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II</w:t>
            </w:r>
          </w:p>
        </w:tc>
        <w:tc>
          <w:tcPr>
            <w:tcW w:w="443" w:type="pct"/>
            <w:gridSpan w:val="2"/>
            <w:tcBorders>
              <w:top w:val="single" w:sz="5" w:space="0" w:color="000000"/>
              <w:left w:val="single" w:sz="5" w:space="0" w:color="000000"/>
              <w:bottom w:val="single" w:sz="5" w:space="0" w:color="000000"/>
              <w:right w:val="nil"/>
            </w:tcBorders>
            <w:shd w:val="clear" w:color="auto" w:fill="F1F1F1"/>
            <w:vAlign w:val="center"/>
          </w:tcPr>
          <w:p w14:paraId="5EDBE25A"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III</w:t>
            </w:r>
          </w:p>
        </w:tc>
        <w:tc>
          <w:tcPr>
            <w:tcW w:w="189" w:type="pct"/>
            <w:tcBorders>
              <w:top w:val="single" w:sz="5" w:space="0" w:color="000000"/>
              <w:left w:val="nil"/>
              <w:bottom w:val="single" w:sz="5" w:space="0" w:color="000000"/>
              <w:right w:val="single" w:sz="5" w:space="0" w:color="000000"/>
            </w:tcBorders>
            <w:shd w:val="clear" w:color="auto" w:fill="F1F1F1"/>
            <w:vAlign w:val="center"/>
          </w:tcPr>
          <w:p w14:paraId="5EDBE25B"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IV</w:t>
            </w:r>
          </w:p>
        </w:tc>
        <w:tc>
          <w:tcPr>
            <w:tcW w:w="317"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5C"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V</w:t>
            </w:r>
          </w:p>
        </w:tc>
        <w:tc>
          <w:tcPr>
            <w:tcW w:w="313"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5D"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VI</w:t>
            </w:r>
          </w:p>
        </w:tc>
      </w:tr>
      <w:tr w:rsidR="00DF0B4D" w:rsidRPr="005510E0" w14:paraId="5EDBE267"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D9D9D9"/>
          </w:tcPr>
          <w:p w14:paraId="5EDBE25F" w14:textId="77777777" w:rsidR="00DF0B4D" w:rsidRPr="005510E0" w:rsidRDefault="00DF0B4D" w:rsidP="00680272">
            <w:pPr>
              <w:jc w:val="both"/>
              <w:rPr>
                <w:rFonts w:ascii="Times New Roman" w:hAnsi="Times New Roman" w:cs="Times New Roman"/>
                <w:noProof/>
                <w:sz w:val="20"/>
                <w:szCs w:val="20"/>
              </w:rPr>
            </w:pPr>
          </w:p>
        </w:tc>
        <w:tc>
          <w:tcPr>
            <w:tcW w:w="2055" w:type="pct"/>
            <w:tcBorders>
              <w:top w:val="single" w:sz="5" w:space="0" w:color="000000"/>
              <w:left w:val="single" w:sz="5" w:space="0" w:color="000000"/>
              <w:bottom w:val="single" w:sz="5" w:space="0" w:color="000000"/>
              <w:right w:val="single" w:sz="5" w:space="0" w:color="000000"/>
            </w:tcBorders>
            <w:shd w:val="clear" w:color="auto" w:fill="D9D9D9"/>
          </w:tcPr>
          <w:p w14:paraId="5EDBE260" w14:textId="77777777" w:rsidR="00DF0B4D" w:rsidRPr="005510E0" w:rsidRDefault="00DF0B4D" w:rsidP="00680272">
            <w:pPr>
              <w:pStyle w:val="TableParagraph"/>
              <w:jc w:val="both"/>
              <w:rPr>
                <w:rFonts w:ascii="Times New Roman" w:hAnsi="Times New Roman" w:cs="Times New Roman"/>
                <w:b/>
                <w:noProof/>
                <w:sz w:val="20"/>
                <w:szCs w:val="20"/>
              </w:rPr>
            </w:pPr>
            <w:r>
              <w:rPr>
                <w:rFonts w:ascii="Times New Roman" w:hAnsi="Times New Roman"/>
                <w:b/>
                <w:sz w:val="20"/>
              </w:rPr>
              <w:t xml:space="preserve">Tehniska problēma ar </w:t>
            </w:r>
            <w:r>
              <w:rPr>
                <w:rFonts w:ascii="Times New Roman" w:hAnsi="Times New Roman"/>
                <w:b/>
                <w:i/>
                <w:iCs/>
                <w:sz w:val="20"/>
              </w:rPr>
              <w:t>UAS</w:t>
            </w:r>
          </w:p>
        </w:tc>
        <w:tc>
          <w:tcPr>
            <w:tcW w:w="343"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61"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62" w14:textId="77777777" w:rsidR="00DF0B4D" w:rsidRPr="005510E0" w:rsidRDefault="00DF0B4D" w:rsidP="00680272">
            <w:pPr>
              <w:jc w:val="center"/>
              <w:rPr>
                <w:rFonts w:ascii="Times New Roman" w:hAnsi="Times New Roman" w:cs="Times New Roman"/>
                <w:noProof/>
                <w:sz w:val="20"/>
                <w:szCs w:val="20"/>
              </w:rPr>
            </w:pPr>
          </w:p>
        </w:tc>
        <w:tc>
          <w:tcPr>
            <w:tcW w:w="443" w:type="pct"/>
            <w:gridSpan w:val="2"/>
            <w:tcBorders>
              <w:top w:val="single" w:sz="5" w:space="0" w:color="000000"/>
              <w:left w:val="single" w:sz="5" w:space="0" w:color="000000"/>
              <w:bottom w:val="single" w:sz="5" w:space="0" w:color="000000"/>
              <w:right w:val="nil"/>
            </w:tcBorders>
            <w:shd w:val="clear" w:color="auto" w:fill="F1F1F1"/>
            <w:vAlign w:val="center"/>
          </w:tcPr>
          <w:p w14:paraId="5EDBE263" w14:textId="77777777" w:rsidR="00DF0B4D" w:rsidRPr="005510E0" w:rsidRDefault="00DF0B4D" w:rsidP="00680272">
            <w:pPr>
              <w:jc w:val="center"/>
              <w:rPr>
                <w:rFonts w:ascii="Times New Roman" w:hAnsi="Times New Roman" w:cs="Times New Roman"/>
                <w:noProof/>
                <w:sz w:val="20"/>
                <w:szCs w:val="20"/>
              </w:rPr>
            </w:pPr>
          </w:p>
        </w:tc>
        <w:tc>
          <w:tcPr>
            <w:tcW w:w="189" w:type="pct"/>
            <w:tcBorders>
              <w:top w:val="single" w:sz="5" w:space="0" w:color="000000"/>
              <w:left w:val="nil"/>
              <w:bottom w:val="single" w:sz="5" w:space="0" w:color="000000"/>
              <w:right w:val="single" w:sz="5" w:space="0" w:color="000000"/>
            </w:tcBorders>
            <w:shd w:val="clear" w:color="auto" w:fill="F1F1F1"/>
            <w:vAlign w:val="center"/>
          </w:tcPr>
          <w:p w14:paraId="5EDBE264" w14:textId="77777777" w:rsidR="00DF0B4D" w:rsidRPr="005510E0" w:rsidRDefault="00DF0B4D" w:rsidP="00680272">
            <w:pPr>
              <w:jc w:val="center"/>
              <w:rPr>
                <w:rFonts w:ascii="Times New Roman" w:hAnsi="Times New Roman" w:cs="Times New Roman"/>
                <w:noProof/>
                <w:sz w:val="20"/>
                <w:szCs w:val="20"/>
              </w:rPr>
            </w:pPr>
          </w:p>
        </w:tc>
        <w:tc>
          <w:tcPr>
            <w:tcW w:w="317"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65" w14:textId="77777777" w:rsidR="00DF0B4D" w:rsidRPr="005510E0" w:rsidRDefault="00DF0B4D" w:rsidP="00680272">
            <w:pPr>
              <w:jc w:val="center"/>
              <w:rPr>
                <w:rFonts w:ascii="Times New Roman" w:hAnsi="Times New Roman" w:cs="Times New Roman"/>
                <w:noProof/>
                <w:sz w:val="20"/>
                <w:szCs w:val="20"/>
              </w:rPr>
            </w:pPr>
          </w:p>
        </w:tc>
        <w:tc>
          <w:tcPr>
            <w:tcW w:w="313"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66" w14:textId="77777777" w:rsidR="00DF0B4D" w:rsidRPr="005510E0" w:rsidRDefault="00DF0B4D" w:rsidP="00680272">
            <w:pPr>
              <w:jc w:val="center"/>
              <w:rPr>
                <w:rFonts w:ascii="Times New Roman" w:hAnsi="Times New Roman" w:cs="Times New Roman"/>
                <w:noProof/>
                <w:sz w:val="20"/>
                <w:szCs w:val="20"/>
              </w:rPr>
            </w:pPr>
          </w:p>
        </w:tc>
      </w:tr>
      <w:tr w:rsidR="00DF0B4D" w:rsidRPr="005510E0" w14:paraId="5EDBE270"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68"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69"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Nodrošināt, ka </w:t>
            </w:r>
            <w:r>
              <w:rPr>
                <w:rFonts w:ascii="Times New Roman" w:hAnsi="Times New Roman"/>
                <w:i/>
                <w:iCs/>
                <w:sz w:val="20"/>
              </w:rPr>
              <w:t>UAS</w:t>
            </w:r>
            <w:r>
              <w:rPr>
                <w:rFonts w:ascii="Times New Roman" w:hAnsi="Times New Roman"/>
                <w:sz w:val="20"/>
              </w:rPr>
              <w:t xml:space="preserve"> ekspluatants ir kompetents un/vai apstiprināts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6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6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443" w:type="pct"/>
            <w:gridSpan w:val="2"/>
            <w:tcBorders>
              <w:top w:val="single" w:sz="5" w:space="0" w:color="000000"/>
              <w:left w:val="single" w:sz="5" w:space="0" w:color="000000"/>
              <w:bottom w:val="single" w:sz="5" w:space="0" w:color="000000"/>
              <w:right w:val="nil"/>
            </w:tcBorders>
            <w:vAlign w:val="center"/>
          </w:tcPr>
          <w:p w14:paraId="5EDBE26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189" w:type="pct"/>
            <w:tcBorders>
              <w:top w:val="single" w:sz="5" w:space="0" w:color="000000"/>
              <w:left w:val="nil"/>
              <w:bottom w:val="single" w:sz="5" w:space="0" w:color="000000"/>
              <w:right w:val="single" w:sz="5" w:space="0" w:color="000000"/>
            </w:tcBorders>
            <w:vAlign w:val="center"/>
          </w:tcPr>
          <w:p w14:paraId="5EDBE26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6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6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79"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71"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2. 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72"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ražojusi kompetenta un/vai apstiprināta vienība</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7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7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443" w:type="pct"/>
            <w:gridSpan w:val="2"/>
            <w:tcBorders>
              <w:top w:val="single" w:sz="5" w:space="0" w:color="000000"/>
              <w:left w:val="single" w:sz="5" w:space="0" w:color="000000"/>
              <w:bottom w:val="single" w:sz="5" w:space="0" w:color="000000"/>
              <w:right w:val="nil"/>
            </w:tcBorders>
            <w:vAlign w:val="center"/>
          </w:tcPr>
          <w:p w14:paraId="5EDBE27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189" w:type="pct"/>
            <w:tcBorders>
              <w:top w:val="single" w:sz="5" w:space="0" w:color="000000"/>
              <w:left w:val="nil"/>
              <w:bottom w:val="single" w:sz="5" w:space="0" w:color="000000"/>
              <w:right w:val="single" w:sz="5" w:space="0" w:color="000000"/>
            </w:tcBorders>
            <w:vAlign w:val="center"/>
          </w:tcPr>
          <w:p w14:paraId="5EDBE27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7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7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82"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7A"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3. 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7B"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tehnisko apkopi veic kompetenta un/vai apstiprināta vienība</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7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7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443" w:type="pct"/>
            <w:gridSpan w:val="2"/>
            <w:tcBorders>
              <w:top w:val="single" w:sz="5" w:space="0" w:color="000000"/>
              <w:left w:val="single" w:sz="5" w:space="0" w:color="000000"/>
              <w:bottom w:val="single" w:sz="5" w:space="0" w:color="000000"/>
              <w:right w:val="nil"/>
            </w:tcBorders>
            <w:vAlign w:val="center"/>
          </w:tcPr>
          <w:p w14:paraId="5EDBE27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189" w:type="pct"/>
            <w:tcBorders>
              <w:top w:val="single" w:sz="5" w:space="0" w:color="000000"/>
              <w:left w:val="nil"/>
              <w:bottom w:val="single" w:sz="5" w:space="0" w:color="000000"/>
              <w:right w:val="single" w:sz="5" w:space="0" w:color="000000"/>
            </w:tcBorders>
            <w:vAlign w:val="center"/>
          </w:tcPr>
          <w:p w14:paraId="5EDBE27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8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8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8B"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83"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4. 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84" w14:textId="77777777" w:rsidR="00DF0B4D" w:rsidRPr="005510E0"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atbilstoši iestādes atzītiem izstrādes standartiem</w:t>
            </w:r>
            <w:r>
              <w:rPr>
                <w:rStyle w:val="FootnoteReference"/>
                <w:rFonts w:ascii="Times New Roman" w:hAnsi="Times New Roman" w:cs="Times New Roman"/>
                <w:noProof/>
                <w:sz w:val="20"/>
                <w:szCs w:val="20"/>
              </w:rPr>
              <w:footnoteReference w:id="13"/>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8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8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8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8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8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8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94"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8C"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5. 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8D" w14:textId="72D4B188"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ņemot vērā sistēmas droš</w:t>
            </w:r>
            <w:r w:rsidR="00D04991">
              <w:rPr>
                <w:rFonts w:ascii="Times New Roman" w:hAnsi="Times New Roman"/>
                <w:sz w:val="20"/>
              </w:rPr>
              <w:t>uma</w:t>
            </w:r>
            <w:r>
              <w:rPr>
                <w:rFonts w:ascii="Times New Roman" w:hAnsi="Times New Roman"/>
                <w:sz w:val="20"/>
              </w:rPr>
              <w:t xml:space="preserve"> un uzticamības apsvērumus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8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8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9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9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9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9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9D"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95"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6. 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96"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C3</w:t>
            </w:r>
            <w:r>
              <w:rPr>
                <w:rFonts w:ascii="Times New Roman" w:hAnsi="Times New Roman"/>
                <w:sz w:val="20"/>
              </w:rPr>
              <w:t> datu pārraides posma tehniskie raksturlielumi ir atbilstoši attiecīgajam lidojumam</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9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9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9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9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9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9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A6"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9E"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7. 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9F"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pārbaude (produkta pārbaude), lai pārliecinātos par atbilstību </w:t>
            </w:r>
            <w:r>
              <w:rPr>
                <w:rFonts w:ascii="Times New Roman" w:hAnsi="Times New Roman"/>
                <w:i/>
                <w:iCs/>
                <w:sz w:val="20"/>
              </w:rPr>
              <w:t>ConOps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A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A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A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A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A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A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AF"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A7"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8. 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A8"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Ir noteiktas, apstiprinātas un ievērotas ekspluatācijas procedūras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A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A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A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A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A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A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B8"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B0"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9. 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B1"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Tālvadības apkalpe ir apmācīta, zinoša un spējīga nodrošināt kontroli ārkārtas situācijā</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B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B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B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B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B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B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C1"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B9"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10. 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BA"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Droša atgūšana pēc tehniskas problēmas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B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B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B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B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B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C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CA"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D9D9D9"/>
          </w:tcPr>
          <w:p w14:paraId="5EDBE2C2" w14:textId="77777777" w:rsidR="00DF0B4D" w:rsidRPr="005510E0" w:rsidRDefault="00DF0B4D" w:rsidP="00680272">
            <w:pPr>
              <w:jc w:val="both"/>
              <w:rPr>
                <w:rFonts w:ascii="Times New Roman" w:hAnsi="Times New Roman" w:cs="Times New Roman"/>
                <w:noProof/>
                <w:sz w:val="20"/>
                <w:szCs w:val="20"/>
              </w:rPr>
            </w:pPr>
          </w:p>
        </w:tc>
        <w:tc>
          <w:tcPr>
            <w:tcW w:w="2055" w:type="pct"/>
            <w:tcBorders>
              <w:top w:val="single" w:sz="5" w:space="0" w:color="000000"/>
              <w:left w:val="single" w:sz="5" w:space="0" w:color="000000"/>
              <w:bottom w:val="single" w:sz="5" w:space="0" w:color="000000"/>
              <w:right w:val="single" w:sz="5" w:space="0" w:color="000000"/>
            </w:tcBorders>
            <w:shd w:val="clear" w:color="auto" w:fill="D9D9D9"/>
          </w:tcPr>
          <w:p w14:paraId="5EDBE2C3" w14:textId="77777777" w:rsidR="00DF0B4D" w:rsidRPr="005510E0" w:rsidRDefault="00DF0B4D" w:rsidP="00680272">
            <w:pPr>
              <w:pStyle w:val="TableParagraph"/>
              <w:jc w:val="both"/>
              <w:rPr>
                <w:rFonts w:ascii="Times New Roman" w:hAnsi="Times New Roman" w:cs="Times New Roman"/>
                <w:b/>
                <w:noProof/>
                <w:sz w:val="20"/>
                <w:szCs w:val="20"/>
              </w:rPr>
            </w:pPr>
            <w:r>
              <w:rPr>
                <w:rFonts w:ascii="Times New Roman" w:hAnsi="Times New Roman"/>
                <w:b/>
                <w:i/>
                <w:iCs/>
                <w:sz w:val="20"/>
              </w:rPr>
              <w:t>UAS</w:t>
            </w:r>
            <w:r>
              <w:rPr>
                <w:rFonts w:ascii="Times New Roman" w:hAnsi="Times New Roman"/>
                <w:b/>
                <w:sz w:val="20"/>
              </w:rPr>
              <w:t xml:space="preserve"> lidojumu atbalstam pieejamo ārējo sistēmu darbības pasliktināšanās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C4"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2C5"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2C6" w14:textId="77777777" w:rsidR="00DF0B4D" w:rsidRPr="005510E0" w:rsidRDefault="00DF0B4D" w:rsidP="00680272">
            <w:pPr>
              <w:jc w:val="center"/>
              <w:rPr>
                <w:rFonts w:ascii="Times New Roman" w:hAnsi="Times New Roman" w:cs="Times New Roman"/>
                <w:noProof/>
                <w:sz w:val="20"/>
                <w:szCs w:val="20"/>
              </w:rPr>
            </w:pP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C7" w14:textId="77777777" w:rsidR="00DF0B4D" w:rsidRPr="005510E0" w:rsidRDefault="00DF0B4D" w:rsidP="00680272">
            <w:pPr>
              <w:jc w:val="center"/>
              <w:rPr>
                <w:rFonts w:ascii="Times New Roman" w:hAnsi="Times New Roman" w:cs="Times New Roman"/>
                <w:noProof/>
                <w:sz w:val="20"/>
                <w:szCs w:val="20"/>
              </w:rPr>
            </w:pPr>
          </w:p>
        </w:tc>
        <w:tc>
          <w:tcPr>
            <w:tcW w:w="317" w:type="pct"/>
            <w:tcBorders>
              <w:top w:val="single" w:sz="5" w:space="0" w:color="000000"/>
              <w:left w:val="single" w:sz="5" w:space="0" w:color="000000"/>
              <w:bottom w:val="single" w:sz="5" w:space="0" w:color="000000"/>
              <w:right w:val="single" w:sz="5" w:space="0" w:color="000000"/>
            </w:tcBorders>
            <w:vAlign w:val="center"/>
          </w:tcPr>
          <w:p w14:paraId="5EDBE2C8" w14:textId="77777777" w:rsidR="00DF0B4D" w:rsidRPr="005510E0" w:rsidRDefault="00DF0B4D" w:rsidP="00680272">
            <w:pPr>
              <w:jc w:val="center"/>
              <w:rPr>
                <w:rFonts w:ascii="Times New Roman" w:hAnsi="Times New Roman" w:cs="Times New Roman"/>
                <w:noProof/>
                <w:sz w:val="20"/>
                <w:szCs w:val="20"/>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5EDBE2C9" w14:textId="77777777" w:rsidR="00DF0B4D" w:rsidRPr="005510E0" w:rsidRDefault="00DF0B4D" w:rsidP="00680272">
            <w:pPr>
              <w:jc w:val="center"/>
              <w:rPr>
                <w:rFonts w:ascii="Times New Roman" w:hAnsi="Times New Roman" w:cs="Times New Roman"/>
                <w:noProof/>
                <w:sz w:val="20"/>
                <w:szCs w:val="20"/>
              </w:rPr>
            </w:pPr>
          </w:p>
        </w:tc>
      </w:tr>
      <w:tr w:rsidR="00DF0B4D" w:rsidRPr="005510E0" w14:paraId="5EDBE2D3"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CB"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11. 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CC"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Ieviestas procedūras rīcībai gadījumos, kad pasliktinās </w:t>
            </w:r>
            <w:r>
              <w:rPr>
                <w:rFonts w:ascii="Times New Roman" w:hAnsi="Times New Roman"/>
                <w:i/>
                <w:iCs/>
                <w:sz w:val="20"/>
              </w:rPr>
              <w:t>UAS</w:t>
            </w:r>
            <w:r>
              <w:rPr>
                <w:rFonts w:ascii="Times New Roman" w:hAnsi="Times New Roman"/>
                <w:sz w:val="20"/>
              </w:rPr>
              <w:t xml:space="preserve"> lidojumu atbalstam pieejamo ārējo sistēmu darbība</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C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C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C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D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D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D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DC"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D4"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12. 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D5"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tā, lai spētu pārvaldīt lidojuma atbalstam pieejamo ārējo sistēmu darbības pasliktināšanos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D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D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D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D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D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D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E5"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DD"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13. 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DE"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lidojumu atbalstam ir pieejami atbilstoši ārējie pakalpojumi</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D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E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E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E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E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E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EE"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D9D9D9"/>
          </w:tcPr>
          <w:p w14:paraId="5EDBE2E6" w14:textId="77777777" w:rsidR="00DF0B4D" w:rsidRPr="005510E0" w:rsidRDefault="00DF0B4D" w:rsidP="00680272">
            <w:pPr>
              <w:jc w:val="both"/>
              <w:rPr>
                <w:rFonts w:ascii="Times New Roman" w:hAnsi="Times New Roman" w:cs="Times New Roman"/>
                <w:noProof/>
                <w:sz w:val="20"/>
                <w:szCs w:val="20"/>
              </w:rPr>
            </w:pPr>
          </w:p>
        </w:tc>
        <w:tc>
          <w:tcPr>
            <w:tcW w:w="2055" w:type="pct"/>
            <w:tcBorders>
              <w:top w:val="single" w:sz="5" w:space="0" w:color="000000"/>
              <w:left w:val="single" w:sz="5" w:space="0" w:color="000000"/>
              <w:bottom w:val="single" w:sz="5" w:space="0" w:color="000000"/>
              <w:right w:val="single" w:sz="5" w:space="0" w:color="000000"/>
            </w:tcBorders>
            <w:shd w:val="clear" w:color="auto" w:fill="D9D9D9"/>
          </w:tcPr>
          <w:p w14:paraId="5EDBE2E7" w14:textId="77777777" w:rsidR="00DF0B4D" w:rsidRPr="005510E0" w:rsidRDefault="00DF0B4D" w:rsidP="00680272">
            <w:pPr>
              <w:pStyle w:val="TableParagraph"/>
              <w:jc w:val="both"/>
              <w:rPr>
                <w:rFonts w:ascii="Times New Roman" w:hAnsi="Times New Roman" w:cs="Times New Roman"/>
                <w:b/>
                <w:noProof/>
                <w:sz w:val="20"/>
                <w:szCs w:val="20"/>
              </w:rPr>
            </w:pPr>
            <w:r>
              <w:rPr>
                <w:rFonts w:ascii="Times New Roman" w:hAnsi="Times New Roman"/>
                <w:b/>
                <w:sz w:val="20"/>
              </w:rPr>
              <w:t>Cilvēka kļūda</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E8"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2E9"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2EA" w14:textId="77777777" w:rsidR="00DF0B4D" w:rsidRPr="005510E0" w:rsidRDefault="00DF0B4D" w:rsidP="00680272">
            <w:pPr>
              <w:jc w:val="center"/>
              <w:rPr>
                <w:rFonts w:ascii="Times New Roman" w:hAnsi="Times New Roman" w:cs="Times New Roman"/>
                <w:noProof/>
                <w:sz w:val="20"/>
                <w:szCs w:val="20"/>
              </w:rPr>
            </w:pP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EB" w14:textId="77777777" w:rsidR="00DF0B4D" w:rsidRPr="005510E0" w:rsidRDefault="00DF0B4D" w:rsidP="00680272">
            <w:pPr>
              <w:jc w:val="center"/>
              <w:rPr>
                <w:rFonts w:ascii="Times New Roman" w:hAnsi="Times New Roman" w:cs="Times New Roman"/>
                <w:noProof/>
                <w:sz w:val="20"/>
                <w:szCs w:val="20"/>
              </w:rPr>
            </w:pPr>
          </w:p>
        </w:tc>
        <w:tc>
          <w:tcPr>
            <w:tcW w:w="317" w:type="pct"/>
            <w:tcBorders>
              <w:top w:val="single" w:sz="5" w:space="0" w:color="000000"/>
              <w:left w:val="single" w:sz="5" w:space="0" w:color="000000"/>
              <w:bottom w:val="single" w:sz="5" w:space="0" w:color="000000"/>
              <w:right w:val="single" w:sz="5" w:space="0" w:color="000000"/>
            </w:tcBorders>
            <w:vAlign w:val="center"/>
          </w:tcPr>
          <w:p w14:paraId="5EDBE2EC" w14:textId="77777777" w:rsidR="00DF0B4D" w:rsidRPr="005510E0" w:rsidRDefault="00DF0B4D" w:rsidP="00680272">
            <w:pPr>
              <w:jc w:val="center"/>
              <w:rPr>
                <w:rFonts w:ascii="Times New Roman" w:hAnsi="Times New Roman" w:cs="Times New Roman"/>
                <w:noProof/>
                <w:sz w:val="20"/>
                <w:szCs w:val="20"/>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5EDBE2ED" w14:textId="77777777" w:rsidR="00DF0B4D" w:rsidRPr="005510E0" w:rsidRDefault="00DF0B4D" w:rsidP="00680272">
            <w:pPr>
              <w:jc w:val="center"/>
              <w:rPr>
                <w:rFonts w:ascii="Times New Roman" w:hAnsi="Times New Roman" w:cs="Times New Roman"/>
                <w:noProof/>
                <w:sz w:val="20"/>
                <w:szCs w:val="20"/>
              </w:rPr>
            </w:pPr>
          </w:p>
        </w:tc>
      </w:tr>
      <w:tr w:rsidR="00DF0B4D" w:rsidRPr="005510E0" w14:paraId="5EDBE2F7"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EF"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14. 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F0"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Ir noteiktas, apstiprinātas un ievērotas ekspluatācijas procedūras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F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F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F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F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F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F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00"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F8"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15. 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F9"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Tālvadības apkalpe ir apmācīta, zinoša un spējīga nodrošināt kontroli ārkārtas situācijā</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F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F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F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F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F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F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09"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01"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16. 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302"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Saziņa starp daudzpilotu apkalpes locekļiem</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30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0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0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30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0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30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12"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0A"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17. 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30B"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Tālvadības apkalpes stāvoklis ir piemērots darba pienākumu izpildei</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30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0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0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30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1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31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1B"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13"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18. 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314"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Lidojuma režīmu diapazona automātiska aizsardzība pret cilvēka kļūdu</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31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1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1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31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1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31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24"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1C"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19. 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31D"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Droša atgūšana pēc cilvēka kļūdas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31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1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2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32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2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32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A534AE" w14:paraId="5EDBE32D"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25"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20. 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26"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Cilvēka faktora novērtējums ir veikts, un cilvēka-mašīnas saskarne (</w:t>
            </w:r>
            <w:r>
              <w:rPr>
                <w:rFonts w:ascii="Times New Roman" w:hAnsi="Times New Roman"/>
                <w:i/>
                <w:iCs/>
                <w:sz w:val="20"/>
              </w:rPr>
              <w:t>HMI</w:t>
            </w:r>
            <w:r>
              <w:rPr>
                <w:rFonts w:ascii="Times New Roman" w:hAnsi="Times New Roman"/>
                <w:sz w:val="20"/>
              </w:rPr>
              <w:t>) ir atzīta par atbilstošu attiecīgā uzdevuma izpildei</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27"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28"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29"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2A"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2B"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2C"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r w:rsidR="00DF0B4D" w:rsidRPr="00A534AE" w14:paraId="5EDBE336"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D9D9D9"/>
          </w:tcPr>
          <w:p w14:paraId="5EDBE32E" w14:textId="77777777" w:rsidR="00DF0B4D" w:rsidRPr="00A534AE" w:rsidRDefault="00DF0B4D" w:rsidP="00680272">
            <w:pPr>
              <w:jc w:val="both"/>
              <w:rPr>
                <w:rFonts w:ascii="Times New Roman" w:hAnsi="Times New Roman"/>
                <w:noProof/>
                <w:sz w:val="20"/>
                <w:szCs w:val="20"/>
              </w:rPr>
            </w:pPr>
          </w:p>
        </w:tc>
        <w:tc>
          <w:tcPr>
            <w:tcW w:w="2056" w:type="pct"/>
            <w:tcBorders>
              <w:top w:val="single" w:sz="5" w:space="0" w:color="000000"/>
              <w:left w:val="single" w:sz="5" w:space="0" w:color="000000"/>
              <w:bottom w:val="single" w:sz="5" w:space="0" w:color="000000"/>
              <w:right w:val="single" w:sz="5" w:space="0" w:color="000000"/>
            </w:tcBorders>
            <w:shd w:val="clear" w:color="auto" w:fill="D9D9D9"/>
          </w:tcPr>
          <w:p w14:paraId="5EDBE32F" w14:textId="77777777" w:rsidR="00DF0B4D" w:rsidRPr="00A534AE" w:rsidRDefault="00DF0B4D" w:rsidP="00680272">
            <w:pPr>
              <w:pStyle w:val="TableParagraph"/>
              <w:jc w:val="both"/>
              <w:rPr>
                <w:rFonts w:ascii="Times New Roman" w:hAnsi="Times New Roman"/>
                <w:b/>
                <w:noProof/>
                <w:sz w:val="20"/>
                <w:szCs w:val="20"/>
              </w:rPr>
            </w:pPr>
            <w:r>
              <w:rPr>
                <w:rFonts w:ascii="Times New Roman" w:hAnsi="Times New Roman"/>
                <w:b/>
                <w:sz w:val="20"/>
              </w:rPr>
              <w:t>Nelabvēlīgi ekspluatācijas apstākļi</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30" w14:textId="77777777" w:rsidR="00DF0B4D" w:rsidRPr="00A534AE" w:rsidRDefault="00DF0B4D" w:rsidP="00680272">
            <w:pPr>
              <w:jc w:val="center"/>
              <w:rPr>
                <w:rFonts w:ascii="Times New Roman" w:hAnsi="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331" w14:textId="77777777" w:rsidR="00DF0B4D" w:rsidRPr="00A534AE" w:rsidRDefault="00DF0B4D" w:rsidP="00680272">
            <w:pPr>
              <w:jc w:val="center"/>
              <w:rPr>
                <w:rFonts w:ascii="Times New Roman" w:hAnsi="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332" w14:textId="77777777" w:rsidR="00DF0B4D" w:rsidRPr="00A534AE" w:rsidRDefault="00DF0B4D" w:rsidP="00680272">
            <w:pPr>
              <w:jc w:val="center"/>
              <w:rPr>
                <w:rFonts w:ascii="Times New Roman" w:hAnsi="Times New Roman"/>
                <w:noProof/>
                <w:sz w:val="20"/>
                <w:szCs w:val="20"/>
              </w:rPr>
            </w:pP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33" w14:textId="77777777" w:rsidR="00DF0B4D" w:rsidRPr="00A534AE" w:rsidRDefault="00DF0B4D" w:rsidP="00680272">
            <w:pPr>
              <w:jc w:val="center"/>
              <w:rPr>
                <w:rFonts w:ascii="Times New Roman" w:hAnsi="Times New Roman"/>
                <w:noProof/>
                <w:sz w:val="20"/>
                <w:szCs w:val="20"/>
              </w:rPr>
            </w:pPr>
          </w:p>
        </w:tc>
        <w:tc>
          <w:tcPr>
            <w:tcW w:w="317" w:type="pct"/>
            <w:tcBorders>
              <w:top w:val="single" w:sz="5" w:space="0" w:color="000000"/>
              <w:left w:val="single" w:sz="5" w:space="0" w:color="000000"/>
              <w:bottom w:val="single" w:sz="5" w:space="0" w:color="000000"/>
              <w:right w:val="single" w:sz="5" w:space="0" w:color="000000"/>
            </w:tcBorders>
            <w:vAlign w:val="center"/>
          </w:tcPr>
          <w:p w14:paraId="5EDBE334" w14:textId="77777777" w:rsidR="00DF0B4D" w:rsidRPr="00A534AE" w:rsidRDefault="00DF0B4D" w:rsidP="00680272">
            <w:pPr>
              <w:jc w:val="center"/>
              <w:rPr>
                <w:rFonts w:ascii="Times New Roman" w:hAnsi="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335" w14:textId="77777777" w:rsidR="00DF0B4D" w:rsidRPr="00A534AE" w:rsidRDefault="00DF0B4D" w:rsidP="00680272">
            <w:pPr>
              <w:jc w:val="center"/>
              <w:rPr>
                <w:rFonts w:ascii="Times New Roman" w:hAnsi="Times New Roman"/>
                <w:noProof/>
                <w:sz w:val="20"/>
                <w:szCs w:val="20"/>
              </w:rPr>
            </w:pPr>
          </w:p>
        </w:tc>
      </w:tr>
      <w:tr w:rsidR="00DF0B4D" w:rsidRPr="00A534AE" w14:paraId="5EDBE33F"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37"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lastRenderedPageBreak/>
              <w:t>21. 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38"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Ir noteiktas, apstiprinātas un ievērotas ekspluatācijas procedūras</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39"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3A"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3B"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3C"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3D"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3E"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r w:rsidR="00DF0B4D" w:rsidRPr="00A534AE" w14:paraId="5EDBE348"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40"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22. 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41"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Tālvadības apkalpe ir apmācīta atpazīt kritiskus vides apstākļus un izvairīties no tiem</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42"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3"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4"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45"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46"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7"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r w:rsidR="00DF0B4D" w:rsidRPr="00A534AE" w14:paraId="5EDBE351"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49"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23. 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4A"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Ir noteikti un ievēroti izmērāmi vides apstākļi drošu lidojumu norisei</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4B"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C"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D"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4E"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4F"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50"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r w:rsidR="00DF0B4D" w:rsidRPr="00A534AE" w14:paraId="5EDBE35A"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52"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24. 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53"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ir izstrādāta un apstiprināta ekspluatācijai nelabvēlīgos vides apstākļos</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54"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55"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56"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57"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58"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59"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bl>
    <w:p w14:paraId="5EDBE35B" w14:textId="77777777" w:rsidR="00DF0B4D" w:rsidRDefault="00DF0B4D" w:rsidP="00DF0B4D">
      <w:pPr>
        <w:jc w:val="both"/>
        <w:rPr>
          <w:rFonts w:ascii="Times New Roman" w:eastAsia="Calibri" w:hAnsi="Times New Roman" w:cs="Calibri"/>
          <w:b/>
          <w:bCs/>
          <w:noProof/>
          <w:sz w:val="24"/>
          <w:szCs w:val="20"/>
        </w:rPr>
      </w:pPr>
      <w:bookmarkStart w:id="91" w:name="_bookmark25"/>
      <w:bookmarkEnd w:id="91"/>
    </w:p>
    <w:p w14:paraId="5EDBE35C"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6. tabula. Ieteicamie </w:t>
      </w:r>
      <w:r>
        <w:rPr>
          <w:rFonts w:ascii="Times New Roman" w:hAnsi="Times New Roman"/>
          <w:b/>
          <w:i/>
          <w:iCs/>
          <w:sz w:val="24"/>
        </w:rPr>
        <w:t>OSO</w:t>
      </w:r>
    </w:p>
    <w:p w14:paraId="5EDBE35D" w14:textId="77777777" w:rsidR="00DF0B4D" w:rsidRDefault="00DF0B4D" w:rsidP="00DF0B4D">
      <w:pPr>
        <w:pStyle w:val="BodyText"/>
        <w:tabs>
          <w:tab w:val="left" w:pos="667"/>
        </w:tabs>
        <w:spacing w:before="0"/>
        <w:ind w:left="0" w:firstLine="0"/>
        <w:jc w:val="both"/>
        <w:rPr>
          <w:rFonts w:ascii="Times New Roman" w:hAnsi="Times New Roman"/>
          <w:noProof/>
          <w:sz w:val="24"/>
        </w:rPr>
      </w:pPr>
    </w:p>
    <w:p w14:paraId="5EDBE35E"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2.5.3. 9. posms. Piegulošās teritorijas/gaisa telpas apsvērumi</w:t>
      </w:r>
    </w:p>
    <w:p w14:paraId="5EDBE35F"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6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Šā punkta mērķis ir apspriest risku, ko rada kontroles zaudēšana pār lidojumu, kas noved pie piegulošo zemes teritoriju un/vai gaisa telpas robežu pārkāpšanas. Šīs teritorijas var mainīties atkarībā no lidojuma fāzes.</w:t>
      </w:r>
    </w:p>
    <w:p w14:paraId="5EDBE361" w14:textId="24F15D63"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Turpmāk ir izklāstītas droš</w:t>
      </w:r>
      <w:r w:rsidR="00D04991">
        <w:rPr>
          <w:rFonts w:ascii="Times New Roman" w:hAnsi="Times New Roman"/>
          <w:sz w:val="24"/>
        </w:rPr>
        <w:t>uma</w:t>
      </w:r>
      <w:r>
        <w:rPr>
          <w:rFonts w:ascii="Times New Roman" w:hAnsi="Times New Roman"/>
          <w:sz w:val="24"/>
        </w:rPr>
        <w:t xml:space="preserve"> prasības attiecībā uz norobežošanu.</w:t>
      </w:r>
    </w:p>
    <w:p w14:paraId="5EDBE362" w14:textId="77777777" w:rsidR="00DF0B4D" w:rsidRPr="00AE23B5" w:rsidRDefault="00DF0B4D" w:rsidP="00DF0B4D">
      <w:pPr>
        <w:jc w:val="both"/>
        <w:rPr>
          <w:rFonts w:ascii="Times New Roman" w:eastAsia="Calibri" w:hAnsi="Times New Roman" w:cs="Calibri"/>
          <w:noProof/>
          <w:sz w:val="24"/>
          <w:szCs w:val="13"/>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E367" w14:textId="77777777" w:rsidTr="00455F67">
        <w:tc>
          <w:tcPr>
            <w:tcW w:w="0" w:type="auto"/>
          </w:tcPr>
          <w:p w14:paraId="5EDBE363" w14:textId="77777777" w:rsidR="00DF0B4D" w:rsidRPr="00AE23B5" w:rsidRDefault="00DF0B4D" w:rsidP="00680272">
            <w:pPr>
              <w:jc w:val="both"/>
              <w:rPr>
                <w:rFonts w:ascii="Times New Roman" w:eastAsia="Calibri" w:hAnsi="Times New Roman" w:cs="Calibri"/>
                <w:noProof/>
                <w:sz w:val="24"/>
                <w:szCs w:val="20"/>
              </w:rPr>
            </w:pPr>
            <w:r>
              <w:rPr>
                <w:rFonts w:ascii="Times New Roman" w:hAnsi="Times New Roman"/>
                <w:sz w:val="24"/>
              </w:rPr>
              <w:t>1. Neviena iespējama</w:t>
            </w:r>
            <w:r>
              <w:rPr>
                <w:rStyle w:val="FootnoteReference"/>
                <w:rFonts w:ascii="Times New Roman" w:hAnsi="Times New Roman" w:cs="Calibri"/>
                <w:noProof/>
                <w:sz w:val="24"/>
              </w:rPr>
              <w:footnoteReference w:id="14"/>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vai lidojuma atbalstam nodrošinātās ārējās sistēmas atteice</w:t>
            </w:r>
            <w:r>
              <w:rPr>
                <w:rStyle w:val="FootnoteReference"/>
                <w:rFonts w:ascii="Times New Roman" w:hAnsi="Times New Roman" w:cs="Calibri"/>
                <w:noProof/>
                <w:sz w:val="24"/>
              </w:rPr>
              <w:footnoteReference w:id="15"/>
            </w:r>
            <w:r>
              <w:rPr>
                <w:rFonts w:ascii="Times New Roman" w:hAnsi="Times New Roman"/>
                <w:sz w:val="24"/>
              </w:rPr>
              <w:t xml:space="preserve"> nedrīkst novest pie izlidošanas ārpus darbības telpas.</w:t>
            </w:r>
          </w:p>
          <w:p w14:paraId="5EDBE364" w14:textId="77777777" w:rsidR="00DF0B4D" w:rsidRPr="00AE23B5" w:rsidRDefault="00DF0B4D" w:rsidP="00680272">
            <w:pPr>
              <w:jc w:val="both"/>
              <w:rPr>
                <w:rFonts w:ascii="Times New Roman" w:hAnsi="Times New Roman"/>
                <w:i/>
                <w:noProof/>
                <w:sz w:val="24"/>
              </w:rPr>
            </w:pPr>
            <w:r>
              <w:rPr>
                <w:rFonts w:ascii="Times New Roman" w:hAnsi="Times New Roman"/>
                <w:i/>
                <w:sz w:val="24"/>
              </w:rPr>
              <w:t>Atbilstību iepriekšminētajai prasībai apliecina ar konstrukcijas un uzstādīšanas novērtējumu, un tajā ietver vismaz:</w:t>
            </w:r>
          </w:p>
          <w:p w14:paraId="5EDBE365" w14:textId="77777777" w:rsidR="00DF0B4D" w:rsidRPr="00AE23B5" w:rsidRDefault="00DF0B4D" w:rsidP="00DF0B4D">
            <w:pPr>
              <w:numPr>
                <w:ilvl w:val="0"/>
                <w:numId w:val="1"/>
              </w:numPr>
              <w:ind w:left="426" w:hanging="426"/>
              <w:jc w:val="both"/>
              <w:rPr>
                <w:rFonts w:ascii="Times New Roman" w:hAnsi="Times New Roman"/>
                <w:i/>
                <w:noProof/>
                <w:sz w:val="24"/>
              </w:rPr>
            </w:pPr>
            <w:r>
              <w:rPr>
                <w:rFonts w:ascii="Times New Roman" w:hAnsi="Times New Roman"/>
                <w:i/>
                <w:sz w:val="24"/>
              </w:rPr>
              <w:t>konstrukcijas un uzstādīšanas iezīmes (autonomiju, distancēšanu un dublēšanu);</w:t>
            </w:r>
          </w:p>
          <w:p w14:paraId="5EDBE366" w14:textId="77777777" w:rsidR="00DF0B4D" w:rsidRPr="00A534AE" w:rsidRDefault="00DF0B4D" w:rsidP="00DF0B4D">
            <w:pPr>
              <w:numPr>
                <w:ilvl w:val="0"/>
                <w:numId w:val="1"/>
              </w:numPr>
              <w:ind w:left="426" w:hanging="426"/>
              <w:jc w:val="both"/>
              <w:rPr>
                <w:rFonts w:ascii="Times New Roman" w:hAnsi="Times New Roman"/>
                <w:i/>
                <w:noProof/>
                <w:sz w:val="24"/>
              </w:rPr>
            </w:pPr>
            <w:r>
              <w:rPr>
                <w:rFonts w:ascii="Times New Roman" w:hAnsi="Times New Roman"/>
                <w:i/>
                <w:sz w:val="24"/>
              </w:rPr>
              <w:t>ar ConOps saistīto attiecīgo īpašo risku (piemēram, krusu, ledu, sniegu, elektromagnētiskos traucējumus u. c.).</w:t>
            </w:r>
          </w:p>
        </w:tc>
      </w:tr>
    </w:tbl>
    <w:p w14:paraId="5EDBE368" w14:textId="77777777" w:rsidR="00DF0B4D" w:rsidRPr="00AE23B5" w:rsidRDefault="00DF0B4D" w:rsidP="00DF0B4D">
      <w:pPr>
        <w:jc w:val="both"/>
        <w:rPr>
          <w:rFonts w:ascii="Times New Roman" w:eastAsia="Calibri" w:hAnsi="Times New Roman" w:cs="Calibri"/>
          <w:noProof/>
          <w:sz w:val="24"/>
          <w:szCs w:val="5"/>
        </w:rPr>
      </w:pPr>
    </w:p>
    <w:p w14:paraId="5EDBE369" w14:textId="4673D84E"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Turpmāk norādītās trīs droš</w:t>
      </w:r>
      <w:r w:rsidR="00D04991">
        <w:rPr>
          <w:rFonts w:ascii="Times New Roman" w:hAnsi="Times New Roman"/>
          <w:sz w:val="24"/>
        </w:rPr>
        <w:t>uma</w:t>
      </w:r>
      <w:r>
        <w:rPr>
          <w:rFonts w:ascii="Times New Roman" w:hAnsi="Times New Roman"/>
          <w:sz w:val="24"/>
        </w:rPr>
        <w:t xml:space="preserve"> prasības ir piemērojamas attiecībā uz lidojumiem, kas tiek veikti:</w:t>
      </w:r>
    </w:p>
    <w:p w14:paraId="5EDBE36A"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36B"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vietās, kuru piegulošās teritorijas:</w:t>
      </w:r>
    </w:p>
    <w:p w14:paraId="5EDBE36C" w14:textId="77777777" w:rsidR="00DF0B4D" w:rsidRPr="00AE23B5" w:rsidRDefault="00DF0B4D" w:rsidP="00DF0B4D">
      <w:pPr>
        <w:jc w:val="both"/>
        <w:rPr>
          <w:rFonts w:ascii="Times New Roman" w:eastAsia="Calibri" w:hAnsi="Times New Roman" w:cs="Calibri"/>
          <w:noProof/>
          <w:sz w:val="24"/>
          <w:szCs w:val="18"/>
        </w:rPr>
      </w:pPr>
    </w:p>
    <w:p w14:paraId="5EDBE36D"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ietver cilvēku pulcēšanās vietas</w:t>
      </w:r>
      <w:r>
        <w:rPr>
          <w:rStyle w:val="FootnoteReference"/>
          <w:rFonts w:ascii="Times New Roman" w:hAnsi="Times New Roman" w:cs="Calibri"/>
          <w:noProof/>
          <w:sz w:val="24"/>
        </w:rPr>
        <w:footnoteReference w:id="16"/>
      </w:r>
      <w:r>
        <w:rPr>
          <w:rFonts w:ascii="Times New Roman" w:hAnsi="Times New Roman"/>
          <w:sz w:val="24"/>
        </w:rPr>
        <w:t xml:space="preserve">, ja vien </w:t>
      </w:r>
      <w:r>
        <w:rPr>
          <w:rFonts w:ascii="Times New Roman" w:hAnsi="Times New Roman"/>
          <w:i/>
          <w:iCs/>
          <w:sz w:val="24"/>
        </w:rPr>
        <w:t>UAS</w:t>
      </w:r>
      <w:r>
        <w:rPr>
          <w:rFonts w:ascii="Times New Roman" w:hAnsi="Times New Roman"/>
          <w:sz w:val="24"/>
        </w:rPr>
        <w:t xml:space="preserve"> jau nav apstiprināta ekspluatācijai virs cilvēku pulcēšanās vietām, vai</w:t>
      </w:r>
    </w:p>
    <w:p w14:paraId="5EDBE36E"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 xml:space="preserve">ii) ir </w:t>
      </w:r>
      <w:r>
        <w:rPr>
          <w:rFonts w:ascii="Times New Roman" w:hAnsi="Times New Roman"/>
          <w:i/>
          <w:iCs/>
          <w:sz w:val="24"/>
        </w:rPr>
        <w:t>ARC-d</w:t>
      </w:r>
      <w:r>
        <w:rPr>
          <w:rFonts w:ascii="Times New Roman" w:hAnsi="Times New Roman"/>
          <w:sz w:val="24"/>
        </w:rPr>
        <w:t xml:space="preserve">, ja vien </w:t>
      </w:r>
      <w:r>
        <w:rPr>
          <w:rFonts w:ascii="Times New Roman" w:hAnsi="Times New Roman"/>
          <w:i/>
          <w:iCs/>
          <w:sz w:val="24"/>
        </w:rPr>
        <w:t>ARC-d</w:t>
      </w:r>
      <w:r>
        <w:rPr>
          <w:rFonts w:ascii="Times New Roman" w:hAnsi="Times New Roman"/>
          <w:sz w:val="24"/>
        </w:rPr>
        <w:t xml:space="preserve"> jau nav nenovērstā </w:t>
      </w:r>
      <w:r>
        <w:rPr>
          <w:rFonts w:ascii="Times New Roman" w:hAnsi="Times New Roman"/>
          <w:i/>
          <w:iCs/>
          <w:sz w:val="24"/>
        </w:rPr>
        <w:t>ARC</w:t>
      </w:r>
      <w:r>
        <w:rPr>
          <w:rFonts w:ascii="Times New Roman" w:hAnsi="Times New Roman"/>
          <w:sz w:val="24"/>
        </w:rPr>
        <w:t xml:space="preserve"> gaisa telpas zonā, kurā ir paredzēts veikt lidojumu darbības telpas ietvaros;</w:t>
      </w:r>
    </w:p>
    <w:p w14:paraId="5EDBE36F"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370"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apdzīvotās vidēs, kur:</w:t>
      </w:r>
    </w:p>
    <w:p w14:paraId="5EDBE371" w14:textId="77777777" w:rsidR="00DF0B4D" w:rsidRDefault="00DF0B4D" w:rsidP="00DF0B4D">
      <w:pPr>
        <w:pStyle w:val="BodyText"/>
        <w:tabs>
          <w:tab w:val="left" w:pos="2369"/>
        </w:tabs>
        <w:spacing w:before="0"/>
        <w:ind w:left="0" w:firstLine="0"/>
        <w:jc w:val="both"/>
        <w:rPr>
          <w:rFonts w:ascii="Times New Roman" w:hAnsi="Times New Roman"/>
          <w:noProof/>
          <w:sz w:val="24"/>
        </w:rPr>
      </w:pPr>
    </w:p>
    <w:p w14:paraId="5EDBE372"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 xml:space="preserve">i) </w:t>
      </w:r>
      <w:r>
        <w:rPr>
          <w:rFonts w:ascii="Times New Roman" w:hAnsi="Times New Roman"/>
          <w:i/>
          <w:iCs/>
          <w:sz w:val="24"/>
        </w:rPr>
        <w:t>M1</w:t>
      </w:r>
      <w:r>
        <w:rPr>
          <w:rFonts w:ascii="Times New Roman" w:hAnsi="Times New Roman"/>
          <w:sz w:val="24"/>
        </w:rPr>
        <w:t xml:space="preserve"> riska mazināšanas pasākums ir piemērots, lai pazeminātu </w:t>
      </w:r>
      <w:r>
        <w:rPr>
          <w:rFonts w:ascii="Times New Roman" w:hAnsi="Times New Roman"/>
          <w:i/>
          <w:iCs/>
          <w:sz w:val="24"/>
        </w:rPr>
        <w:t>GRC</w:t>
      </w:r>
      <w:r>
        <w:rPr>
          <w:rFonts w:ascii="Times New Roman" w:hAnsi="Times New Roman"/>
          <w:sz w:val="24"/>
        </w:rPr>
        <w:t>, vai</w:t>
      </w:r>
    </w:p>
    <w:p w14:paraId="5EDBE373"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ekspluatācija notiek kontrolētā zemes teritorijā.</w:t>
      </w:r>
    </w:p>
    <w:p w14:paraId="5EDBE374" w14:textId="77777777" w:rsidR="00DF0B4D" w:rsidRPr="00AE23B5" w:rsidRDefault="00DF0B4D" w:rsidP="00DF0B4D">
      <w:pPr>
        <w:jc w:val="both"/>
        <w:rPr>
          <w:rFonts w:ascii="Times New Roman" w:eastAsia="Calibri" w:hAnsi="Times New Roman" w:cs="Calibri"/>
          <w:noProof/>
          <w:sz w:val="24"/>
          <w:szCs w:val="13"/>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E379" w14:textId="77777777" w:rsidTr="00680272">
        <w:tc>
          <w:tcPr>
            <w:tcW w:w="9291" w:type="dxa"/>
          </w:tcPr>
          <w:p w14:paraId="5EDBE375" w14:textId="77777777" w:rsidR="00DF0B4D" w:rsidRPr="00AE23B5" w:rsidRDefault="00DF0B4D" w:rsidP="00680272">
            <w:pPr>
              <w:tabs>
                <w:tab w:val="left" w:pos="328"/>
              </w:tabs>
              <w:jc w:val="both"/>
              <w:rPr>
                <w:rFonts w:ascii="Times New Roman" w:eastAsia="Calibri" w:hAnsi="Times New Roman" w:cs="Calibri"/>
                <w:noProof/>
                <w:sz w:val="24"/>
                <w:szCs w:val="20"/>
              </w:rPr>
            </w:pPr>
            <w:r>
              <w:rPr>
                <w:rFonts w:ascii="Times New Roman" w:hAnsi="Times New Roman"/>
                <w:sz w:val="24"/>
              </w:rPr>
              <w:t>1. Darbības telpas pamešanas varbūtībai ir jābūt zemākai par 10</w:t>
            </w:r>
            <w:r>
              <w:rPr>
                <w:rFonts w:ascii="Times New Roman" w:hAnsi="Times New Roman"/>
                <w:sz w:val="24"/>
                <w:vertAlign w:val="superscript"/>
              </w:rPr>
              <w:t>-4</w:t>
            </w:r>
            <w:r>
              <w:rPr>
                <w:rFonts w:ascii="Times New Roman" w:hAnsi="Times New Roman"/>
                <w:sz w:val="24"/>
              </w:rPr>
              <w:t>/</w:t>
            </w:r>
            <w:r>
              <w:rPr>
                <w:rFonts w:ascii="Times New Roman" w:hAnsi="Times New Roman"/>
                <w:i/>
                <w:iCs/>
                <w:sz w:val="24"/>
              </w:rPr>
              <w:t>FH</w:t>
            </w:r>
            <w:r>
              <w:rPr>
                <w:rFonts w:ascii="Times New Roman" w:hAnsi="Times New Roman"/>
                <w:sz w:val="24"/>
              </w:rPr>
              <w:t>.</w:t>
            </w:r>
          </w:p>
          <w:p w14:paraId="5EDBE376" w14:textId="77777777" w:rsidR="00DF0B4D" w:rsidRPr="00AE23B5" w:rsidRDefault="00DF0B4D" w:rsidP="00680272">
            <w:pPr>
              <w:tabs>
                <w:tab w:val="left" w:pos="330"/>
              </w:tabs>
              <w:jc w:val="both"/>
              <w:rPr>
                <w:rFonts w:ascii="Times New Roman" w:eastAsia="Calibri" w:hAnsi="Times New Roman" w:cs="Calibri"/>
                <w:noProof/>
                <w:sz w:val="24"/>
                <w:szCs w:val="20"/>
              </w:rPr>
            </w:pPr>
            <w:r>
              <w:rPr>
                <w:rFonts w:ascii="Times New Roman" w:hAnsi="Times New Roman"/>
                <w:sz w:val="24"/>
              </w:rPr>
              <w:t xml:space="preserve">2. Neviena atsevišķa </w:t>
            </w:r>
            <w:r>
              <w:rPr>
                <w:rFonts w:ascii="Times New Roman" w:hAnsi="Times New Roman"/>
                <w:i/>
                <w:iCs/>
                <w:sz w:val="24"/>
              </w:rPr>
              <w:t>UAS</w:t>
            </w:r>
            <w:r>
              <w:rPr>
                <w:rFonts w:ascii="Times New Roman" w:hAnsi="Times New Roman"/>
                <w:sz w:val="24"/>
              </w:rPr>
              <w:t xml:space="preserve"> vai lidojuma atbalstam nodrošinātās ārējās sistēmas atteice</w:t>
            </w:r>
            <w:r>
              <w:rPr>
                <w:rFonts w:ascii="Times New Roman" w:hAnsi="Times New Roman"/>
                <w:sz w:val="24"/>
                <w:vertAlign w:val="superscript"/>
              </w:rPr>
              <w:t>12</w:t>
            </w:r>
            <w:r>
              <w:rPr>
                <w:rFonts w:ascii="Times New Roman" w:hAnsi="Times New Roman"/>
                <w:sz w:val="24"/>
              </w:rPr>
              <w:t xml:space="preserve"> nedrīkst novest pie izlidošanas ārpus zemes risku buferzonas.</w:t>
            </w:r>
          </w:p>
          <w:p w14:paraId="5EDBE377" w14:textId="77777777" w:rsidR="00DF0B4D" w:rsidRPr="00AE23B5" w:rsidRDefault="00DF0B4D" w:rsidP="00680272">
            <w:pPr>
              <w:jc w:val="both"/>
              <w:rPr>
                <w:rFonts w:ascii="Times New Roman" w:hAnsi="Times New Roman"/>
                <w:i/>
                <w:noProof/>
                <w:sz w:val="24"/>
              </w:rPr>
            </w:pPr>
            <w:r>
              <w:rPr>
                <w:rFonts w:ascii="Times New Roman" w:hAnsi="Times New Roman"/>
                <w:i/>
                <w:sz w:val="24"/>
              </w:rPr>
              <w:lastRenderedPageBreak/>
              <w:t>Atbilstība iepriekš minētajām prasībām ir jāpamato ar analīzi un/vai testēšanas datiem ar apstiprinošiem pierādījumiem.</w:t>
            </w:r>
          </w:p>
          <w:p w14:paraId="5EDBE378" w14:textId="77777777" w:rsidR="00DF0B4D" w:rsidRPr="00A534AE" w:rsidRDefault="00DF0B4D" w:rsidP="00680272">
            <w:pPr>
              <w:tabs>
                <w:tab w:val="left" w:pos="355"/>
              </w:tabs>
              <w:jc w:val="both"/>
              <w:rPr>
                <w:rFonts w:ascii="Times New Roman" w:eastAsia="Calibri" w:hAnsi="Times New Roman" w:cs="Calibri"/>
                <w:noProof/>
                <w:sz w:val="24"/>
                <w:szCs w:val="20"/>
              </w:rPr>
            </w:pPr>
            <w:r>
              <w:rPr>
                <w:rFonts w:ascii="Times New Roman" w:hAnsi="Times New Roman"/>
                <w:sz w:val="24"/>
              </w:rPr>
              <w:t>3. Programmatūrai (</w:t>
            </w:r>
            <w:r>
              <w:rPr>
                <w:rFonts w:ascii="Times New Roman" w:hAnsi="Times New Roman"/>
                <w:i/>
                <w:iCs/>
                <w:sz w:val="24"/>
              </w:rPr>
              <w:t>SW</w:t>
            </w:r>
            <w:r>
              <w:rPr>
                <w:rFonts w:ascii="Times New Roman" w:hAnsi="Times New Roman"/>
                <w:sz w:val="24"/>
              </w:rPr>
              <w:t>) un gaisa kuģa elektroniskajai aparatūrai (</w:t>
            </w:r>
            <w:r>
              <w:rPr>
                <w:rFonts w:ascii="Times New Roman" w:hAnsi="Times New Roman"/>
                <w:i/>
                <w:iCs/>
                <w:sz w:val="24"/>
              </w:rPr>
              <w:t>AEH</w:t>
            </w:r>
            <w:r>
              <w:rPr>
                <w:rFonts w:ascii="Times New Roman" w:hAnsi="Times New Roman"/>
                <w:sz w:val="24"/>
              </w:rPr>
              <w:t xml:space="preserve">), kuras izstrādes kļūda(-as) var </w:t>
            </w:r>
            <w:r>
              <w:rPr>
                <w:rFonts w:ascii="Times New Roman" w:hAnsi="Times New Roman"/>
                <w:b/>
                <w:bCs/>
                <w:sz w:val="24"/>
                <w:u w:val="single"/>
              </w:rPr>
              <w:t>tieši</w:t>
            </w:r>
            <w:r>
              <w:rPr>
                <w:rFonts w:ascii="Times New Roman" w:hAnsi="Times New Roman"/>
                <w:sz w:val="24"/>
              </w:rPr>
              <w:t xml:space="preserve"> (skat. 2. piezīmi) novest pie izlidošanas ārpus zemes risku buferzonas, ir jābūt izstrādātai atbilstoši nozares standartam vai metodoloģijai, ko kompetentā iestāde ir atzinusi par atbilstošu.</w:t>
            </w:r>
          </w:p>
        </w:tc>
      </w:tr>
    </w:tbl>
    <w:p w14:paraId="5EDBE37A" w14:textId="77777777" w:rsidR="00DF0B4D" w:rsidRPr="00AE23B5" w:rsidRDefault="00DF0B4D" w:rsidP="00DF0B4D">
      <w:pPr>
        <w:jc w:val="both"/>
        <w:rPr>
          <w:rFonts w:ascii="Times New Roman" w:eastAsia="Calibri" w:hAnsi="Times New Roman" w:cs="Calibri"/>
          <w:noProof/>
          <w:sz w:val="24"/>
          <w:szCs w:val="5"/>
        </w:rPr>
      </w:pPr>
    </w:p>
    <w:p w14:paraId="5EDBE37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Tā kā nav iespējams paredzēt visas vietējā līmeņa situācijas, </w:t>
      </w:r>
      <w:r>
        <w:rPr>
          <w:rFonts w:ascii="Times New Roman" w:hAnsi="Times New Roman"/>
          <w:i/>
          <w:iCs/>
          <w:sz w:val="24"/>
        </w:rPr>
        <w:t>UAS</w:t>
      </w:r>
      <w:r>
        <w:rPr>
          <w:rFonts w:ascii="Times New Roman" w:hAnsi="Times New Roman"/>
          <w:sz w:val="24"/>
        </w:rPr>
        <w:t xml:space="preserve"> ekspluatantam, kompetentajai iestādei un </w:t>
      </w:r>
      <w:r>
        <w:rPr>
          <w:rFonts w:ascii="Times New Roman" w:hAnsi="Times New Roman"/>
          <w:i/>
          <w:iCs/>
          <w:sz w:val="24"/>
        </w:rPr>
        <w:t>ANSP</w:t>
      </w:r>
      <w:r>
        <w:rPr>
          <w:rFonts w:ascii="Times New Roman" w:hAnsi="Times New Roman"/>
          <w:sz w:val="24"/>
        </w:rPr>
        <w:t xml:space="preserve"> ir jāizmanto sava spriestspēja attiecībā uz “piegulošās gaisa telpas”, kā arī “piegulošo teritoriju” noteikšanu. Piemēram, attiecībā uz nelielu </w:t>
      </w:r>
      <w:r>
        <w:rPr>
          <w:rFonts w:ascii="Times New Roman" w:hAnsi="Times New Roman"/>
          <w:i/>
          <w:iCs/>
          <w:sz w:val="24"/>
        </w:rPr>
        <w:t>UAS</w:t>
      </w:r>
      <w:r>
        <w:rPr>
          <w:rFonts w:ascii="Times New Roman" w:hAnsi="Times New Roman"/>
          <w:sz w:val="24"/>
        </w:rPr>
        <w:t xml:space="preserve"> ar ierobežotu darbības diapazonu šīs zonas neietvers noslogotas lidostas/helikopteru lidlauka vides, kas atrodas 30 km attālumā. Piegulošās gaisa telpas noteikšana jāsāk no gaisa telpas, kas robežojas ar </w:t>
      </w:r>
      <w:r>
        <w:rPr>
          <w:rFonts w:ascii="Times New Roman" w:hAnsi="Times New Roman"/>
          <w:i/>
          <w:iCs/>
          <w:sz w:val="24"/>
        </w:rPr>
        <w:t>UAS</w:t>
      </w:r>
      <w:r>
        <w:rPr>
          <w:rFonts w:ascii="Times New Roman" w:hAnsi="Times New Roman"/>
          <w:sz w:val="24"/>
        </w:rPr>
        <w:t xml:space="preserve"> darbības telpu. Izņēmuma gadījumos var būt jāapsver arī gaisa telpa aiz sektoriem, kas robežojas ar </w:t>
      </w:r>
      <w:r>
        <w:rPr>
          <w:rFonts w:ascii="Times New Roman" w:hAnsi="Times New Roman"/>
          <w:i/>
          <w:iCs/>
          <w:sz w:val="24"/>
        </w:rPr>
        <w:t>UAS</w:t>
      </w:r>
      <w:r>
        <w:rPr>
          <w:rFonts w:ascii="Times New Roman" w:hAnsi="Times New Roman"/>
          <w:sz w:val="24"/>
        </w:rPr>
        <w:t xml:space="preserve"> darbības telpu.</w:t>
      </w:r>
    </w:p>
    <w:p w14:paraId="5EDBE37C" w14:textId="77777777" w:rsidR="00DF0B4D" w:rsidRPr="00AE23B5" w:rsidRDefault="00DF0B4D" w:rsidP="00DF0B4D">
      <w:pPr>
        <w:pStyle w:val="BodyText"/>
        <w:spacing w:before="0"/>
        <w:ind w:left="0" w:firstLine="0"/>
        <w:jc w:val="both"/>
        <w:rPr>
          <w:rFonts w:ascii="Times New Roman" w:hAnsi="Times New Roman"/>
          <w:noProof/>
          <w:sz w:val="24"/>
        </w:rPr>
      </w:pPr>
    </w:p>
    <w:p w14:paraId="5EDBE37D" w14:textId="78D31670"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1. piezīme. Šajā punktā ierosinātās droš</w:t>
      </w:r>
      <w:r w:rsidR="00AF5295">
        <w:rPr>
          <w:rFonts w:ascii="Times New Roman" w:hAnsi="Times New Roman"/>
          <w:sz w:val="24"/>
        </w:rPr>
        <w:t>uma</w:t>
      </w:r>
      <w:r>
        <w:rPr>
          <w:rFonts w:ascii="Times New Roman" w:hAnsi="Times New Roman"/>
          <w:sz w:val="24"/>
        </w:rPr>
        <w:t xml:space="preserve"> prasības ietver gan integritātes, gan apliecinājuma līmeņus.</w:t>
      </w:r>
    </w:p>
    <w:p w14:paraId="5EDBE37E" w14:textId="77777777" w:rsidR="00DF0B4D" w:rsidRPr="00AE23B5" w:rsidRDefault="00DF0B4D" w:rsidP="00DF0B4D">
      <w:pPr>
        <w:pStyle w:val="BodyText"/>
        <w:spacing w:before="0"/>
        <w:ind w:left="0" w:firstLine="0"/>
        <w:jc w:val="both"/>
        <w:rPr>
          <w:rFonts w:ascii="Times New Roman" w:hAnsi="Times New Roman"/>
          <w:noProof/>
          <w:sz w:val="24"/>
        </w:rPr>
      </w:pPr>
    </w:p>
    <w:p w14:paraId="5EDBE37F" w14:textId="6166725C"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2. piezīme. Trešā droš</w:t>
      </w:r>
      <w:r w:rsidR="005A5F93">
        <w:rPr>
          <w:rFonts w:ascii="Times New Roman" w:hAnsi="Times New Roman"/>
          <w:sz w:val="24"/>
        </w:rPr>
        <w:t>uma</w:t>
      </w:r>
      <w:r>
        <w:rPr>
          <w:rFonts w:ascii="Times New Roman" w:hAnsi="Times New Roman"/>
          <w:sz w:val="24"/>
        </w:rPr>
        <w:t xml:space="preserve"> prasība 2.5.3. punkta c) apakšpunktā nenozīmē sistemātisku vajadzību izstrādāt </w:t>
      </w:r>
      <w:r>
        <w:rPr>
          <w:rFonts w:ascii="Times New Roman" w:hAnsi="Times New Roman"/>
          <w:i/>
          <w:iCs/>
          <w:sz w:val="24"/>
        </w:rPr>
        <w:t>SW</w:t>
      </w:r>
      <w:r>
        <w:rPr>
          <w:rFonts w:ascii="Times New Roman" w:hAnsi="Times New Roman"/>
          <w:sz w:val="24"/>
        </w:rPr>
        <w:t xml:space="preserve"> un </w:t>
      </w:r>
      <w:r>
        <w:rPr>
          <w:rFonts w:ascii="Times New Roman" w:hAnsi="Times New Roman"/>
          <w:i/>
          <w:iCs/>
          <w:sz w:val="24"/>
        </w:rPr>
        <w:t>AEH</w:t>
      </w:r>
      <w:r>
        <w:rPr>
          <w:rFonts w:ascii="Times New Roman" w:hAnsi="Times New Roman"/>
          <w:sz w:val="24"/>
        </w:rPr>
        <w:t xml:space="preserve"> saskaņā ar nozares standartu vai metodoloģiju, ko kompetentā iestāde atzinusi par atbilstošu. Jēdziena “tieši” lietošana nozīmē to, ka programmatūras vai gaisa kuģa elektroniskās aparatūras izstrādes kļūda novestu </w:t>
      </w:r>
      <w:r>
        <w:rPr>
          <w:rFonts w:ascii="Times New Roman" w:hAnsi="Times New Roman"/>
          <w:i/>
          <w:iCs/>
          <w:sz w:val="24"/>
        </w:rPr>
        <w:t>UA</w:t>
      </w:r>
      <w:r>
        <w:rPr>
          <w:rFonts w:ascii="Times New Roman" w:hAnsi="Times New Roman"/>
          <w:sz w:val="24"/>
        </w:rPr>
        <w:t xml:space="preserve"> ārpus risku buferzonas bez iespējas izmantot citu sistēmu tam, lai novērstu </w:t>
      </w:r>
      <w:r>
        <w:rPr>
          <w:rFonts w:ascii="Times New Roman" w:hAnsi="Times New Roman"/>
          <w:i/>
          <w:iCs/>
          <w:sz w:val="24"/>
        </w:rPr>
        <w:t>UA</w:t>
      </w:r>
      <w:r>
        <w:rPr>
          <w:rFonts w:ascii="Times New Roman" w:hAnsi="Times New Roman"/>
          <w:sz w:val="24"/>
        </w:rPr>
        <w:t xml:space="preserve"> izlidošanu ārpus darbības telpas.</w:t>
      </w:r>
    </w:p>
    <w:p w14:paraId="5EDBE380" w14:textId="77777777" w:rsidR="00DF0B4D" w:rsidRPr="00AE23B5" w:rsidRDefault="00DF0B4D" w:rsidP="00DF0B4D">
      <w:pPr>
        <w:pStyle w:val="BodyText"/>
        <w:spacing w:before="0"/>
        <w:ind w:left="0" w:firstLine="0"/>
        <w:jc w:val="both"/>
        <w:rPr>
          <w:rFonts w:ascii="Times New Roman" w:hAnsi="Times New Roman"/>
          <w:noProof/>
          <w:sz w:val="24"/>
        </w:rPr>
      </w:pPr>
    </w:p>
    <w:p w14:paraId="5EDBE381" w14:textId="6416C6E0"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92" w:name="2.6__Step_#10_—_comprehensive_safety_por"/>
      <w:bookmarkEnd w:id="92"/>
      <w:r>
        <w:rPr>
          <w:rFonts w:ascii="Times New Roman" w:hAnsi="Times New Roman"/>
          <w:sz w:val="24"/>
        </w:rPr>
        <w:t>2.6. 10. posms. Vispusīgs droš</w:t>
      </w:r>
      <w:r w:rsidR="005A5F93">
        <w:rPr>
          <w:rFonts w:ascii="Times New Roman" w:hAnsi="Times New Roman"/>
          <w:sz w:val="24"/>
        </w:rPr>
        <w:t>uma</w:t>
      </w:r>
      <w:r>
        <w:rPr>
          <w:rFonts w:ascii="Times New Roman" w:hAnsi="Times New Roman"/>
          <w:sz w:val="24"/>
        </w:rPr>
        <w:t xml:space="preserve"> portfelis</w:t>
      </w:r>
    </w:p>
    <w:p w14:paraId="5EDBE382"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83" w14:textId="58BE60F4"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process sniedz pieteikuma iesniedzējam, kompetentajai iestādei un </w:t>
      </w:r>
      <w:r>
        <w:rPr>
          <w:rFonts w:ascii="Times New Roman" w:hAnsi="Times New Roman"/>
          <w:i/>
          <w:iCs/>
          <w:sz w:val="24"/>
        </w:rPr>
        <w:t>ANSP</w:t>
      </w:r>
      <w:r>
        <w:rPr>
          <w:rFonts w:ascii="Times New Roman" w:hAnsi="Times New Roman"/>
          <w:sz w:val="24"/>
        </w:rPr>
        <w:t xml:space="preserve"> metodoloģiju, kas ietver virkni riska mazināšanas pasākumu un droš</w:t>
      </w:r>
      <w:r w:rsidR="005A5F93">
        <w:rPr>
          <w:rFonts w:ascii="Times New Roman" w:hAnsi="Times New Roman"/>
          <w:sz w:val="24"/>
        </w:rPr>
        <w:t>uma</w:t>
      </w:r>
      <w:r>
        <w:rPr>
          <w:rFonts w:ascii="Times New Roman" w:hAnsi="Times New Roman"/>
          <w:sz w:val="24"/>
        </w:rPr>
        <w:t xml:space="preserve"> mērķu, kuri jāapsver, lai nodrošinātu pietiekamu pārliecību par to, ka lidojumu ir iespējams veikt droši. Tie ir šādi:</w:t>
      </w:r>
    </w:p>
    <w:p w14:paraId="5EDBE384" w14:textId="77777777" w:rsidR="00DF0B4D" w:rsidRPr="00AE23B5" w:rsidRDefault="00DF0B4D" w:rsidP="00DF0B4D">
      <w:pPr>
        <w:jc w:val="both"/>
        <w:rPr>
          <w:rFonts w:ascii="Times New Roman" w:eastAsia="Calibri" w:hAnsi="Times New Roman" w:cs="Calibri"/>
          <w:noProof/>
          <w:sz w:val="24"/>
          <w:szCs w:val="25"/>
        </w:rPr>
      </w:pPr>
    </w:p>
    <w:p w14:paraId="5EDBE38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riska mazināšanas pasākumi, ko izmanto, lai mainītu raksturīgo </w:t>
      </w:r>
      <w:r>
        <w:rPr>
          <w:rFonts w:ascii="Times New Roman" w:hAnsi="Times New Roman"/>
          <w:i/>
          <w:iCs/>
          <w:sz w:val="24"/>
        </w:rPr>
        <w:t>GRC</w:t>
      </w:r>
      <w:r>
        <w:rPr>
          <w:rFonts w:ascii="Times New Roman" w:hAnsi="Times New Roman"/>
          <w:sz w:val="24"/>
        </w:rPr>
        <w:t>;</w:t>
      </w:r>
    </w:p>
    <w:p w14:paraId="5EDBE38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stratēģiskie riska mazināšanas pasākumi attiecībā uz sākotnējo </w:t>
      </w:r>
      <w:r>
        <w:rPr>
          <w:rFonts w:ascii="Times New Roman" w:hAnsi="Times New Roman"/>
          <w:i/>
          <w:iCs/>
          <w:sz w:val="24"/>
        </w:rPr>
        <w:t>ARC</w:t>
      </w:r>
      <w:r>
        <w:rPr>
          <w:rFonts w:ascii="Times New Roman" w:hAnsi="Times New Roman"/>
          <w:sz w:val="24"/>
        </w:rPr>
        <w:t>;</w:t>
      </w:r>
    </w:p>
    <w:p w14:paraId="5EDBE38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3. taktiskie riska mazināšanas pasākumi attiecībā uz nenovērsto </w:t>
      </w:r>
      <w:r>
        <w:rPr>
          <w:rFonts w:ascii="Times New Roman" w:hAnsi="Times New Roman"/>
          <w:i/>
          <w:iCs/>
          <w:sz w:val="24"/>
        </w:rPr>
        <w:t>ARC</w:t>
      </w:r>
      <w:r>
        <w:rPr>
          <w:rFonts w:ascii="Times New Roman" w:hAnsi="Times New Roman"/>
          <w:sz w:val="24"/>
        </w:rPr>
        <w:t>;</w:t>
      </w:r>
    </w:p>
    <w:p w14:paraId="5EDBE38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4. piegulošās teritorijas/gaisa telpas apsvērumi un</w:t>
      </w:r>
    </w:p>
    <w:p w14:paraId="5EDBE38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5. ekspluatācijas drošības mērķi (</w:t>
      </w:r>
      <w:r>
        <w:rPr>
          <w:rFonts w:ascii="Times New Roman" w:hAnsi="Times New Roman"/>
          <w:i/>
          <w:iCs/>
          <w:sz w:val="24"/>
        </w:rPr>
        <w:t>OSO</w:t>
      </w:r>
      <w:r>
        <w:rPr>
          <w:rFonts w:ascii="Times New Roman" w:hAnsi="Times New Roman"/>
          <w:sz w:val="24"/>
        </w:rPr>
        <w:t>).</w:t>
      </w:r>
    </w:p>
    <w:p w14:paraId="5EDBE38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8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SORA</w:t>
      </w:r>
      <w:r>
        <w:rPr>
          <w:rFonts w:ascii="Times New Roman" w:hAnsi="Times New Roman"/>
          <w:sz w:val="24"/>
        </w:rPr>
        <w:t xml:space="preserve"> procesā noteikto riska mazināšanas pasākumu un mērķu pienācīga pamatošana sniedz pietiekamu pārliecību par to, ka ierosināto lidojumu ir iespējams veikt droši.</w:t>
      </w:r>
    </w:p>
    <w:p w14:paraId="5EDBE38C" w14:textId="394F6799"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UAS</w:t>
      </w:r>
      <w:r>
        <w:rPr>
          <w:rFonts w:ascii="Times New Roman" w:hAnsi="Times New Roman"/>
          <w:sz w:val="24"/>
        </w:rPr>
        <w:t xml:space="preserve"> ekspluatantam jāizpilda visas papildu prasības, kas netika noteiktas </w:t>
      </w:r>
      <w:r>
        <w:rPr>
          <w:rFonts w:ascii="Times New Roman" w:hAnsi="Times New Roman"/>
          <w:i/>
          <w:iCs/>
          <w:sz w:val="24"/>
        </w:rPr>
        <w:t>SORA</w:t>
      </w:r>
      <w:r>
        <w:rPr>
          <w:rFonts w:ascii="Times New Roman" w:hAnsi="Times New Roman"/>
          <w:sz w:val="24"/>
        </w:rPr>
        <w:t xml:space="preserve"> procesā (piemēram, attiecībā uz droš</w:t>
      </w:r>
      <w:r w:rsidR="005A5F93">
        <w:rPr>
          <w:rFonts w:ascii="Times New Roman" w:hAnsi="Times New Roman"/>
          <w:sz w:val="24"/>
        </w:rPr>
        <w:t>ību</w:t>
      </w:r>
      <w:r>
        <w:rPr>
          <w:rFonts w:ascii="Times New Roman" w:hAnsi="Times New Roman"/>
          <w:sz w:val="24"/>
        </w:rPr>
        <w:t xml:space="preserve">, vides aizsardzību u. c.), un jāidentificē attiecīgās ieinteresētās puses (piemēram, vides aizsardzības iestādes, valsts drošības iestādes u. c.). </w:t>
      </w:r>
      <w:r>
        <w:rPr>
          <w:rFonts w:ascii="Times New Roman" w:hAnsi="Times New Roman"/>
          <w:i/>
          <w:iCs/>
          <w:sz w:val="24"/>
        </w:rPr>
        <w:t>SORA</w:t>
      </w:r>
      <w:r>
        <w:rPr>
          <w:rFonts w:ascii="Times New Roman" w:hAnsi="Times New Roman"/>
          <w:sz w:val="24"/>
        </w:rPr>
        <w:t xml:space="preserve"> procesā veiktajos pasākumos uzmanība, visticamāk, tiks pievērsta šīm papildu vajadzībām, bet dažkārt tie var nebūt uzskatīti par pietiekamiem.</w:t>
      </w:r>
    </w:p>
    <w:p w14:paraId="5EDBE38D" w14:textId="618E8B06"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UAS</w:t>
      </w:r>
      <w:r>
        <w:rPr>
          <w:rFonts w:ascii="Times New Roman" w:hAnsi="Times New Roman"/>
          <w:sz w:val="24"/>
        </w:rPr>
        <w:t xml:space="preserve"> ekspluatantam jānodrošina atbilstība starp </w:t>
      </w:r>
      <w:r>
        <w:rPr>
          <w:rFonts w:ascii="Times New Roman" w:hAnsi="Times New Roman"/>
          <w:i/>
          <w:iCs/>
          <w:sz w:val="24"/>
        </w:rPr>
        <w:t>SORA</w:t>
      </w:r>
      <w:r>
        <w:rPr>
          <w:rFonts w:ascii="Times New Roman" w:hAnsi="Times New Roman"/>
          <w:sz w:val="24"/>
        </w:rPr>
        <w:t xml:space="preserve"> droš</w:t>
      </w:r>
      <w:r w:rsidR="000C4C20">
        <w:rPr>
          <w:rFonts w:ascii="Times New Roman" w:hAnsi="Times New Roman"/>
          <w:sz w:val="24"/>
        </w:rPr>
        <w:t>um</w:t>
      </w:r>
      <w:r>
        <w:rPr>
          <w:rFonts w:ascii="Times New Roman" w:hAnsi="Times New Roman"/>
          <w:sz w:val="24"/>
        </w:rPr>
        <w:t>u apliecinošu dokumentāciju un faktiskajiem ekspluatācijas apstākļiem (t. i., lidojuma laikā).</w:t>
      </w:r>
    </w:p>
    <w:p w14:paraId="5EDBE38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38F" w14:textId="77777777" w:rsidR="00DF0B4D" w:rsidRPr="005760B9" w:rsidRDefault="00DF0B4D" w:rsidP="006C3457">
      <w:pPr>
        <w:pStyle w:val="Heading2"/>
        <w:keepNext/>
        <w:keepLines/>
        <w:rPr>
          <w:b/>
          <w:bCs/>
          <w:noProof/>
        </w:rPr>
      </w:pPr>
      <w:bookmarkStart w:id="93" w:name="ANNEX_A_TO_AMC1_TO_ARTICLE_11"/>
      <w:bookmarkStart w:id="94" w:name="_bookmark26"/>
      <w:bookmarkStart w:id="95" w:name="_Toc71620752"/>
      <w:bookmarkEnd w:id="93"/>
      <w:bookmarkEnd w:id="94"/>
      <w:r w:rsidRPr="005760B9">
        <w:rPr>
          <w:b/>
          <w:bCs/>
        </w:rPr>
        <w:lastRenderedPageBreak/>
        <w:t>AMC1 PAR 11. PANTU A PIELIKUMS</w:t>
      </w:r>
      <w:bookmarkEnd w:id="95"/>
    </w:p>
    <w:p w14:paraId="5EDBE390" w14:textId="77777777" w:rsidR="00DF0B4D" w:rsidRDefault="00DF0B4D" w:rsidP="006C3457">
      <w:pPr>
        <w:pStyle w:val="BodyText"/>
        <w:keepNext/>
        <w:keepLines/>
        <w:spacing w:before="0"/>
        <w:ind w:left="0" w:firstLine="0"/>
        <w:jc w:val="both"/>
        <w:rPr>
          <w:rFonts w:ascii="Times New Roman" w:hAnsi="Times New Roman"/>
          <w:noProof/>
          <w:sz w:val="24"/>
        </w:rPr>
      </w:pPr>
    </w:p>
    <w:p w14:paraId="5EDBE391" w14:textId="77777777" w:rsidR="00DF0B4D" w:rsidRPr="00AE23B5" w:rsidRDefault="00DF0B4D" w:rsidP="006C3457">
      <w:pPr>
        <w:pStyle w:val="BodyText"/>
        <w:keepNext/>
        <w:keepLines/>
        <w:spacing w:before="0"/>
        <w:ind w:left="0" w:firstLine="0"/>
        <w:jc w:val="both"/>
        <w:rPr>
          <w:rFonts w:ascii="Times New Roman" w:hAnsi="Times New Roman"/>
          <w:noProof/>
          <w:sz w:val="24"/>
        </w:rPr>
      </w:pPr>
      <w:r>
        <w:rPr>
          <w:rFonts w:ascii="Times New Roman" w:hAnsi="Times New Roman"/>
          <w:i/>
          <w:iCs/>
          <w:sz w:val="24"/>
        </w:rPr>
        <w:t>CONOPS</w:t>
      </w:r>
      <w:r>
        <w:rPr>
          <w:rFonts w:ascii="Times New Roman" w:hAnsi="Times New Roman"/>
          <w:sz w:val="24"/>
        </w:rPr>
        <w:t xml:space="preserve">: VADLĪNIJAS PAR SISTĒMAS UN OPERATĪVĀS INFORMĀCIJAS VĀKŠANU UN SNIEGŠANU SAISTĪBĀ AR SPECIFISKIEM </w:t>
      </w:r>
      <w:r>
        <w:rPr>
          <w:rFonts w:ascii="Times New Roman" w:hAnsi="Times New Roman"/>
          <w:i/>
          <w:iCs/>
          <w:sz w:val="24"/>
        </w:rPr>
        <w:t>UAS</w:t>
      </w:r>
      <w:r>
        <w:rPr>
          <w:rFonts w:ascii="Times New Roman" w:hAnsi="Times New Roman"/>
          <w:sz w:val="24"/>
        </w:rPr>
        <w:t xml:space="preserve"> LIDOJUMIEM</w:t>
      </w:r>
    </w:p>
    <w:p w14:paraId="5EDBE392" w14:textId="77777777" w:rsidR="00DF0B4D" w:rsidRDefault="00DF0B4D" w:rsidP="002D123E">
      <w:pPr>
        <w:pStyle w:val="BodyText"/>
        <w:rPr>
          <w:noProof/>
        </w:rPr>
      </w:pPr>
      <w:bookmarkStart w:id="96" w:name="A.0___General_guidelines"/>
      <w:bookmarkEnd w:id="96"/>
    </w:p>
    <w:p w14:paraId="5EDBE393" w14:textId="77777777" w:rsidR="00DF0B4D" w:rsidRPr="00AE23B5" w:rsidRDefault="00DF0B4D" w:rsidP="006C3457">
      <w:pPr>
        <w:pStyle w:val="Heading1"/>
        <w:keepNext/>
        <w:keepLines/>
        <w:tabs>
          <w:tab w:val="left" w:pos="667"/>
        </w:tabs>
        <w:rPr>
          <w:rFonts w:ascii="Times New Roman" w:hAnsi="Times New Roman"/>
          <w:noProof/>
        </w:rPr>
      </w:pPr>
      <w:bookmarkStart w:id="97" w:name="_Toc71620753"/>
      <w:r>
        <w:rPr>
          <w:rFonts w:ascii="Times New Roman" w:hAnsi="Times New Roman"/>
        </w:rPr>
        <w:t>A.0. Vispārīgas vadlīnijas</w:t>
      </w:r>
      <w:bookmarkEnd w:id="97"/>
    </w:p>
    <w:p w14:paraId="5EDBE394" w14:textId="77777777" w:rsidR="00DF0B4D" w:rsidRDefault="00DF0B4D" w:rsidP="00DF0B4D">
      <w:pPr>
        <w:pStyle w:val="BodyText"/>
        <w:spacing w:before="0"/>
        <w:ind w:left="0" w:firstLine="0"/>
        <w:jc w:val="both"/>
        <w:rPr>
          <w:rFonts w:ascii="Times New Roman" w:hAnsi="Times New Roman"/>
          <w:noProof/>
          <w:sz w:val="24"/>
        </w:rPr>
      </w:pPr>
    </w:p>
    <w:p w14:paraId="5EDBE395" w14:textId="2A78A053"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Šim dokumentam ir jābūt pieteikuma iesniedzēja (ekspluatanta) sagatavotam un izprastam oriģināldarbam. Pieteikuma iesniedzējiem ir jāuzņemas atbildība par savu droš</w:t>
      </w:r>
      <w:r w:rsidR="000C4C20">
        <w:rPr>
          <w:rFonts w:ascii="Times New Roman" w:hAnsi="Times New Roman"/>
          <w:sz w:val="24"/>
        </w:rPr>
        <w:t>uma</w:t>
      </w:r>
      <w:r>
        <w:rPr>
          <w:rFonts w:ascii="Times New Roman" w:hAnsi="Times New Roman"/>
          <w:sz w:val="24"/>
        </w:rPr>
        <w:t xml:space="preserve"> jautājumu analīzi neatkarīgi no tā, vai materiāli ir sagatavoti, izmantojot šo standartformu vai ko citu.</w:t>
      </w:r>
    </w:p>
    <w:p w14:paraId="5EDBE396" w14:textId="77777777" w:rsidR="00DF0B4D" w:rsidRDefault="00DF0B4D" w:rsidP="002D123E">
      <w:pPr>
        <w:pStyle w:val="BodyText"/>
        <w:rPr>
          <w:noProof/>
        </w:rPr>
      </w:pPr>
      <w:bookmarkStart w:id="98" w:name="A.0.1_Document_control"/>
      <w:bookmarkEnd w:id="98"/>
    </w:p>
    <w:p w14:paraId="5EDBE397" w14:textId="77777777" w:rsidR="00DF0B4D" w:rsidRPr="00AE23B5" w:rsidRDefault="00DF0B4D" w:rsidP="00DF0B4D">
      <w:pPr>
        <w:pStyle w:val="Heading1"/>
        <w:tabs>
          <w:tab w:val="left" w:pos="667"/>
        </w:tabs>
        <w:rPr>
          <w:rFonts w:ascii="Times New Roman" w:hAnsi="Times New Roman"/>
          <w:noProof/>
        </w:rPr>
      </w:pPr>
      <w:bookmarkStart w:id="99" w:name="_Toc71620754"/>
      <w:r>
        <w:rPr>
          <w:rFonts w:ascii="Times New Roman" w:hAnsi="Times New Roman"/>
        </w:rPr>
        <w:t>A.0.1. Dokumenta pārvaldība</w:t>
      </w:r>
      <w:bookmarkEnd w:id="99"/>
    </w:p>
    <w:p w14:paraId="5EDBE398" w14:textId="77777777" w:rsidR="00DF0B4D" w:rsidRDefault="00DF0B4D" w:rsidP="00DF0B4D">
      <w:pPr>
        <w:pStyle w:val="BodyText"/>
        <w:spacing w:before="0"/>
        <w:ind w:left="0" w:firstLine="0"/>
        <w:jc w:val="both"/>
        <w:rPr>
          <w:rFonts w:ascii="Times New Roman" w:hAnsi="Times New Roman"/>
          <w:noProof/>
          <w:sz w:val="24"/>
        </w:rPr>
      </w:pPr>
    </w:p>
    <w:p w14:paraId="5EDBE39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Pieteikuma iesniedzējiem ir jāiekļauj grozījumu saraksts šā dokumenta sākumā, lai reģistrētu izmaiņas un parādītu to, kā šis dokuments tiek pārvaldīts.</w:t>
      </w:r>
    </w:p>
    <w:p w14:paraId="5EDBE39A" w14:textId="77777777" w:rsidR="00DF0B4D" w:rsidRPr="00AE23B5" w:rsidRDefault="00DF0B4D" w:rsidP="00DF0B4D">
      <w:pPr>
        <w:jc w:val="both"/>
        <w:rPr>
          <w:rFonts w:ascii="Times New Roman" w:eastAsia="Calibri" w:hAnsi="Times New Roman" w:cs="Calibri"/>
          <w:noProof/>
          <w:sz w:val="24"/>
          <w:szCs w:val="10"/>
        </w:rPr>
      </w:pPr>
    </w:p>
    <w:tbl>
      <w:tblPr>
        <w:tblW w:w="0" w:type="auto"/>
        <w:tblCellMar>
          <w:top w:w="28" w:type="dxa"/>
          <w:left w:w="28" w:type="dxa"/>
          <w:bottom w:w="28" w:type="dxa"/>
          <w:right w:w="28" w:type="dxa"/>
        </w:tblCellMar>
        <w:tblLook w:val="01E0" w:firstRow="1" w:lastRow="1" w:firstColumn="1" w:lastColumn="1" w:noHBand="0" w:noVBand="0"/>
      </w:tblPr>
      <w:tblGrid>
        <w:gridCol w:w="2807"/>
        <w:gridCol w:w="1198"/>
        <w:gridCol w:w="2527"/>
        <w:gridCol w:w="2527"/>
      </w:tblGrid>
      <w:tr w:rsidR="00DF0B4D" w:rsidRPr="00AE23B5" w14:paraId="5EDBE39F" w14:textId="77777777" w:rsidTr="00E27D8E">
        <w:tc>
          <w:tcPr>
            <w:tcW w:w="0" w:type="auto"/>
            <w:tcBorders>
              <w:top w:val="single" w:sz="5" w:space="0" w:color="0C1875"/>
              <w:left w:val="single" w:sz="5" w:space="0" w:color="0C1875"/>
              <w:bottom w:val="single" w:sz="5" w:space="0" w:color="0C1875"/>
              <w:right w:val="single" w:sz="5" w:space="0" w:color="0C1875"/>
            </w:tcBorders>
            <w:shd w:val="clear" w:color="auto" w:fill="ACAECF"/>
          </w:tcPr>
          <w:p w14:paraId="5EDBE39B"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Grozījums/pārskatīšana/izdevuma numurs</w:t>
            </w:r>
          </w:p>
        </w:tc>
        <w:tc>
          <w:tcPr>
            <w:tcW w:w="0" w:type="auto"/>
            <w:tcBorders>
              <w:top w:val="single" w:sz="5" w:space="0" w:color="0C1875"/>
              <w:left w:val="single" w:sz="5" w:space="0" w:color="0C1875"/>
              <w:bottom w:val="single" w:sz="5" w:space="0" w:color="0C1875"/>
              <w:right w:val="single" w:sz="5" w:space="0" w:color="0C1875"/>
            </w:tcBorders>
            <w:shd w:val="clear" w:color="auto" w:fill="ACAECF"/>
          </w:tcPr>
          <w:p w14:paraId="5EDBE39C"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Datums</w:t>
            </w:r>
          </w:p>
        </w:tc>
        <w:tc>
          <w:tcPr>
            <w:tcW w:w="0" w:type="auto"/>
            <w:tcBorders>
              <w:top w:val="single" w:sz="5" w:space="0" w:color="0C1875"/>
              <w:left w:val="single" w:sz="5" w:space="0" w:color="0C1875"/>
              <w:bottom w:val="single" w:sz="5" w:space="0" w:color="0C1875"/>
              <w:right w:val="single" w:sz="5" w:space="0" w:color="0C1875"/>
            </w:tcBorders>
            <w:shd w:val="clear" w:color="auto" w:fill="ACAECF"/>
          </w:tcPr>
          <w:p w14:paraId="5EDBE39D"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Grozījumus veica</w:t>
            </w:r>
          </w:p>
        </w:tc>
        <w:tc>
          <w:tcPr>
            <w:tcW w:w="0" w:type="auto"/>
            <w:tcBorders>
              <w:top w:val="single" w:sz="5" w:space="0" w:color="0C1875"/>
              <w:left w:val="single" w:sz="5" w:space="0" w:color="0C1875"/>
              <w:bottom w:val="single" w:sz="5" w:space="0" w:color="0C1875"/>
              <w:right w:val="single" w:sz="5" w:space="0" w:color="0C1875"/>
            </w:tcBorders>
            <w:shd w:val="clear" w:color="auto" w:fill="ACAECF"/>
          </w:tcPr>
          <w:p w14:paraId="5EDBE39E"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Paraksts</w:t>
            </w:r>
          </w:p>
        </w:tc>
      </w:tr>
      <w:tr w:rsidR="00DF0B4D" w:rsidRPr="00AE23B5" w14:paraId="5EDBE3A4" w14:textId="77777777" w:rsidTr="00E27D8E">
        <w:tc>
          <w:tcPr>
            <w:tcW w:w="0" w:type="auto"/>
            <w:tcBorders>
              <w:top w:val="single" w:sz="5" w:space="0" w:color="0C1875"/>
              <w:left w:val="single" w:sz="5" w:space="0" w:color="0C1875"/>
              <w:bottom w:val="single" w:sz="5" w:space="0" w:color="0C1875"/>
              <w:right w:val="single" w:sz="5" w:space="0" w:color="0C1875"/>
            </w:tcBorders>
          </w:tcPr>
          <w:p w14:paraId="5EDBE3A0"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a, b, c vai 1., 2., 3. u. c.</w:t>
            </w:r>
          </w:p>
        </w:tc>
        <w:tc>
          <w:tcPr>
            <w:tcW w:w="0" w:type="auto"/>
            <w:tcBorders>
              <w:top w:val="single" w:sz="5" w:space="0" w:color="0C1875"/>
              <w:left w:val="single" w:sz="5" w:space="0" w:color="0C1875"/>
              <w:bottom w:val="single" w:sz="5" w:space="0" w:color="0C1875"/>
              <w:right w:val="single" w:sz="5" w:space="0" w:color="0C1875"/>
            </w:tcBorders>
          </w:tcPr>
          <w:p w14:paraId="5EDBE3A1"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DDMMGGGG</w:t>
            </w:r>
          </w:p>
        </w:tc>
        <w:tc>
          <w:tcPr>
            <w:tcW w:w="0" w:type="auto"/>
            <w:tcBorders>
              <w:top w:val="single" w:sz="5" w:space="0" w:color="0C1875"/>
              <w:left w:val="single" w:sz="5" w:space="0" w:color="0C1875"/>
              <w:bottom w:val="single" w:sz="5" w:space="0" w:color="0C1875"/>
              <w:right w:val="single" w:sz="5" w:space="0" w:color="0C1875"/>
            </w:tcBorders>
          </w:tcPr>
          <w:p w14:paraId="5EDBE3A2"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Tās personas vārds, uzvārds, kas veic grozījumu/pārskatīšanu/izdošanu</w:t>
            </w:r>
          </w:p>
        </w:tc>
        <w:tc>
          <w:tcPr>
            <w:tcW w:w="0" w:type="auto"/>
            <w:tcBorders>
              <w:top w:val="single" w:sz="5" w:space="0" w:color="0C1875"/>
              <w:left w:val="single" w:sz="5" w:space="0" w:color="0C1875"/>
              <w:bottom w:val="single" w:sz="5" w:space="0" w:color="0C1875"/>
              <w:right w:val="single" w:sz="5" w:space="0" w:color="0C1875"/>
            </w:tcBorders>
          </w:tcPr>
          <w:p w14:paraId="5EDBE3A3"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Tās personas paraksts, kas veic grozījumu/pārskatīšanu/izdošanu</w:t>
            </w:r>
          </w:p>
        </w:tc>
      </w:tr>
    </w:tbl>
    <w:p w14:paraId="5EDBE3A5" w14:textId="77777777" w:rsidR="00DF0B4D" w:rsidRPr="00AE23B5" w:rsidRDefault="00DF0B4D" w:rsidP="00DF0B4D">
      <w:pPr>
        <w:jc w:val="both"/>
        <w:rPr>
          <w:rFonts w:ascii="Times New Roman" w:eastAsia="Calibri" w:hAnsi="Times New Roman" w:cs="Calibri"/>
          <w:noProof/>
          <w:sz w:val="24"/>
          <w:szCs w:val="29"/>
        </w:rPr>
      </w:pPr>
    </w:p>
    <w:p w14:paraId="5EDBE3A6"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Šis punkts ir ļoti svarīgs, lai nodrošinātu atbilstošu dokumenta pārvaldību.</w:t>
      </w:r>
    </w:p>
    <w:p w14:paraId="5EDBE3A7" w14:textId="77777777" w:rsidR="00DF0B4D" w:rsidRDefault="00DF0B4D" w:rsidP="00DF0B4D">
      <w:pPr>
        <w:pStyle w:val="BodyText"/>
        <w:spacing w:before="0"/>
        <w:ind w:left="0" w:firstLine="0"/>
        <w:jc w:val="both"/>
        <w:rPr>
          <w:rFonts w:ascii="Times New Roman" w:hAnsi="Times New Roman"/>
          <w:noProof/>
          <w:sz w:val="24"/>
        </w:rPr>
      </w:pPr>
    </w:p>
    <w:p w14:paraId="5EDBE3A8"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Pirms turpmāku lidojumu veikšanas jebkādām būtiskām izmaiņām </w:t>
      </w:r>
      <w:r>
        <w:rPr>
          <w:rFonts w:ascii="Times New Roman" w:hAnsi="Times New Roman"/>
          <w:i/>
          <w:iCs/>
          <w:sz w:val="24"/>
        </w:rPr>
        <w:t>ConOps</w:t>
      </w:r>
      <w:r>
        <w:rPr>
          <w:rFonts w:ascii="Times New Roman" w:hAnsi="Times New Roman"/>
          <w:sz w:val="24"/>
        </w:rPr>
        <w:t xml:space="preserve"> dokumentā var būt nepieciešams kompetentās iestādes papildu novērtējums un apstiprinājums.</w:t>
      </w:r>
    </w:p>
    <w:p w14:paraId="5EDBE3A9" w14:textId="77777777" w:rsidR="00DF0B4D" w:rsidRPr="00AE23B5" w:rsidRDefault="00DF0B4D" w:rsidP="00DF0B4D">
      <w:pPr>
        <w:jc w:val="both"/>
        <w:rPr>
          <w:rFonts w:ascii="Times New Roman" w:eastAsia="Calibri" w:hAnsi="Times New Roman" w:cs="Calibri"/>
          <w:noProof/>
          <w:sz w:val="24"/>
          <w:szCs w:val="25"/>
        </w:rPr>
      </w:pPr>
    </w:p>
    <w:p w14:paraId="5EDBE3AA" w14:textId="77777777" w:rsidR="00DF0B4D" w:rsidRPr="00AE23B5" w:rsidRDefault="00DF0B4D" w:rsidP="00DF0B4D">
      <w:pPr>
        <w:pStyle w:val="Heading1"/>
        <w:tabs>
          <w:tab w:val="left" w:pos="667"/>
        </w:tabs>
        <w:rPr>
          <w:rFonts w:ascii="Times New Roman" w:hAnsi="Times New Roman"/>
          <w:noProof/>
        </w:rPr>
      </w:pPr>
      <w:bookmarkStart w:id="100" w:name="A.0.2_References"/>
      <w:bookmarkStart w:id="101" w:name="_Toc71620755"/>
      <w:bookmarkEnd w:id="100"/>
      <w:r>
        <w:rPr>
          <w:rFonts w:ascii="Times New Roman" w:hAnsi="Times New Roman"/>
        </w:rPr>
        <w:t>A.0.2. Atsauces</w:t>
      </w:r>
      <w:bookmarkEnd w:id="101"/>
    </w:p>
    <w:p w14:paraId="5EDBE3AB" w14:textId="77777777" w:rsidR="00DF0B4D" w:rsidRDefault="00DF0B4D" w:rsidP="00DF0B4D">
      <w:pPr>
        <w:pStyle w:val="BodyText"/>
        <w:tabs>
          <w:tab w:val="left" w:pos="1181"/>
        </w:tabs>
        <w:spacing w:before="0"/>
        <w:ind w:left="0" w:firstLine="0"/>
        <w:jc w:val="both"/>
        <w:rPr>
          <w:rFonts w:ascii="Times New Roman" w:hAnsi="Times New Roman"/>
          <w:noProof/>
          <w:sz w:val="24"/>
        </w:rPr>
      </w:pPr>
    </w:p>
    <w:p w14:paraId="5EDBE3AC" w14:textId="77777777" w:rsidR="00DF0B4D" w:rsidRPr="00AE23B5" w:rsidRDefault="00DF0B4D" w:rsidP="00DF0B4D">
      <w:pPr>
        <w:pStyle w:val="BodyText"/>
        <w:tabs>
          <w:tab w:val="left" w:pos="1181"/>
        </w:tabs>
        <w:spacing w:before="0"/>
        <w:ind w:left="0" w:firstLine="0"/>
        <w:jc w:val="both"/>
        <w:rPr>
          <w:rFonts w:ascii="Times New Roman" w:hAnsi="Times New Roman"/>
          <w:noProof/>
          <w:sz w:val="24"/>
        </w:rPr>
      </w:pPr>
      <w:r>
        <w:rPr>
          <w:rFonts w:ascii="Times New Roman" w:hAnsi="Times New Roman"/>
          <w:sz w:val="24"/>
        </w:rPr>
        <w:t xml:space="preserve">a) Norādiet visus </w:t>
      </w:r>
      <w:r>
        <w:rPr>
          <w:rFonts w:ascii="Times New Roman" w:hAnsi="Times New Roman"/>
          <w:i/>
          <w:iCs/>
          <w:sz w:val="24"/>
        </w:rPr>
        <w:t>ConOps</w:t>
      </w:r>
      <w:r>
        <w:rPr>
          <w:rFonts w:ascii="Times New Roman" w:hAnsi="Times New Roman"/>
          <w:sz w:val="24"/>
        </w:rPr>
        <w:t xml:space="preserve"> dokumentā izmantotos informācijas avotus (dokumentus, </w:t>
      </w:r>
      <w:r>
        <w:rPr>
          <w:rFonts w:ascii="Times New Roman" w:hAnsi="Times New Roman"/>
          <w:i/>
          <w:iCs/>
          <w:sz w:val="24"/>
        </w:rPr>
        <w:t>URL</w:t>
      </w:r>
      <w:r>
        <w:rPr>
          <w:rFonts w:ascii="Times New Roman" w:hAnsi="Times New Roman"/>
          <w:sz w:val="24"/>
        </w:rPr>
        <w:t>, rokasgrāmatas, pielikumus).</w:t>
      </w:r>
    </w:p>
    <w:p w14:paraId="5EDBE3AD" w14:textId="77777777" w:rsidR="00DF0B4D" w:rsidRPr="00AE23B5" w:rsidRDefault="00DF0B4D" w:rsidP="00DF0B4D">
      <w:pPr>
        <w:jc w:val="both"/>
        <w:rPr>
          <w:rFonts w:ascii="Times New Roman" w:eastAsia="Calibri" w:hAnsi="Times New Roman" w:cs="Calibri"/>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20"/>
        <w:gridCol w:w="1257"/>
        <w:gridCol w:w="3092"/>
        <w:gridCol w:w="3590"/>
      </w:tblGrid>
      <w:tr w:rsidR="00DF0B4D" w:rsidRPr="00AE23B5" w14:paraId="5EDBE3B2" w14:textId="77777777" w:rsidTr="00680272">
        <w:tc>
          <w:tcPr>
            <w:tcW w:w="723" w:type="pct"/>
            <w:tcBorders>
              <w:top w:val="single" w:sz="5" w:space="0" w:color="0C1875"/>
              <w:left w:val="single" w:sz="5" w:space="0" w:color="0C1875"/>
              <w:bottom w:val="single" w:sz="5" w:space="0" w:color="0C1875"/>
              <w:right w:val="single" w:sz="5" w:space="0" w:color="0C1875"/>
            </w:tcBorders>
            <w:shd w:val="clear" w:color="auto" w:fill="ACAECF"/>
          </w:tcPr>
          <w:p w14:paraId="5EDBE3AE"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w:t>
            </w:r>
          </w:p>
        </w:tc>
        <w:tc>
          <w:tcPr>
            <w:tcW w:w="655" w:type="pct"/>
            <w:tcBorders>
              <w:top w:val="single" w:sz="5" w:space="0" w:color="0C1875"/>
              <w:left w:val="single" w:sz="5" w:space="0" w:color="0C1875"/>
              <w:bottom w:val="single" w:sz="5" w:space="0" w:color="0C1875"/>
              <w:right w:val="single" w:sz="5" w:space="0" w:color="0C1875"/>
            </w:tcBorders>
            <w:shd w:val="clear" w:color="auto" w:fill="ACAECF"/>
          </w:tcPr>
          <w:p w14:paraId="5EDBE3AF"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Nosaukums</w:t>
            </w:r>
          </w:p>
        </w:tc>
        <w:tc>
          <w:tcPr>
            <w:tcW w:w="1811" w:type="pct"/>
            <w:tcBorders>
              <w:top w:val="single" w:sz="5" w:space="0" w:color="0C1875"/>
              <w:left w:val="single" w:sz="5" w:space="0" w:color="0C1875"/>
              <w:bottom w:val="single" w:sz="5" w:space="0" w:color="0C1875"/>
              <w:right w:val="single" w:sz="5" w:space="0" w:color="0C1875"/>
            </w:tcBorders>
            <w:shd w:val="clear" w:color="auto" w:fill="ACAECF"/>
          </w:tcPr>
          <w:p w14:paraId="5EDBE3B0"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Apraksts</w:t>
            </w:r>
          </w:p>
        </w:tc>
        <w:tc>
          <w:tcPr>
            <w:tcW w:w="1811" w:type="pct"/>
            <w:tcBorders>
              <w:top w:val="single" w:sz="5" w:space="0" w:color="0C1875"/>
              <w:left w:val="single" w:sz="5" w:space="0" w:color="0C1875"/>
              <w:bottom w:val="single" w:sz="5" w:space="0" w:color="0C1875"/>
              <w:right w:val="single" w:sz="5" w:space="0" w:color="0C1875"/>
            </w:tcBorders>
            <w:shd w:val="clear" w:color="auto" w:fill="ACAECF"/>
          </w:tcPr>
          <w:p w14:paraId="5EDBE3B1"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Grozījums/pārskatīšana/izdevuma numurs</w:t>
            </w:r>
          </w:p>
        </w:tc>
      </w:tr>
      <w:tr w:rsidR="00DF0B4D" w:rsidRPr="00AE23B5" w14:paraId="5EDBE3B7" w14:textId="77777777" w:rsidTr="00680272">
        <w:tc>
          <w:tcPr>
            <w:tcW w:w="723" w:type="pct"/>
            <w:tcBorders>
              <w:top w:val="single" w:sz="5" w:space="0" w:color="0C1875"/>
              <w:left w:val="single" w:sz="5" w:space="0" w:color="0C1875"/>
              <w:bottom w:val="single" w:sz="5" w:space="0" w:color="0C1875"/>
              <w:right w:val="single" w:sz="5" w:space="0" w:color="0C1875"/>
            </w:tcBorders>
          </w:tcPr>
          <w:p w14:paraId="5EDBE3B3"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[1]</w:t>
            </w:r>
          </w:p>
        </w:tc>
        <w:tc>
          <w:tcPr>
            <w:tcW w:w="655" w:type="pct"/>
            <w:tcBorders>
              <w:top w:val="single" w:sz="5" w:space="0" w:color="0C1875"/>
              <w:left w:val="single" w:sz="5" w:space="0" w:color="0C1875"/>
              <w:bottom w:val="single" w:sz="5" w:space="0" w:color="0C1875"/>
              <w:right w:val="single" w:sz="5" w:space="0" w:color="0C1875"/>
            </w:tcBorders>
          </w:tcPr>
          <w:p w14:paraId="5EDBE3B4" w14:textId="77777777" w:rsidR="00DF0B4D" w:rsidRPr="00AE23B5" w:rsidRDefault="00DF0B4D" w:rsidP="00680272">
            <w:pPr>
              <w:jc w:val="both"/>
              <w:rPr>
                <w:rFonts w:ascii="Times New Roman" w:hAnsi="Times New Roman"/>
                <w:noProof/>
                <w:sz w:val="24"/>
              </w:rPr>
            </w:pPr>
          </w:p>
        </w:tc>
        <w:tc>
          <w:tcPr>
            <w:tcW w:w="1811" w:type="pct"/>
            <w:tcBorders>
              <w:top w:val="single" w:sz="5" w:space="0" w:color="0C1875"/>
              <w:left w:val="single" w:sz="5" w:space="0" w:color="0C1875"/>
              <w:bottom w:val="single" w:sz="5" w:space="0" w:color="0C1875"/>
              <w:right w:val="single" w:sz="5" w:space="0" w:color="0C1875"/>
            </w:tcBorders>
          </w:tcPr>
          <w:p w14:paraId="5EDBE3B5" w14:textId="77777777" w:rsidR="00DF0B4D" w:rsidRPr="00AE23B5" w:rsidRDefault="00DF0B4D" w:rsidP="00680272">
            <w:pPr>
              <w:jc w:val="both"/>
              <w:rPr>
                <w:rFonts w:ascii="Times New Roman" w:hAnsi="Times New Roman"/>
                <w:noProof/>
                <w:sz w:val="24"/>
              </w:rPr>
            </w:pPr>
          </w:p>
        </w:tc>
        <w:tc>
          <w:tcPr>
            <w:tcW w:w="1811" w:type="pct"/>
            <w:tcBorders>
              <w:top w:val="single" w:sz="5" w:space="0" w:color="0C1875"/>
              <w:left w:val="single" w:sz="5" w:space="0" w:color="0C1875"/>
              <w:bottom w:val="single" w:sz="5" w:space="0" w:color="0C1875"/>
              <w:right w:val="single" w:sz="5" w:space="0" w:color="0C1875"/>
            </w:tcBorders>
          </w:tcPr>
          <w:p w14:paraId="5EDBE3B6" w14:textId="77777777" w:rsidR="00DF0B4D" w:rsidRPr="00AE23B5" w:rsidRDefault="00DF0B4D" w:rsidP="00680272">
            <w:pPr>
              <w:jc w:val="both"/>
              <w:rPr>
                <w:rFonts w:ascii="Times New Roman" w:hAnsi="Times New Roman"/>
                <w:noProof/>
                <w:sz w:val="24"/>
              </w:rPr>
            </w:pPr>
          </w:p>
        </w:tc>
      </w:tr>
      <w:tr w:rsidR="00DF0B4D" w:rsidRPr="00AE23B5" w14:paraId="5EDBE3BC" w14:textId="77777777" w:rsidTr="00680272">
        <w:tc>
          <w:tcPr>
            <w:tcW w:w="723" w:type="pct"/>
            <w:tcBorders>
              <w:top w:val="single" w:sz="5" w:space="0" w:color="0C1875"/>
              <w:left w:val="single" w:sz="5" w:space="0" w:color="0C1875"/>
              <w:bottom w:val="single" w:sz="5" w:space="0" w:color="0C1875"/>
              <w:right w:val="single" w:sz="5" w:space="0" w:color="0C1875"/>
            </w:tcBorders>
          </w:tcPr>
          <w:p w14:paraId="5EDBE3B8"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[2]</w:t>
            </w:r>
          </w:p>
        </w:tc>
        <w:tc>
          <w:tcPr>
            <w:tcW w:w="655" w:type="pct"/>
            <w:tcBorders>
              <w:top w:val="single" w:sz="5" w:space="0" w:color="0C1875"/>
              <w:left w:val="single" w:sz="5" w:space="0" w:color="0C1875"/>
              <w:bottom w:val="single" w:sz="5" w:space="0" w:color="0C1875"/>
              <w:right w:val="single" w:sz="5" w:space="0" w:color="0C1875"/>
            </w:tcBorders>
          </w:tcPr>
          <w:p w14:paraId="5EDBE3B9" w14:textId="77777777" w:rsidR="00DF0B4D" w:rsidRPr="00AE23B5" w:rsidRDefault="00DF0B4D" w:rsidP="00680272">
            <w:pPr>
              <w:jc w:val="both"/>
              <w:rPr>
                <w:rFonts w:ascii="Times New Roman" w:hAnsi="Times New Roman"/>
                <w:noProof/>
                <w:sz w:val="24"/>
              </w:rPr>
            </w:pPr>
          </w:p>
        </w:tc>
        <w:tc>
          <w:tcPr>
            <w:tcW w:w="1811" w:type="pct"/>
            <w:tcBorders>
              <w:top w:val="single" w:sz="5" w:space="0" w:color="0C1875"/>
              <w:left w:val="single" w:sz="5" w:space="0" w:color="0C1875"/>
              <w:bottom w:val="single" w:sz="5" w:space="0" w:color="0C1875"/>
              <w:right w:val="single" w:sz="5" w:space="0" w:color="0C1875"/>
            </w:tcBorders>
          </w:tcPr>
          <w:p w14:paraId="5EDBE3BA" w14:textId="77777777" w:rsidR="00DF0B4D" w:rsidRPr="00AE23B5" w:rsidRDefault="00DF0B4D" w:rsidP="00680272">
            <w:pPr>
              <w:jc w:val="both"/>
              <w:rPr>
                <w:rFonts w:ascii="Times New Roman" w:hAnsi="Times New Roman"/>
                <w:noProof/>
                <w:sz w:val="24"/>
              </w:rPr>
            </w:pPr>
          </w:p>
        </w:tc>
        <w:tc>
          <w:tcPr>
            <w:tcW w:w="1811" w:type="pct"/>
            <w:tcBorders>
              <w:top w:val="single" w:sz="5" w:space="0" w:color="0C1875"/>
              <w:left w:val="single" w:sz="5" w:space="0" w:color="0C1875"/>
              <w:bottom w:val="single" w:sz="5" w:space="0" w:color="0C1875"/>
              <w:right w:val="single" w:sz="5" w:space="0" w:color="0C1875"/>
            </w:tcBorders>
          </w:tcPr>
          <w:p w14:paraId="5EDBE3BB" w14:textId="77777777" w:rsidR="00DF0B4D" w:rsidRPr="00AE23B5" w:rsidRDefault="00DF0B4D" w:rsidP="00680272">
            <w:pPr>
              <w:jc w:val="both"/>
              <w:rPr>
                <w:rFonts w:ascii="Times New Roman" w:hAnsi="Times New Roman"/>
                <w:noProof/>
                <w:sz w:val="24"/>
              </w:rPr>
            </w:pPr>
          </w:p>
        </w:tc>
      </w:tr>
    </w:tbl>
    <w:p w14:paraId="5EDBE3BD" w14:textId="77777777" w:rsidR="00DF0B4D" w:rsidRDefault="00DF0B4D" w:rsidP="002D123E">
      <w:pPr>
        <w:pStyle w:val="BodyText"/>
        <w:rPr>
          <w:noProof/>
        </w:rPr>
      </w:pPr>
      <w:bookmarkStart w:id="102" w:name="A.1__Guidance_for_the_collection_and_pre"/>
      <w:bookmarkEnd w:id="102"/>
    </w:p>
    <w:p w14:paraId="5EDBE3BE" w14:textId="77777777" w:rsidR="00DF0B4D" w:rsidRPr="00AE23B5" w:rsidRDefault="00DF0B4D" w:rsidP="00DF0B4D">
      <w:pPr>
        <w:pStyle w:val="Heading1"/>
        <w:tabs>
          <w:tab w:val="left" w:pos="667"/>
        </w:tabs>
        <w:rPr>
          <w:rFonts w:ascii="Times New Roman" w:hAnsi="Times New Roman"/>
          <w:noProof/>
        </w:rPr>
      </w:pPr>
      <w:bookmarkStart w:id="103" w:name="_Toc71620756"/>
      <w:r>
        <w:rPr>
          <w:rFonts w:ascii="Times New Roman" w:hAnsi="Times New Roman"/>
        </w:rPr>
        <w:t>A.1. Norādījumi par ekspluatācijai būtiskas informācijas savākšanu un sniegšanu</w:t>
      </w:r>
      <w:bookmarkEnd w:id="103"/>
    </w:p>
    <w:p w14:paraId="5EDBE3BF" w14:textId="77777777" w:rsidR="00DF0B4D" w:rsidRDefault="00DF0B4D" w:rsidP="00DF0B4D">
      <w:pPr>
        <w:pStyle w:val="BodyText"/>
        <w:spacing w:before="0"/>
        <w:ind w:left="0" w:firstLine="0"/>
        <w:jc w:val="both"/>
        <w:rPr>
          <w:rFonts w:ascii="Times New Roman" w:hAnsi="Times New Roman"/>
          <w:noProof/>
          <w:sz w:val="24"/>
        </w:rPr>
      </w:pPr>
    </w:p>
    <w:p w14:paraId="5EDBE3C0"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Turpmāk iekļautajā standartformā ir sniegti to punktu virsraksti, kuros ir sīki noteiktas tematiskās jomas, kas jāizskata, kad tiek sagatavota </w:t>
      </w:r>
      <w:r>
        <w:rPr>
          <w:rFonts w:ascii="Times New Roman" w:hAnsi="Times New Roman"/>
          <w:i/>
          <w:iCs/>
          <w:sz w:val="24"/>
        </w:rPr>
        <w:t>ConOps</w:t>
      </w:r>
      <w:r>
        <w:rPr>
          <w:rFonts w:ascii="Times New Roman" w:hAnsi="Times New Roman"/>
          <w:sz w:val="24"/>
        </w:rPr>
        <w:t xml:space="preserve">, lai parādītu, ka ir iespējams droši veikt </w:t>
      </w:r>
      <w:r>
        <w:rPr>
          <w:rFonts w:ascii="Times New Roman" w:hAnsi="Times New Roman"/>
          <w:i/>
          <w:iCs/>
          <w:sz w:val="24"/>
        </w:rPr>
        <w:t xml:space="preserve">UAS </w:t>
      </w:r>
      <w:r>
        <w:rPr>
          <w:rFonts w:ascii="Times New Roman" w:hAnsi="Times New Roman"/>
          <w:sz w:val="24"/>
        </w:rPr>
        <w:t xml:space="preserve">lidojumu. Piedāvātais standartformas izkārtojums nav obligāts, taču sīki izstrādātās tematiskās jomas ir jāiekļauj </w:t>
      </w:r>
      <w:r>
        <w:rPr>
          <w:rFonts w:ascii="Times New Roman" w:hAnsi="Times New Roman"/>
          <w:i/>
          <w:iCs/>
          <w:sz w:val="24"/>
        </w:rPr>
        <w:t>ConOps</w:t>
      </w:r>
      <w:r>
        <w:rPr>
          <w:rFonts w:ascii="Times New Roman" w:hAnsi="Times New Roman"/>
          <w:sz w:val="24"/>
        </w:rPr>
        <w:t xml:space="preserve"> dokumentācijā atbilstoši tam, kas nepieciešams konkrētam(-iem) lidojumam(-iem), lai nodrošinātu minimālo nepieciešamo informāciju un pierādījumus </w:t>
      </w:r>
      <w:r>
        <w:rPr>
          <w:rFonts w:ascii="Times New Roman" w:hAnsi="Times New Roman"/>
          <w:i/>
          <w:iCs/>
          <w:sz w:val="24"/>
        </w:rPr>
        <w:t>SORA</w:t>
      </w:r>
      <w:r>
        <w:rPr>
          <w:rFonts w:ascii="Times New Roman" w:hAnsi="Times New Roman"/>
          <w:sz w:val="24"/>
        </w:rPr>
        <w:t xml:space="preserve"> veikšanai.</w:t>
      </w:r>
    </w:p>
    <w:p w14:paraId="5EDBE3C1" w14:textId="77777777" w:rsidR="00DF0B4D" w:rsidRDefault="00DF0B4D" w:rsidP="002D123E">
      <w:pPr>
        <w:pStyle w:val="BodyText"/>
        <w:rPr>
          <w:noProof/>
        </w:rPr>
      </w:pPr>
      <w:bookmarkStart w:id="104" w:name="A.1.1_Reserved"/>
      <w:bookmarkEnd w:id="104"/>
    </w:p>
    <w:p w14:paraId="5EDBE3C2" w14:textId="77777777" w:rsidR="00DF0B4D" w:rsidRPr="00AE23B5" w:rsidRDefault="00DF0B4D" w:rsidP="00E27D8E">
      <w:pPr>
        <w:pStyle w:val="Heading1"/>
        <w:keepNext/>
        <w:keepLines/>
        <w:tabs>
          <w:tab w:val="left" w:pos="627"/>
        </w:tabs>
        <w:rPr>
          <w:rFonts w:ascii="Times New Roman" w:hAnsi="Times New Roman"/>
          <w:noProof/>
        </w:rPr>
      </w:pPr>
      <w:bookmarkStart w:id="105" w:name="_Toc71620757"/>
      <w:r>
        <w:rPr>
          <w:rFonts w:ascii="Times New Roman" w:hAnsi="Times New Roman"/>
        </w:rPr>
        <w:lastRenderedPageBreak/>
        <w:t>A.1.1. Rezervēts</w:t>
      </w:r>
      <w:bookmarkEnd w:id="105"/>
    </w:p>
    <w:p w14:paraId="5EDBE3C3" w14:textId="77777777" w:rsidR="00DF0B4D" w:rsidRDefault="00DF0B4D" w:rsidP="00E27D8E">
      <w:pPr>
        <w:keepNext/>
        <w:keepLines/>
        <w:tabs>
          <w:tab w:val="left" w:pos="627"/>
        </w:tabs>
        <w:jc w:val="both"/>
        <w:rPr>
          <w:rFonts w:ascii="Times New Roman" w:hAnsi="Times New Roman"/>
          <w:b/>
          <w:noProof/>
          <w:sz w:val="24"/>
        </w:rPr>
      </w:pPr>
      <w:bookmarkStart w:id="106" w:name="A.1.2_Organisation_overview"/>
      <w:bookmarkEnd w:id="106"/>
    </w:p>
    <w:p w14:paraId="5EDBE3C4" w14:textId="77777777" w:rsidR="00DF0B4D" w:rsidRPr="00AE23B5" w:rsidRDefault="00DF0B4D" w:rsidP="00E27D8E">
      <w:pPr>
        <w:keepNext/>
        <w:keepLines/>
        <w:tabs>
          <w:tab w:val="left" w:pos="627"/>
        </w:tabs>
        <w:jc w:val="both"/>
        <w:rPr>
          <w:rFonts w:ascii="Times New Roman" w:hAnsi="Times New Roman"/>
          <w:b/>
          <w:noProof/>
          <w:sz w:val="24"/>
        </w:rPr>
      </w:pPr>
      <w:r>
        <w:rPr>
          <w:rFonts w:ascii="Times New Roman" w:hAnsi="Times New Roman"/>
          <w:b/>
          <w:sz w:val="24"/>
        </w:rPr>
        <w:t>A.1.2. Organizācijas pārskats</w:t>
      </w:r>
    </w:p>
    <w:p w14:paraId="5EDBE3C5" w14:textId="77777777" w:rsidR="00DF0B4D" w:rsidRDefault="00DF0B4D" w:rsidP="00E27D8E">
      <w:pPr>
        <w:pStyle w:val="BodyText"/>
        <w:keepNext/>
        <w:keepLines/>
        <w:tabs>
          <w:tab w:val="left" w:pos="1234"/>
        </w:tabs>
        <w:spacing w:before="0"/>
        <w:ind w:left="0" w:firstLine="0"/>
        <w:jc w:val="both"/>
        <w:rPr>
          <w:rFonts w:ascii="Times New Roman" w:hAnsi="Times New Roman"/>
          <w:noProof/>
          <w:sz w:val="24"/>
        </w:rPr>
      </w:pPr>
    </w:p>
    <w:p w14:paraId="5EDBE3C6" w14:textId="77777777" w:rsidR="00DF0B4D" w:rsidRPr="00AE23B5" w:rsidRDefault="00DF0B4D" w:rsidP="00E27D8E">
      <w:pPr>
        <w:pStyle w:val="BodyText"/>
        <w:keepNext/>
        <w:keepLines/>
        <w:tabs>
          <w:tab w:val="left" w:pos="1234"/>
        </w:tabs>
        <w:spacing w:before="0"/>
        <w:ind w:left="0" w:firstLine="0"/>
        <w:jc w:val="both"/>
        <w:rPr>
          <w:rFonts w:ascii="Times New Roman" w:hAnsi="Times New Roman"/>
          <w:noProof/>
          <w:sz w:val="24"/>
        </w:rPr>
      </w:pPr>
      <w:r>
        <w:rPr>
          <w:rFonts w:ascii="Times New Roman" w:hAnsi="Times New Roman"/>
          <w:sz w:val="24"/>
        </w:rPr>
        <w:t>a) Šajā punktā izklāsta to, kā ir noteikta organizācija, lai veicinātu drošus lidojumus. Tajā jāsniedz šāda informācija:</w:t>
      </w:r>
    </w:p>
    <w:p w14:paraId="5EDBE3C7"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3C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organizācijas un tās vadības struktūra un</w:t>
      </w:r>
    </w:p>
    <w:p w14:paraId="5EDBE3C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UAS</w:t>
      </w:r>
      <w:r>
        <w:rPr>
          <w:rFonts w:ascii="Times New Roman" w:hAnsi="Times New Roman"/>
          <w:sz w:val="24"/>
        </w:rPr>
        <w:t xml:space="preserve"> ekspluatanta atbildība un pienākumi.</w:t>
      </w:r>
    </w:p>
    <w:p w14:paraId="5EDBE3CA" w14:textId="77777777" w:rsidR="00DF0B4D" w:rsidRDefault="00DF0B4D" w:rsidP="002D123E">
      <w:pPr>
        <w:pStyle w:val="BodyText"/>
        <w:rPr>
          <w:noProof/>
        </w:rPr>
      </w:pPr>
      <w:bookmarkStart w:id="107" w:name="A.1.2.1_Safety"/>
      <w:bookmarkEnd w:id="107"/>
    </w:p>
    <w:p w14:paraId="5EDBE3CB" w14:textId="77777777" w:rsidR="00DF0B4D" w:rsidRPr="00AE23B5" w:rsidRDefault="00DF0B4D" w:rsidP="00DF0B4D">
      <w:pPr>
        <w:pStyle w:val="Heading1"/>
        <w:tabs>
          <w:tab w:val="left" w:pos="797"/>
        </w:tabs>
        <w:rPr>
          <w:rFonts w:ascii="Times New Roman" w:hAnsi="Times New Roman"/>
          <w:noProof/>
        </w:rPr>
      </w:pPr>
      <w:bookmarkStart w:id="108" w:name="_Toc71620758"/>
      <w:r>
        <w:rPr>
          <w:rFonts w:ascii="Times New Roman" w:hAnsi="Times New Roman"/>
        </w:rPr>
        <w:t>A.1.2.1. Drošība</w:t>
      </w:r>
      <w:bookmarkEnd w:id="108"/>
    </w:p>
    <w:p w14:paraId="5EDBE3CC"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C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“Specifiskajā” kategorijā ietilpst lidojumi, kuros pastāv augstāki ekspluatācijas riski un līdz ar to kuros drošības pārvaldībai ir īpaši būtiska nozīme. Pieteikuma iesniedzējam ir jāizklāsta tas, kā drošība ir integrēta organizācijā, un attiecīgā gadījumā jāsniedz informācija par ieviesto drošības pārvaldības sistēmu.</w:t>
      </w:r>
    </w:p>
    <w:p w14:paraId="5EDBE3C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Jāsniedz visa ar drošību saistītā papildinformācija.</w:t>
      </w:r>
    </w:p>
    <w:p w14:paraId="5EDBE3CF" w14:textId="77777777" w:rsidR="00DF0B4D" w:rsidRDefault="00DF0B4D" w:rsidP="002D123E">
      <w:pPr>
        <w:pStyle w:val="BodyText"/>
        <w:rPr>
          <w:noProof/>
        </w:rPr>
      </w:pPr>
    </w:p>
    <w:p w14:paraId="5EDBE3D0" w14:textId="77777777" w:rsidR="00DF0B4D" w:rsidRPr="00AE23B5" w:rsidRDefault="00DF0B4D" w:rsidP="00DF0B4D">
      <w:pPr>
        <w:pStyle w:val="Heading1"/>
        <w:tabs>
          <w:tab w:val="left" w:pos="953"/>
        </w:tabs>
        <w:rPr>
          <w:rFonts w:ascii="Times New Roman" w:hAnsi="Times New Roman"/>
          <w:noProof/>
        </w:rPr>
      </w:pPr>
      <w:bookmarkStart w:id="109" w:name="_Toc71620759"/>
      <w:r>
        <w:rPr>
          <w:rFonts w:ascii="Times New Roman" w:hAnsi="Times New Roman"/>
        </w:rPr>
        <w:t>A.1.2.2. Izstrāde un izgatavošana</w:t>
      </w:r>
      <w:bookmarkEnd w:id="109"/>
    </w:p>
    <w:p w14:paraId="5EDBE3D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D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Ja organizācija ir atbildīga par </w:t>
      </w:r>
      <w:r>
        <w:rPr>
          <w:rFonts w:ascii="Times New Roman" w:hAnsi="Times New Roman"/>
          <w:i/>
          <w:iCs/>
          <w:sz w:val="24"/>
        </w:rPr>
        <w:t>UAS</w:t>
      </w:r>
      <w:r>
        <w:rPr>
          <w:rFonts w:ascii="Times New Roman" w:hAnsi="Times New Roman"/>
          <w:sz w:val="24"/>
        </w:rPr>
        <w:t xml:space="preserve"> izstrādi un/vai izgatavošanu, šajā punktā jāizklāsta izstrādes un/vai izgatavošanas organizēšana.</w:t>
      </w:r>
    </w:p>
    <w:p w14:paraId="5EDBE3D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Jāsniedz informācija par izmantojamā </w:t>
      </w:r>
      <w:r>
        <w:rPr>
          <w:rFonts w:ascii="Times New Roman" w:hAnsi="Times New Roman"/>
          <w:i/>
          <w:iCs/>
          <w:sz w:val="24"/>
        </w:rPr>
        <w:t>UAS</w:t>
      </w:r>
      <w:r>
        <w:rPr>
          <w:rFonts w:ascii="Times New Roman" w:hAnsi="Times New Roman"/>
          <w:sz w:val="24"/>
        </w:rPr>
        <w:t xml:space="preserve"> ražotāju, ja šo </w:t>
      </w:r>
      <w:r>
        <w:rPr>
          <w:rFonts w:ascii="Times New Roman" w:hAnsi="Times New Roman"/>
          <w:i/>
          <w:iCs/>
          <w:sz w:val="24"/>
        </w:rPr>
        <w:t>UAS</w:t>
      </w:r>
      <w:r>
        <w:rPr>
          <w:rFonts w:ascii="Times New Roman" w:hAnsi="Times New Roman"/>
          <w:sz w:val="24"/>
        </w:rPr>
        <w:t xml:space="preserve"> neražo vai neizgatavo pats ekspluatants, proti, ja to ražo vai izgatavo trešās puses ražotājs.</w:t>
      </w:r>
    </w:p>
    <w:p w14:paraId="5EDBE3D4"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Ja nepieciešams, kā pierādījumu sniedz informāciju par izgatavošanas organizēšanu trešās puses organizācijā.</w:t>
      </w:r>
    </w:p>
    <w:p w14:paraId="5EDBE3D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3D6" w14:textId="77777777" w:rsidR="00DF0B4D" w:rsidRPr="00AE23B5" w:rsidRDefault="00DF0B4D" w:rsidP="00DF0B4D">
      <w:pPr>
        <w:pStyle w:val="Heading1"/>
        <w:tabs>
          <w:tab w:val="left" w:pos="1094"/>
        </w:tabs>
        <w:rPr>
          <w:rFonts w:ascii="Times New Roman" w:hAnsi="Times New Roman"/>
          <w:noProof/>
        </w:rPr>
      </w:pPr>
      <w:bookmarkStart w:id="110" w:name="_Toc71620760"/>
      <w:r>
        <w:rPr>
          <w:rFonts w:ascii="Times New Roman" w:hAnsi="Times New Roman"/>
        </w:rPr>
        <w:t>A.1.2.3. Lidojumos iesaistītā personāla mācības</w:t>
      </w:r>
      <w:bookmarkEnd w:id="110"/>
    </w:p>
    <w:p w14:paraId="5EDBE3D7" w14:textId="77777777" w:rsidR="00DF0B4D" w:rsidRDefault="00DF0B4D" w:rsidP="00DF0B4D">
      <w:pPr>
        <w:pStyle w:val="BodyText"/>
        <w:spacing w:before="0"/>
        <w:ind w:left="0" w:firstLine="0"/>
        <w:jc w:val="both"/>
        <w:rPr>
          <w:rFonts w:ascii="Times New Roman" w:hAnsi="Times New Roman"/>
          <w:noProof/>
          <w:sz w:val="24"/>
        </w:rPr>
      </w:pPr>
    </w:p>
    <w:p w14:paraId="5EDBE3D8"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jāsniedz informācija par mācību organizāciju vai struktūru, kas kvalificē visu lidojumos iesaistīto personālu attiecībā uz </w:t>
      </w:r>
      <w:r>
        <w:rPr>
          <w:rFonts w:ascii="Times New Roman" w:hAnsi="Times New Roman"/>
          <w:i/>
          <w:iCs/>
          <w:sz w:val="24"/>
        </w:rPr>
        <w:t>ConOps</w:t>
      </w:r>
      <w:r>
        <w:rPr>
          <w:rFonts w:ascii="Times New Roman" w:hAnsi="Times New Roman"/>
          <w:sz w:val="24"/>
        </w:rPr>
        <w:t>.</w:t>
      </w:r>
    </w:p>
    <w:p w14:paraId="5EDBE3D9" w14:textId="77777777" w:rsidR="00DF0B4D" w:rsidRDefault="00DF0B4D" w:rsidP="002D123E">
      <w:pPr>
        <w:pStyle w:val="ListParagraph"/>
        <w:rPr>
          <w:noProof/>
        </w:rPr>
      </w:pPr>
    </w:p>
    <w:p w14:paraId="5EDBE3DA" w14:textId="77777777" w:rsidR="00DF0B4D" w:rsidRPr="00AE23B5" w:rsidRDefault="00DF0B4D" w:rsidP="00DF0B4D">
      <w:pPr>
        <w:pStyle w:val="Heading1"/>
        <w:tabs>
          <w:tab w:val="left" w:pos="1094"/>
        </w:tabs>
        <w:rPr>
          <w:rFonts w:ascii="Times New Roman" w:hAnsi="Times New Roman"/>
          <w:noProof/>
        </w:rPr>
      </w:pPr>
      <w:bookmarkStart w:id="111" w:name="_Toc71620761"/>
      <w:r>
        <w:rPr>
          <w:rFonts w:ascii="Times New Roman" w:hAnsi="Times New Roman"/>
        </w:rPr>
        <w:t>A.1.2.4. Tehniskā apkope</w:t>
      </w:r>
      <w:bookmarkEnd w:id="111"/>
    </w:p>
    <w:p w14:paraId="5EDBE3DB" w14:textId="77777777" w:rsidR="00DF0B4D" w:rsidRPr="00AE23B5" w:rsidRDefault="00DF0B4D" w:rsidP="00DF0B4D">
      <w:pPr>
        <w:jc w:val="both"/>
        <w:rPr>
          <w:rFonts w:ascii="Times New Roman" w:eastAsia="Calibri" w:hAnsi="Times New Roman" w:cs="Calibri"/>
          <w:b/>
          <w:bCs/>
          <w:noProof/>
          <w:sz w:val="24"/>
          <w:szCs w:val="25"/>
        </w:rPr>
      </w:pPr>
    </w:p>
    <w:p w14:paraId="5EDBE3D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3DD" w14:textId="77777777" w:rsidR="00DF0B4D" w:rsidRPr="00AE23B5" w:rsidRDefault="00DF0B4D" w:rsidP="00DF0B4D">
      <w:pPr>
        <w:pStyle w:val="BodyText"/>
        <w:spacing w:before="0"/>
        <w:ind w:left="0" w:firstLine="0"/>
        <w:jc w:val="both"/>
        <w:rPr>
          <w:rFonts w:ascii="Times New Roman" w:hAnsi="Times New Roman"/>
          <w:noProof/>
          <w:sz w:val="24"/>
        </w:rPr>
      </w:pPr>
    </w:p>
    <w:p w14:paraId="5EDBE3D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vispārējas </w:t>
      </w:r>
      <w:r>
        <w:rPr>
          <w:rFonts w:ascii="Times New Roman" w:hAnsi="Times New Roman"/>
          <w:i/>
          <w:iCs/>
          <w:sz w:val="24"/>
        </w:rPr>
        <w:t>UAS</w:t>
      </w:r>
      <w:r>
        <w:rPr>
          <w:rFonts w:ascii="Times New Roman" w:hAnsi="Times New Roman"/>
          <w:sz w:val="24"/>
        </w:rPr>
        <w:t xml:space="preserve"> tehniskās apkopes nostādnes;</w:t>
      </w:r>
    </w:p>
    <w:p w14:paraId="5EDBE3D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UAS</w:t>
      </w:r>
      <w:r>
        <w:rPr>
          <w:rFonts w:ascii="Times New Roman" w:hAnsi="Times New Roman"/>
          <w:sz w:val="24"/>
        </w:rPr>
        <w:t xml:space="preserve"> tehniskās apkopes procedūras un</w:t>
      </w:r>
    </w:p>
    <w:p w14:paraId="5EDBE3E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tehniskās apkopes organizācija, ja nepieciešams.</w:t>
      </w:r>
    </w:p>
    <w:p w14:paraId="5EDBE3E1" w14:textId="77777777" w:rsidR="00DF0B4D" w:rsidRPr="002D123E" w:rsidRDefault="00DF0B4D" w:rsidP="002D123E">
      <w:pPr>
        <w:pStyle w:val="BodyText"/>
      </w:pPr>
    </w:p>
    <w:p w14:paraId="5EDBE3E2" w14:textId="77777777" w:rsidR="00DF0B4D" w:rsidRPr="00AE23B5" w:rsidRDefault="00DF0B4D" w:rsidP="00DF0B4D">
      <w:pPr>
        <w:pStyle w:val="Heading1"/>
        <w:tabs>
          <w:tab w:val="left" w:pos="1094"/>
        </w:tabs>
        <w:rPr>
          <w:rFonts w:ascii="Times New Roman" w:hAnsi="Times New Roman"/>
          <w:noProof/>
        </w:rPr>
      </w:pPr>
      <w:bookmarkStart w:id="112" w:name="_Toc71620762"/>
      <w:r>
        <w:rPr>
          <w:rFonts w:ascii="Times New Roman" w:hAnsi="Times New Roman"/>
        </w:rPr>
        <w:t>A.1.2.5. Apkalpe</w:t>
      </w:r>
      <w:bookmarkEnd w:id="112"/>
    </w:p>
    <w:p w14:paraId="5EDBE3E3" w14:textId="77777777" w:rsidR="00DF0B4D" w:rsidRDefault="00DF0B4D" w:rsidP="00DF0B4D">
      <w:pPr>
        <w:pStyle w:val="BodyText"/>
        <w:spacing w:before="0"/>
        <w:ind w:left="0" w:firstLine="0"/>
        <w:jc w:val="both"/>
        <w:rPr>
          <w:rFonts w:ascii="Times New Roman" w:hAnsi="Times New Roman"/>
          <w:noProof/>
          <w:sz w:val="24"/>
        </w:rPr>
      </w:pPr>
    </w:p>
    <w:p w14:paraId="5EDBE3E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3E5"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E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personāla atbildība un pienākumi, tostarp visas pozīcijas un iesaistītie cilvēki, šādu funkciju nodrošināšanai:</w:t>
      </w:r>
    </w:p>
    <w:p w14:paraId="5EDBE3E7"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3E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tālvadības pilots (tostarp lidojuma veikšanas grupas sastāvs atbilstoši lidojuma veidam, sarežģītībai, </w:t>
      </w:r>
      <w:r>
        <w:rPr>
          <w:rFonts w:ascii="Times New Roman" w:hAnsi="Times New Roman"/>
          <w:i/>
          <w:iCs/>
          <w:sz w:val="24"/>
        </w:rPr>
        <w:t>UAS</w:t>
      </w:r>
      <w:r>
        <w:rPr>
          <w:rFonts w:ascii="Times New Roman" w:hAnsi="Times New Roman"/>
          <w:sz w:val="24"/>
        </w:rPr>
        <w:t xml:space="preserve"> tipam u. c.) un</w:t>
      </w:r>
    </w:p>
    <w:p w14:paraId="5EDBE3E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lastRenderedPageBreak/>
        <w:t>2. atbalsta personāls (piemēram, lidojuma novērotāji (</w:t>
      </w:r>
      <w:r>
        <w:rPr>
          <w:rFonts w:ascii="Times New Roman" w:hAnsi="Times New Roman"/>
          <w:i/>
          <w:iCs/>
          <w:sz w:val="24"/>
        </w:rPr>
        <w:t>VO</w:t>
      </w:r>
      <w:r>
        <w:rPr>
          <w:rFonts w:ascii="Times New Roman" w:hAnsi="Times New Roman"/>
          <w:sz w:val="24"/>
        </w:rPr>
        <w:t>), palaišanas grupa un atgūšanas grupa);</w:t>
      </w:r>
    </w:p>
    <w:p w14:paraId="5EDBE3E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E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daudzpilotu apkalpes koordinācijas procedūra, ja vairāk nekā viena persona ir tieši iesaistīta lidojuma veikšanā;</w:t>
      </w:r>
    </w:p>
    <w:p w14:paraId="5EDBE3E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dažādu </w:t>
      </w:r>
      <w:r>
        <w:rPr>
          <w:rFonts w:ascii="Times New Roman" w:hAnsi="Times New Roman"/>
          <w:i/>
          <w:iCs/>
          <w:sz w:val="24"/>
        </w:rPr>
        <w:t>UAS</w:t>
      </w:r>
      <w:r>
        <w:rPr>
          <w:rFonts w:ascii="Times New Roman" w:hAnsi="Times New Roman"/>
          <w:sz w:val="24"/>
        </w:rPr>
        <w:t xml:space="preserve"> tipu ekspluatācija, tostarp sīka informācija par jebkādiem ierobežojumiem attiecībā uz </w:t>
      </w:r>
      <w:r>
        <w:rPr>
          <w:rFonts w:ascii="Times New Roman" w:hAnsi="Times New Roman"/>
          <w:i/>
          <w:iCs/>
          <w:sz w:val="24"/>
        </w:rPr>
        <w:t>UAS</w:t>
      </w:r>
      <w:r>
        <w:rPr>
          <w:rFonts w:ascii="Times New Roman" w:hAnsi="Times New Roman"/>
          <w:sz w:val="24"/>
        </w:rPr>
        <w:t xml:space="preserve"> tipiem, kurus tālvadības pilots attiecīgā gadījumā var ekspluatēt, un</w:t>
      </w:r>
    </w:p>
    <w:p w14:paraId="5EDBE3ED"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sīka informācija par ekspluatanta politiku attiecībā uz apkalpes veselības stāvokļa prasībām, tostarp par visām procedūrām, norādījumiem vai atsaucēm, lai nodrošinātu, ka lidojumu veikšanas grupas locekļu stāvoklis ir piemērots plānoto darbību veikšanai un viņi ir spējīgi un spēj veikt šādus lidojumus.</w:t>
      </w:r>
    </w:p>
    <w:p w14:paraId="5EDBE3E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3EF" w14:textId="77777777" w:rsidR="00DF0B4D" w:rsidRPr="00AE23B5" w:rsidRDefault="00DF0B4D" w:rsidP="00DF0B4D">
      <w:pPr>
        <w:pStyle w:val="Heading1"/>
        <w:tabs>
          <w:tab w:val="left" w:pos="821"/>
        </w:tabs>
        <w:rPr>
          <w:rFonts w:ascii="Times New Roman" w:hAnsi="Times New Roman"/>
          <w:noProof/>
        </w:rPr>
      </w:pPr>
      <w:bookmarkStart w:id="113" w:name="_Toc71620763"/>
      <w:r>
        <w:rPr>
          <w:rFonts w:ascii="Times New Roman" w:hAnsi="Times New Roman"/>
        </w:rPr>
        <w:t xml:space="preserve">A.1.2.6. </w:t>
      </w:r>
      <w:r>
        <w:rPr>
          <w:rFonts w:ascii="Times New Roman" w:hAnsi="Times New Roman"/>
          <w:i/>
          <w:iCs/>
        </w:rPr>
        <w:t>UAS</w:t>
      </w:r>
      <w:r>
        <w:rPr>
          <w:rFonts w:ascii="Times New Roman" w:hAnsi="Times New Roman"/>
        </w:rPr>
        <w:t xml:space="preserve"> konfigurācijas vadība</w:t>
      </w:r>
      <w:bookmarkEnd w:id="113"/>
    </w:p>
    <w:p w14:paraId="5EDBE3F0" w14:textId="77777777" w:rsidR="00DF0B4D" w:rsidRDefault="00DF0B4D" w:rsidP="00DF0B4D">
      <w:pPr>
        <w:pStyle w:val="BodyText"/>
        <w:spacing w:before="0"/>
        <w:ind w:left="0" w:firstLine="0"/>
        <w:jc w:val="both"/>
        <w:rPr>
          <w:rFonts w:ascii="Times New Roman" w:hAnsi="Times New Roman"/>
          <w:noProof/>
          <w:sz w:val="24"/>
        </w:rPr>
      </w:pPr>
    </w:p>
    <w:p w14:paraId="5EDBE3F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izklāsta to, kā ekspluatants pārvalda izmaiņas </w:t>
      </w:r>
      <w:r>
        <w:rPr>
          <w:rFonts w:ascii="Times New Roman" w:hAnsi="Times New Roman"/>
          <w:i/>
          <w:iCs/>
          <w:sz w:val="24"/>
        </w:rPr>
        <w:t>UAS</w:t>
      </w:r>
      <w:r>
        <w:rPr>
          <w:rFonts w:ascii="Times New Roman" w:hAnsi="Times New Roman"/>
          <w:sz w:val="24"/>
        </w:rPr>
        <w:t xml:space="preserve"> konfigurācijā.</w:t>
      </w:r>
    </w:p>
    <w:p w14:paraId="5EDBE3F2" w14:textId="77777777" w:rsidR="00DF0B4D" w:rsidRDefault="00DF0B4D" w:rsidP="002D123E">
      <w:pPr>
        <w:pStyle w:val="BodyText"/>
        <w:rPr>
          <w:noProof/>
        </w:rPr>
      </w:pPr>
    </w:p>
    <w:p w14:paraId="5EDBE3F3" w14:textId="77777777" w:rsidR="00DF0B4D" w:rsidRPr="00AE23B5" w:rsidRDefault="00DF0B4D" w:rsidP="00DF0B4D">
      <w:pPr>
        <w:pStyle w:val="Heading1"/>
        <w:tabs>
          <w:tab w:val="left" w:pos="953"/>
        </w:tabs>
        <w:rPr>
          <w:rFonts w:ascii="Times New Roman" w:hAnsi="Times New Roman"/>
          <w:noProof/>
        </w:rPr>
      </w:pPr>
      <w:bookmarkStart w:id="114" w:name="_Toc71620764"/>
      <w:r>
        <w:rPr>
          <w:rFonts w:ascii="Times New Roman" w:hAnsi="Times New Roman"/>
        </w:rPr>
        <w:t>A.1.2.7. Cita(-as) pozīcija(-as) un cita informācija</w:t>
      </w:r>
      <w:bookmarkEnd w:id="114"/>
    </w:p>
    <w:p w14:paraId="5EDBE3F4" w14:textId="77777777" w:rsidR="00DF0B4D" w:rsidRDefault="00DF0B4D" w:rsidP="00DF0B4D">
      <w:pPr>
        <w:pStyle w:val="BodyText"/>
        <w:spacing w:before="0"/>
        <w:ind w:left="0" w:firstLine="0"/>
        <w:jc w:val="both"/>
        <w:rPr>
          <w:rFonts w:ascii="Times New Roman" w:hAnsi="Times New Roman"/>
          <w:noProof/>
          <w:sz w:val="24"/>
        </w:rPr>
      </w:pPr>
    </w:p>
    <w:p w14:paraId="5EDBE3F5"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Jānorāda visas citas organizācijā noteiktās pozīcijas un jebkāda cita būtiska informācija.</w:t>
      </w:r>
    </w:p>
    <w:p w14:paraId="5EDBE3F6" w14:textId="77777777" w:rsidR="00DF0B4D" w:rsidRDefault="00DF0B4D" w:rsidP="002D123E">
      <w:pPr>
        <w:pStyle w:val="BodyText"/>
        <w:rPr>
          <w:noProof/>
        </w:rPr>
      </w:pPr>
    </w:p>
    <w:p w14:paraId="5EDBE3F7" w14:textId="77777777" w:rsidR="00DF0B4D" w:rsidRPr="00AE23B5" w:rsidRDefault="00DF0B4D" w:rsidP="00DF0B4D">
      <w:pPr>
        <w:pStyle w:val="Heading1"/>
        <w:tabs>
          <w:tab w:val="left" w:pos="667"/>
        </w:tabs>
        <w:rPr>
          <w:rFonts w:ascii="Times New Roman" w:hAnsi="Times New Roman"/>
          <w:noProof/>
        </w:rPr>
      </w:pPr>
      <w:bookmarkStart w:id="115" w:name="_Toc71620765"/>
      <w:r>
        <w:rPr>
          <w:rFonts w:ascii="Times New Roman" w:hAnsi="Times New Roman"/>
        </w:rPr>
        <w:t>A.1.3. Lidojumi</w:t>
      </w:r>
      <w:bookmarkEnd w:id="115"/>
    </w:p>
    <w:p w14:paraId="5EDBE3F8" w14:textId="77777777" w:rsidR="00DF0B4D" w:rsidRDefault="00DF0B4D" w:rsidP="00DF0B4D">
      <w:pPr>
        <w:tabs>
          <w:tab w:val="left" w:pos="797"/>
        </w:tabs>
        <w:jc w:val="both"/>
        <w:rPr>
          <w:rFonts w:ascii="Times New Roman" w:hAnsi="Times New Roman"/>
          <w:b/>
          <w:noProof/>
          <w:sz w:val="24"/>
        </w:rPr>
      </w:pPr>
    </w:p>
    <w:p w14:paraId="5EDBE3F9" w14:textId="77777777" w:rsidR="00DF0B4D" w:rsidRPr="00AE23B5" w:rsidRDefault="00DF0B4D" w:rsidP="00DF0B4D">
      <w:pPr>
        <w:tabs>
          <w:tab w:val="left" w:pos="797"/>
        </w:tabs>
        <w:jc w:val="both"/>
        <w:rPr>
          <w:rFonts w:ascii="Times New Roman" w:hAnsi="Times New Roman"/>
          <w:b/>
          <w:noProof/>
          <w:sz w:val="24"/>
        </w:rPr>
      </w:pPr>
      <w:r>
        <w:rPr>
          <w:rFonts w:ascii="Times New Roman" w:hAnsi="Times New Roman"/>
          <w:b/>
          <w:sz w:val="24"/>
        </w:rPr>
        <w:t>A.1.3.1. Lidojumu tips</w:t>
      </w:r>
    </w:p>
    <w:p w14:paraId="5EDBE3F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F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ConOps</w:t>
      </w:r>
      <w:r>
        <w:rPr>
          <w:rFonts w:ascii="Times New Roman" w:hAnsi="Times New Roman"/>
          <w:sz w:val="24"/>
        </w:rPr>
        <w:t xml:space="preserve"> sīks apraksts: pieteikuma iesniedzējam ir sīki jāizklāsta tas, kāda veida lidojumus </w:t>
      </w:r>
      <w:r>
        <w:rPr>
          <w:rFonts w:ascii="Times New Roman" w:hAnsi="Times New Roman"/>
          <w:i/>
          <w:iCs/>
          <w:sz w:val="24"/>
        </w:rPr>
        <w:t>UAS</w:t>
      </w:r>
      <w:r>
        <w:rPr>
          <w:rFonts w:ascii="Times New Roman" w:hAnsi="Times New Roman"/>
          <w:sz w:val="24"/>
        </w:rPr>
        <w:t xml:space="preserve"> ekspluatants ir paredzējis nodrošināt. Šajā aprakstā jāietver visa informācija, kas nepieciešama, lai precīzi izprastu to, kā, kur un ar kādiem ierobežojumiem vai nosacījumiem tiks veikti lidojumi. Jābūt skaidri noteiktai darbības telpai, tostarp zemes risku un gaisa sadursmes risku buferzonām. Šajā punktā ir jāiekļauj attiecīgās shēmas/diagrammas un jāsniedz cita informācija, kas palīdz vizualizēt un izprast paredzēto(-os) lidojumu(-us).</w:t>
      </w:r>
    </w:p>
    <w:p w14:paraId="5EDBE3F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Pieteikuma iesniedzējam jāsniedz konkrēta informācija par lidojumu tipu (piemēram, </w:t>
      </w:r>
      <w:r>
        <w:rPr>
          <w:rFonts w:ascii="Times New Roman" w:hAnsi="Times New Roman"/>
          <w:i/>
          <w:iCs/>
          <w:sz w:val="24"/>
        </w:rPr>
        <w:t>VLOS</w:t>
      </w:r>
      <w:r>
        <w:rPr>
          <w:rFonts w:ascii="Times New Roman" w:hAnsi="Times New Roman"/>
          <w:sz w:val="24"/>
        </w:rPr>
        <w:t xml:space="preserve">, </w:t>
      </w:r>
      <w:r>
        <w:rPr>
          <w:rFonts w:ascii="Times New Roman" w:hAnsi="Times New Roman"/>
          <w:i/>
          <w:iCs/>
          <w:sz w:val="24"/>
        </w:rPr>
        <w:t>BVLOS</w:t>
      </w:r>
      <w:r>
        <w:rPr>
          <w:rFonts w:ascii="Times New Roman" w:hAnsi="Times New Roman"/>
          <w:sz w:val="24"/>
        </w:rPr>
        <w:t>), iedzīvotāju blīvumu pārlidojamajā teritorijā (piemēram, tālu no cilvēkiem, mazapdzīvota teritorija, cilvēku pulcēšanās vietas) un izmantojamās gaisa telpas veidu (piemēram, norobežota gaisa telpa, pilnīgi integrēta).</w:t>
      </w:r>
    </w:p>
    <w:p w14:paraId="5EDBE3F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Pieteikuma iesniedzējam ir jāizklāsta apkalpes un visu automatizēto vai autonomo sistēmu līdzdalības līmenis (</w:t>
      </w:r>
      <w:r>
        <w:rPr>
          <w:rFonts w:ascii="Times New Roman" w:hAnsi="Times New Roman"/>
          <w:i/>
          <w:iCs/>
          <w:sz w:val="24"/>
        </w:rPr>
        <w:t>LoI</w:t>
      </w:r>
      <w:r>
        <w:rPr>
          <w:rFonts w:ascii="Times New Roman" w:hAnsi="Times New Roman"/>
          <w:sz w:val="24"/>
        </w:rPr>
        <w:t>) katrā lidojuma fāzē.</w:t>
      </w:r>
    </w:p>
    <w:p w14:paraId="5EDBE3FE" w14:textId="77777777" w:rsidR="00DF0B4D" w:rsidRDefault="00DF0B4D" w:rsidP="002D123E">
      <w:pPr>
        <w:pStyle w:val="BodyText"/>
        <w:rPr>
          <w:noProof/>
        </w:rPr>
      </w:pPr>
    </w:p>
    <w:p w14:paraId="5EDBE3FF" w14:textId="77777777" w:rsidR="00DF0B4D" w:rsidRPr="00AE23B5" w:rsidRDefault="00DF0B4D" w:rsidP="00DF0B4D">
      <w:pPr>
        <w:pStyle w:val="Heading1"/>
        <w:tabs>
          <w:tab w:val="left" w:pos="796"/>
        </w:tabs>
        <w:rPr>
          <w:rFonts w:ascii="Times New Roman" w:hAnsi="Times New Roman"/>
          <w:noProof/>
        </w:rPr>
      </w:pPr>
      <w:bookmarkStart w:id="116" w:name="_Toc71620766"/>
      <w:r>
        <w:rPr>
          <w:rFonts w:ascii="Times New Roman" w:hAnsi="Times New Roman"/>
        </w:rPr>
        <w:t>A.1.3.2. Standarta lidojuma stratēģija</w:t>
      </w:r>
      <w:bookmarkEnd w:id="116"/>
    </w:p>
    <w:p w14:paraId="5EDBE400"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01" w14:textId="3DF1DA12"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Standarta lidojuma stratēģijā jāietilpst visiem droš</w:t>
      </w:r>
      <w:r w:rsidR="00C42005">
        <w:rPr>
          <w:rFonts w:ascii="Times New Roman" w:hAnsi="Times New Roman"/>
          <w:sz w:val="24"/>
        </w:rPr>
        <w:t>uma</w:t>
      </w:r>
      <w:r>
        <w:rPr>
          <w:rFonts w:ascii="Times New Roman" w:hAnsi="Times New Roman"/>
          <w:sz w:val="24"/>
        </w:rPr>
        <w:t xml:space="preserve"> pasākumiem, piemēram, tehniskajiem un procedurālajiem pasākumiem, apkalpes mācību pasākumiem u. c., kas tiek ieviesti, lai nodrošinātu, ka </w:t>
      </w:r>
      <w:r>
        <w:rPr>
          <w:rFonts w:ascii="Times New Roman" w:hAnsi="Times New Roman"/>
          <w:i/>
          <w:iCs/>
          <w:sz w:val="24"/>
        </w:rPr>
        <w:t>UAS</w:t>
      </w:r>
      <w:r>
        <w:rPr>
          <w:rFonts w:ascii="Times New Roman" w:hAnsi="Times New Roman"/>
          <w:sz w:val="24"/>
        </w:rPr>
        <w:t xml:space="preserve"> var izpildīt lidojumu, ievērojot apstiprinātos ierobežojumus, un lai lidojums tiktu kontrolēts.</w:t>
      </w:r>
    </w:p>
    <w:p w14:paraId="5EDBE40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Šajā punktā jāpieņem, ka visas sistēmas darbojas normāli un atbilstoši tam, kā paredzēts.</w:t>
      </w:r>
    </w:p>
    <w:p w14:paraId="5EDBE40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Šīs nodaļas mērķis ir radīt skaidru izpratni par to, kā lidojums notiek apstiprināto tehnisko, vides un procedurālo ierobežojumu ietvaros.</w:t>
      </w:r>
    </w:p>
    <w:p w14:paraId="5EDBE404" w14:textId="77777777" w:rsidR="00DF0B4D" w:rsidRDefault="00DF0B4D" w:rsidP="002D123E">
      <w:pPr>
        <w:pStyle w:val="BodyText"/>
        <w:rPr>
          <w:noProof/>
        </w:rPr>
      </w:pPr>
    </w:p>
    <w:p w14:paraId="5EDBE405" w14:textId="77777777" w:rsidR="00DF0B4D" w:rsidRPr="00AE23B5" w:rsidRDefault="00DF0B4D" w:rsidP="00A75442">
      <w:pPr>
        <w:pStyle w:val="Heading1"/>
        <w:keepNext/>
        <w:keepLines/>
        <w:tabs>
          <w:tab w:val="left" w:pos="797"/>
        </w:tabs>
        <w:rPr>
          <w:rFonts w:ascii="Times New Roman" w:hAnsi="Times New Roman"/>
          <w:noProof/>
        </w:rPr>
      </w:pPr>
      <w:bookmarkStart w:id="117" w:name="_Toc71620767"/>
      <w:r>
        <w:rPr>
          <w:rFonts w:ascii="Times New Roman" w:hAnsi="Times New Roman"/>
        </w:rPr>
        <w:lastRenderedPageBreak/>
        <w:t>A.1.3.3. Ekspluatācijas standartprocedūras</w:t>
      </w:r>
      <w:bookmarkEnd w:id="117"/>
    </w:p>
    <w:p w14:paraId="5EDBE406" w14:textId="77777777" w:rsidR="00DF0B4D" w:rsidRDefault="00DF0B4D" w:rsidP="00A75442">
      <w:pPr>
        <w:pStyle w:val="BodyText"/>
        <w:keepNext/>
        <w:keepLines/>
        <w:spacing w:before="0"/>
        <w:ind w:left="0" w:firstLine="0"/>
        <w:jc w:val="both"/>
        <w:rPr>
          <w:rFonts w:ascii="Times New Roman" w:hAnsi="Times New Roman"/>
          <w:noProof/>
          <w:sz w:val="24"/>
        </w:rPr>
      </w:pPr>
    </w:p>
    <w:p w14:paraId="5EDBE407" w14:textId="77777777" w:rsidR="00DF0B4D" w:rsidRPr="00AE23B5" w:rsidRDefault="00DF0B4D" w:rsidP="00A75442">
      <w:pPr>
        <w:pStyle w:val="BodyText"/>
        <w:keepNext/>
        <w:keepLines/>
        <w:spacing w:before="0"/>
        <w:ind w:left="0" w:firstLine="0"/>
        <w:jc w:val="both"/>
        <w:rPr>
          <w:rFonts w:ascii="Times New Roman" w:hAnsi="Times New Roman"/>
          <w:noProof/>
          <w:sz w:val="24"/>
        </w:rPr>
      </w:pPr>
      <w:r>
        <w:rPr>
          <w:rFonts w:ascii="Times New Roman" w:hAnsi="Times New Roman"/>
          <w:sz w:val="24"/>
        </w:rPr>
        <w:t>Šajā punktā jāapraksta ekspluatācijas standartprocedūras (</w:t>
      </w:r>
      <w:r>
        <w:rPr>
          <w:rFonts w:ascii="Times New Roman" w:hAnsi="Times New Roman"/>
          <w:i/>
          <w:iCs/>
          <w:sz w:val="24"/>
        </w:rPr>
        <w:t>SOP</w:t>
      </w:r>
      <w:r>
        <w:rPr>
          <w:rFonts w:ascii="Times New Roman" w:hAnsi="Times New Roman"/>
          <w:sz w:val="24"/>
        </w:rPr>
        <w:t>), kas piemērojamas visos lidojumos, par kuriem tiek pieprasīts apstiprinājums. Pieļaujams izmantot atsauci uz piemērojamo ekspluatācijas rokasgrāmatu (</w:t>
      </w:r>
      <w:r>
        <w:rPr>
          <w:rFonts w:ascii="Times New Roman" w:hAnsi="Times New Roman"/>
          <w:i/>
          <w:iCs/>
          <w:sz w:val="24"/>
        </w:rPr>
        <w:t>OM</w:t>
      </w:r>
      <w:r>
        <w:rPr>
          <w:rFonts w:ascii="Times New Roman" w:hAnsi="Times New Roman"/>
          <w:sz w:val="24"/>
        </w:rPr>
        <w:t xml:space="preserve">). Piezīme. Vietējā kompetentā iestāde vai kvalificēta iestāde var nodrošināt kontrolsarakstus un </w:t>
      </w:r>
      <w:r>
        <w:rPr>
          <w:rFonts w:ascii="Times New Roman" w:hAnsi="Times New Roman"/>
          <w:i/>
          <w:iCs/>
          <w:sz w:val="24"/>
        </w:rPr>
        <w:t>SOP</w:t>
      </w:r>
      <w:r>
        <w:rPr>
          <w:rFonts w:ascii="Times New Roman" w:hAnsi="Times New Roman"/>
          <w:sz w:val="24"/>
        </w:rPr>
        <w:t xml:space="preserve"> standartformas.</w:t>
      </w:r>
    </w:p>
    <w:p w14:paraId="5EDBE408" w14:textId="77777777" w:rsidR="00DF0B4D" w:rsidRDefault="00DF0B4D" w:rsidP="002D123E">
      <w:pPr>
        <w:pStyle w:val="BodyText"/>
        <w:rPr>
          <w:noProof/>
        </w:rPr>
      </w:pPr>
    </w:p>
    <w:p w14:paraId="5EDBE409" w14:textId="77777777" w:rsidR="00DF0B4D" w:rsidRPr="00AE23B5" w:rsidRDefault="00DF0B4D" w:rsidP="0057179F">
      <w:pPr>
        <w:pStyle w:val="Heading1"/>
        <w:keepNext/>
        <w:tabs>
          <w:tab w:val="left" w:pos="965"/>
        </w:tabs>
        <w:rPr>
          <w:rFonts w:ascii="Times New Roman" w:hAnsi="Times New Roman"/>
          <w:noProof/>
        </w:rPr>
      </w:pPr>
      <w:bookmarkStart w:id="118" w:name="_Toc71620768"/>
      <w:r>
        <w:rPr>
          <w:rFonts w:ascii="Times New Roman" w:hAnsi="Times New Roman"/>
        </w:rPr>
        <w:t>A.1.3.3.1. Parastās ekspluatācijas procedūras</w:t>
      </w:r>
      <w:bookmarkEnd w:id="118"/>
    </w:p>
    <w:p w14:paraId="5EDBE40A" w14:textId="77777777" w:rsidR="00DF0B4D" w:rsidRDefault="00DF0B4D" w:rsidP="0057179F">
      <w:pPr>
        <w:pStyle w:val="BodyText"/>
        <w:keepNext/>
        <w:spacing w:before="0"/>
        <w:ind w:left="0" w:firstLine="0"/>
        <w:jc w:val="both"/>
        <w:rPr>
          <w:rFonts w:ascii="Times New Roman" w:hAnsi="Times New Roman"/>
          <w:noProof/>
          <w:sz w:val="24"/>
        </w:rPr>
      </w:pPr>
    </w:p>
    <w:p w14:paraId="5EDBE40B" w14:textId="77777777" w:rsidR="00DF0B4D" w:rsidRPr="00AE23B5" w:rsidRDefault="00DF0B4D" w:rsidP="0057179F">
      <w:pPr>
        <w:pStyle w:val="BodyText"/>
        <w:keepNext/>
        <w:spacing w:before="0"/>
        <w:ind w:left="0" w:firstLine="0"/>
        <w:jc w:val="both"/>
        <w:rPr>
          <w:rFonts w:ascii="Times New Roman" w:hAnsi="Times New Roman"/>
          <w:noProof/>
          <w:sz w:val="24"/>
        </w:rPr>
      </w:pPr>
      <w:r>
        <w:rPr>
          <w:rFonts w:ascii="Times New Roman" w:hAnsi="Times New Roman"/>
          <w:sz w:val="24"/>
        </w:rPr>
        <w:t>Šajā punktā jāapraksta parastās ekspluatācijas procedūras, kas ir ieviestas attiecībā uz paredzētajiem lidojumiem.</w:t>
      </w:r>
    </w:p>
    <w:p w14:paraId="5EDBE40C" w14:textId="77777777" w:rsidR="00DF0B4D" w:rsidRDefault="00DF0B4D" w:rsidP="002D123E">
      <w:pPr>
        <w:pStyle w:val="BodyText"/>
        <w:rPr>
          <w:noProof/>
        </w:rPr>
      </w:pPr>
    </w:p>
    <w:p w14:paraId="5EDBE40D" w14:textId="0247AD60" w:rsidR="00DF0B4D" w:rsidRPr="00AE23B5" w:rsidRDefault="00DF0B4D" w:rsidP="00DF0B4D">
      <w:pPr>
        <w:pStyle w:val="Heading1"/>
        <w:tabs>
          <w:tab w:val="left" w:pos="967"/>
        </w:tabs>
        <w:rPr>
          <w:rFonts w:ascii="Times New Roman" w:hAnsi="Times New Roman"/>
          <w:noProof/>
        </w:rPr>
      </w:pPr>
      <w:bookmarkStart w:id="119" w:name="_Toc71620769"/>
      <w:r>
        <w:rPr>
          <w:rFonts w:ascii="Times New Roman" w:hAnsi="Times New Roman"/>
        </w:rPr>
        <w:t>A.1.3.3.2. Ārkārtas procedūras un avārijas procedūras</w:t>
      </w:r>
      <w:bookmarkEnd w:id="119"/>
    </w:p>
    <w:p w14:paraId="5EDBE40E" w14:textId="77777777" w:rsidR="00DF0B4D" w:rsidRDefault="00DF0B4D" w:rsidP="00DF0B4D">
      <w:pPr>
        <w:pStyle w:val="BodyText"/>
        <w:spacing w:before="0"/>
        <w:ind w:left="0" w:firstLine="0"/>
        <w:jc w:val="both"/>
        <w:rPr>
          <w:rFonts w:ascii="Times New Roman" w:hAnsi="Times New Roman"/>
          <w:noProof/>
          <w:sz w:val="24"/>
        </w:rPr>
      </w:pPr>
    </w:p>
    <w:p w14:paraId="5EDBE40F" w14:textId="12D2DE45"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jāapraksta ārkārtas procedūras, kas ir ieviestas attiecībā uz darbības traucējumiem vai darbību ārkārtas apstākļos, kā arī attiecībā uz avārijas situācijām.</w:t>
      </w:r>
    </w:p>
    <w:p w14:paraId="5EDBE410" w14:textId="77777777" w:rsidR="00DF0B4D" w:rsidRDefault="00DF0B4D" w:rsidP="002D123E">
      <w:pPr>
        <w:pStyle w:val="BodyText"/>
        <w:rPr>
          <w:noProof/>
        </w:rPr>
      </w:pPr>
    </w:p>
    <w:p w14:paraId="5EDBE411" w14:textId="77777777" w:rsidR="00DF0B4D" w:rsidRPr="00AE23B5" w:rsidRDefault="00DF0B4D" w:rsidP="00DF0B4D">
      <w:pPr>
        <w:pStyle w:val="Heading1"/>
        <w:tabs>
          <w:tab w:val="left" w:pos="967"/>
        </w:tabs>
        <w:rPr>
          <w:rFonts w:ascii="Times New Roman" w:hAnsi="Times New Roman"/>
          <w:noProof/>
        </w:rPr>
      </w:pPr>
      <w:bookmarkStart w:id="120" w:name="_Toc71620770"/>
      <w:r>
        <w:rPr>
          <w:rFonts w:ascii="Times New Roman" w:hAnsi="Times New Roman"/>
        </w:rPr>
        <w:t>A.1.3.3.3. Ziņošanas par atgadījumu procedūras</w:t>
      </w:r>
      <w:bookmarkEnd w:id="120"/>
    </w:p>
    <w:p w14:paraId="5EDBE412" w14:textId="77777777" w:rsidR="00DF0B4D" w:rsidRDefault="00DF0B4D" w:rsidP="00DF0B4D">
      <w:pPr>
        <w:pStyle w:val="BodyText"/>
        <w:spacing w:before="0"/>
        <w:ind w:left="0" w:firstLine="0"/>
        <w:jc w:val="both"/>
        <w:rPr>
          <w:rFonts w:ascii="Times New Roman" w:hAnsi="Times New Roman"/>
          <w:noProof/>
          <w:sz w:val="24"/>
        </w:rPr>
      </w:pPr>
    </w:p>
    <w:p w14:paraId="5EDBE413"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Uz </w:t>
      </w:r>
      <w:r>
        <w:rPr>
          <w:rFonts w:ascii="Times New Roman" w:hAnsi="Times New Roman"/>
          <w:i/>
          <w:iCs/>
          <w:sz w:val="24"/>
        </w:rPr>
        <w:t>UAS</w:t>
      </w:r>
      <w:r>
        <w:rPr>
          <w:rFonts w:ascii="Times New Roman" w:hAnsi="Times New Roman"/>
          <w:sz w:val="24"/>
        </w:rPr>
        <w:t xml:space="preserve"> tāpat kā uz jebkuru citu gaisa kuģi ir attiecināmas aviācijas nelaimes gadījumu izmeklēšanas un ziņošanas par atgadījumu procedūras. Obligāta vai brīvprātīga ziņošana ir jāveic, izmantojot kompetento iestāžu nodrošinātos ziņošanas procesus. </w:t>
      </w:r>
      <w:r>
        <w:rPr>
          <w:rFonts w:ascii="Times New Roman" w:hAnsi="Times New Roman"/>
          <w:i/>
          <w:iCs/>
          <w:sz w:val="24"/>
        </w:rPr>
        <w:t>SOP</w:t>
      </w:r>
      <w:r>
        <w:rPr>
          <w:rFonts w:ascii="Times New Roman" w:hAnsi="Times New Roman"/>
          <w:sz w:val="24"/>
        </w:rPr>
        <w:t xml:space="preserve"> jāiekļauj vismaz šādi elementi:</w:t>
      </w:r>
    </w:p>
    <w:p w14:paraId="5EDBE414" w14:textId="77777777" w:rsidR="00DF0B4D" w:rsidRPr="00AE23B5" w:rsidRDefault="00DF0B4D" w:rsidP="00DF0B4D">
      <w:pPr>
        <w:pStyle w:val="BodyText"/>
        <w:spacing w:before="0"/>
        <w:ind w:left="0" w:firstLine="0"/>
        <w:jc w:val="both"/>
        <w:rPr>
          <w:rFonts w:ascii="Times New Roman" w:hAnsi="Times New Roman"/>
          <w:noProof/>
          <w:sz w:val="24"/>
        </w:rPr>
      </w:pPr>
    </w:p>
    <w:p w14:paraId="5EDBE41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ziņošanas procedūras šādos gadījumos:</w:t>
      </w:r>
    </w:p>
    <w:p w14:paraId="5EDBE416"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1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īpašuma bojāšana;</w:t>
      </w:r>
    </w:p>
    <w:p w14:paraId="5EDBE41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sadursme ar citu gaisa kuģi vai</w:t>
      </w:r>
    </w:p>
    <w:p w14:paraId="5EDBE41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smags vai nāvējošs ievainojums (trešām personām un pašu darbiniekiem) un</w:t>
      </w:r>
    </w:p>
    <w:p w14:paraId="5EDBE41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1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dokumentēšanas un datu reģistrācijas procedūras: apraksta, kā dati un informācija tiek uzglabāta un, ja nepieciešams, darīta pieejama attiecīgi aviācijas nelaimes gadījuma izmeklēšanas struktūrai, kompetentajai iestādei un citām valsts iestādēm (piemēram, policijai).</w:t>
      </w:r>
    </w:p>
    <w:p w14:paraId="5EDBE41C" w14:textId="77777777" w:rsidR="00DF0B4D" w:rsidRDefault="00DF0B4D" w:rsidP="002D123E">
      <w:pPr>
        <w:pStyle w:val="BodyText"/>
        <w:rPr>
          <w:noProof/>
        </w:rPr>
      </w:pPr>
    </w:p>
    <w:p w14:paraId="5EDBE41D" w14:textId="77777777" w:rsidR="00DF0B4D" w:rsidRPr="00AE23B5" w:rsidRDefault="00DF0B4D" w:rsidP="00DF0B4D">
      <w:pPr>
        <w:pStyle w:val="Heading1"/>
        <w:tabs>
          <w:tab w:val="left" w:pos="797"/>
        </w:tabs>
        <w:rPr>
          <w:rFonts w:ascii="Times New Roman" w:hAnsi="Times New Roman"/>
          <w:noProof/>
        </w:rPr>
      </w:pPr>
      <w:bookmarkStart w:id="121" w:name="_Toc71620771"/>
      <w:r>
        <w:rPr>
          <w:rFonts w:ascii="Times New Roman" w:hAnsi="Times New Roman"/>
        </w:rPr>
        <w:t>A.1.3.4. Ekspluatācijas ierobežojumi</w:t>
      </w:r>
      <w:bookmarkEnd w:id="121"/>
    </w:p>
    <w:p w14:paraId="5EDBE41E" w14:textId="77777777" w:rsidR="00DF0B4D" w:rsidRDefault="00DF0B4D" w:rsidP="00DF0B4D">
      <w:pPr>
        <w:pStyle w:val="BodyText"/>
        <w:spacing w:before="0"/>
        <w:ind w:left="0" w:firstLine="0"/>
        <w:jc w:val="both"/>
        <w:rPr>
          <w:rFonts w:ascii="Times New Roman" w:hAnsi="Times New Roman"/>
          <w:noProof/>
          <w:sz w:val="24"/>
        </w:rPr>
      </w:pPr>
    </w:p>
    <w:p w14:paraId="5EDBE41F"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ir sīki jāizklāsta konkrēti ekspluatācijas ierobežojumi un nosacījumi, kas ir atbilstoši ierosinātajam(-iem) lidojumam(-iem), piemēram, lidojuma augstums, horizontālie attālumi, laikapstākļi, piemērojamais lidojuma tehnisko raksturojumu diapazons, lidojumu norises laiks (diena un/vai nakts) un visi ierobežojumi darbībai attiecīgajā(-ajās) gaisa telpas klasē(-ēs) u. c.</w:t>
      </w:r>
    </w:p>
    <w:p w14:paraId="5EDBE420" w14:textId="77777777" w:rsidR="00DF0B4D" w:rsidRDefault="00DF0B4D" w:rsidP="002D123E">
      <w:pPr>
        <w:pStyle w:val="BodyText"/>
        <w:rPr>
          <w:noProof/>
        </w:rPr>
      </w:pPr>
    </w:p>
    <w:p w14:paraId="5EDBE421" w14:textId="77777777" w:rsidR="00DF0B4D" w:rsidRPr="00AE23B5" w:rsidRDefault="00DF0B4D" w:rsidP="00DF0B4D">
      <w:pPr>
        <w:pStyle w:val="Heading1"/>
        <w:tabs>
          <w:tab w:val="left" w:pos="797"/>
        </w:tabs>
        <w:rPr>
          <w:rFonts w:ascii="Times New Roman" w:hAnsi="Times New Roman"/>
          <w:noProof/>
        </w:rPr>
      </w:pPr>
      <w:bookmarkStart w:id="122" w:name="_Toc71620772"/>
      <w:r>
        <w:rPr>
          <w:rFonts w:ascii="Times New Roman" w:hAnsi="Times New Roman"/>
        </w:rPr>
        <w:t>A.1.3.5. Avārijas situācijas reaģēšanas plāns (</w:t>
      </w:r>
      <w:r>
        <w:rPr>
          <w:rFonts w:ascii="Times New Roman" w:hAnsi="Times New Roman"/>
          <w:i/>
          <w:iCs/>
        </w:rPr>
        <w:t>ERP</w:t>
      </w:r>
      <w:r>
        <w:rPr>
          <w:rFonts w:ascii="Times New Roman" w:hAnsi="Times New Roman"/>
        </w:rPr>
        <w:t>)</w:t>
      </w:r>
      <w:bookmarkEnd w:id="122"/>
    </w:p>
    <w:p w14:paraId="5EDBE422" w14:textId="77777777" w:rsidR="00DF0B4D" w:rsidRDefault="00DF0B4D" w:rsidP="00DF0B4D">
      <w:pPr>
        <w:pStyle w:val="BodyText"/>
        <w:spacing w:before="0"/>
        <w:ind w:left="0" w:firstLine="0"/>
        <w:jc w:val="both"/>
        <w:rPr>
          <w:rFonts w:ascii="Times New Roman" w:hAnsi="Times New Roman"/>
          <w:noProof/>
          <w:sz w:val="24"/>
        </w:rPr>
      </w:pPr>
    </w:p>
    <w:p w14:paraId="5EDBE423"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Pieteikuma iesniedzējs:</w:t>
      </w:r>
    </w:p>
    <w:p w14:paraId="5EDBE42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2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nosaka reaģēšanas plānu izmantošanai gadījumā, ja tiek zaudēta kontrole pār lidojumu;</w:t>
      </w:r>
    </w:p>
    <w:p w14:paraId="5EDBE42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apraksta procedūras, ar kurām paredzēts ierobežot avārijas seku eskalāciju, un</w:t>
      </w:r>
    </w:p>
    <w:p w14:paraId="5EDBE42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c) apraksta procedūras izmantošanai norobežošanas zuduma gadījumā.</w:t>
      </w:r>
    </w:p>
    <w:p w14:paraId="5EDBE428" w14:textId="0BF7AB57" w:rsidR="00DF0B4D" w:rsidRPr="00A6080C" w:rsidRDefault="00DF0B4D" w:rsidP="002D123E">
      <w:pPr>
        <w:pStyle w:val="BodyText"/>
        <w:rPr>
          <w:noProof/>
        </w:rPr>
      </w:pPr>
    </w:p>
    <w:p w14:paraId="5EDBE429" w14:textId="77777777" w:rsidR="00DF0B4D" w:rsidRPr="00AE23B5" w:rsidRDefault="00DF0B4D" w:rsidP="00DF0B4D">
      <w:pPr>
        <w:pStyle w:val="Heading1"/>
        <w:tabs>
          <w:tab w:val="left" w:pos="627"/>
        </w:tabs>
        <w:rPr>
          <w:rFonts w:ascii="Times New Roman" w:hAnsi="Times New Roman"/>
          <w:noProof/>
        </w:rPr>
      </w:pPr>
      <w:bookmarkStart w:id="123" w:name="_Toc71620773"/>
      <w:r>
        <w:rPr>
          <w:rFonts w:ascii="Times New Roman" w:hAnsi="Times New Roman"/>
        </w:rPr>
        <w:t>A.1.4. Tālvadības apkalpes mācības</w:t>
      </w:r>
      <w:bookmarkEnd w:id="123"/>
    </w:p>
    <w:p w14:paraId="5EDBE42A" w14:textId="77777777" w:rsidR="00DF0B4D" w:rsidRPr="00A6080C" w:rsidRDefault="00DF0B4D" w:rsidP="00DF0B4D">
      <w:pPr>
        <w:tabs>
          <w:tab w:val="left" w:pos="797"/>
        </w:tabs>
        <w:jc w:val="both"/>
        <w:rPr>
          <w:rFonts w:ascii="Times New Roman" w:hAnsi="Times New Roman"/>
          <w:bCs/>
          <w:noProof/>
          <w:sz w:val="24"/>
        </w:rPr>
      </w:pPr>
    </w:p>
    <w:p w14:paraId="5EDBE42B" w14:textId="77777777" w:rsidR="00DF0B4D" w:rsidRPr="00AE23B5" w:rsidRDefault="00DF0B4D" w:rsidP="00DF0B4D">
      <w:pPr>
        <w:tabs>
          <w:tab w:val="left" w:pos="797"/>
        </w:tabs>
        <w:jc w:val="both"/>
        <w:rPr>
          <w:rFonts w:ascii="Times New Roman" w:hAnsi="Times New Roman"/>
          <w:b/>
          <w:noProof/>
          <w:sz w:val="24"/>
        </w:rPr>
      </w:pPr>
      <w:r>
        <w:rPr>
          <w:rFonts w:ascii="Times New Roman" w:hAnsi="Times New Roman"/>
          <w:b/>
          <w:sz w:val="24"/>
        </w:rPr>
        <w:t>A.1.4.1. Vispārīga informācija</w:t>
      </w:r>
    </w:p>
    <w:p w14:paraId="5EDBE42C" w14:textId="77777777" w:rsidR="00DF0B4D" w:rsidRDefault="00DF0B4D" w:rsidP="00DF0B4D">
      <w:pPr>
        <w:pStyle w:val="BodyText"/>
        <w:spacing w:before="0"/>
        <w:ind w:left="0" w:firstLine="0"/>
        <w:jc w:val="both"/>
        <w:rPr>
          <w:rFonts w:ascii="Times New Roman" w:hAnsi="Times New Roman"/>
          <w:noProof/>
          <w:sz w:val="24"/>
        </w:rPr>
      </w:pPr>
    </w:p>
    <w:p w14:paraId="5EDBE42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apraksta procesus un procedūras, ko </w:t>
      </w:r>
      <w:r>
        <w:rPr>
          <w:rFonts w:ascii="Times New Roman" w:hAnsi="Times New Roman"/>
          <w:i/>
          <w:iCs/>
          <w:sz w:val="24"/>
        </w:rPr>
        <w:t>UAS</w:t>
      </w:r>
      <w:r>
        <w:rPr>
          <w:rFonts w:ascii="Times New Roman" w:hAnsi="Times New Roman"/>
          <w:sz w:val="24"/>
        </w:rPr>
        <w:t xml:space="preserve"> ekspluatants izmanto, lai izstrādātu un uzturētu tālvadības apkalpes locekļu (t. i., visu </w:t>
      </w:r>
      <w:r>
        <w:rPr>
          <w:rFonts w:ascii="Times New Roman" w:hAnsi="Times New Roman"/>
          <w:i/>
          <w:iCs/>
          <w:sz w:val="24"/>
        </w:rPr>
        <w:t>UAS</w:t>
      </w:r>
      <w:r>
        <w:rPr>
          <w:rFonts w:ascii="Times New Roman" w:hAnsi="Times New Roman"/>
          <w:sz w:val="24"/>
        </w:rPr>
        <w:t xml:space="preserve"> lidojumā iesaistīto personu) nepieciešamo kompetenci.</w:t>
      </w:r>
    </w:p>
    <w:p w14:paraId="5EDBE42E" w14:textId="77777777" w:rsidR="00DF0B4D" w:rsidRPr="00AE23B5" w:rsidRDefault="00DF0B4D" w:rsidP="00DF0B4D">
      <w:pPr>
        <w:pStyle w:val="BodyText"/>
        <w:spacing w:before="0"/>
        <w:ind w:left="0" w:firstLine="0"/>
        <w:jc w:val="both"/>
        <w:rPr>
          <w:rFonts w:ascii="Times New Roman" w:hAnsi="Times New Roman"/>
          <w:noProof/>
          <w:sz w:val="24"/>
        </w:rPr>
      </w:pPr>
    </w:p>
    <w:p w14:paraId="5EDBE42F" w14:textId="77777777" w:rsidR="00DF0B4D" w:rsidRPr="00AE23B5" w:rsidRDefault="00DF0B4D" w:rsidP="00DF0B4D">
      <w:pPr>
        <w:pStyle w:val="Heading1"/>
        <w:tabs>
          <w:tab w:val="left" w:pos="797"/>
        </w:tabs>
        <w:rPr>
          <w:rFonts w:ascii="Times New Roman" w:hAnsi="Times New Roman"/>
          <w:noProof/>
        </w:rPr>
      </w:pPr>
      <w:bookmarkStart w:id="124" w:name="_Toc71620774"/>
      <w:r>
        <w:rPr>
          <w:rFonts w:ascii="Times New Roman" w:hAnsi="Times New Roman"/>
        </w:rPr>
        <w:t>A.1.4.2. Sākotnējās mācības un kvalifikācija</w:t>
      </w:r>
      <w:bookmarkEnd w:id="124"/>
    </w:p>
    <w:p w14:paraId="5EDBE430" w14:textId="77777777" w:rsidR="00DF0B4D" w:rsidRDefault="00DF0B4D" w:rsidP="00DF0B4D">
      <w:pPr>
        <w:pStyle w:val="BodyText"/>
        <w:spacing w:before="0"/>
        <w:ind w:left="0" w:firstLine="0"/>
        <w:jc w:val="both"/>
        <w:rPr>
          <w:rFonts w:ascii="Times New Roman" w:hAnsi="Times New Roman"/>
          <w:noProof/>
          <w:sz w:val="24"/>
        </w:rPr>
      </w:pPr>
    </w:p>
    <w:p w14:paraId="5EDBE43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apraksta procesus un procedūras, kas </w:t>
      </w:r>
      <w:r>
        <w:rPr>
          <w:rFonts w:ascii="Times New Roman" w:hAnsi="Times New Roman"/>
          <w:i/>
          <w:iCs/>
          <w:sz w:val="24"/>
        </w:rPr>
        <w:t>UAS</w:t>
      </w:r>
      <w:r>
        <w:rPr>
          <w:rFonts w:ascii="Times New Roman" w:hAnsi="Times New Roman"/>
          <w:sz w:val="24"/>
        </w:rPr>
        <w:t xml:space="preserve"> ekspluatantam ir jāizmanto, lai nodrošinātu, ka tālvadības apkalpes locekļiem ir atbilstoša kompetence, un to, kā notiek tālvadības apkalpes locekļu kvalifikācija.</w:t>
      </w:r>
    </w:p>
    <w:p w14:paraId="5EDBE432" w14:textId="77777777" w:rsidR="00DF0B4D" w:rsidRDefault="00DF0B4D" w:rsidP="002D123E">
      <w:pPr>
        <w:pStyle w:val="BodyText"/>
        <w:rPr>
          <w:noProof/>
        </w:rPr>
      </w:pPr>
    </w:p>
    <w:p w14:paraId="5EDBE433" w14:textId="77777777" w:rsidR="00DF0B4D" w:rsidRPr="00AE23B5" w:rsidRDefault="00DF0B4D" w:rsidP="00DF0B4D">
      <w:pPr>
        <w:pStyle w:val="Heading1"/>
        <w:tabs>
          <w:tab w:val="left" w:pos="797"/>
        </w:tabs>
        <w:rPr>
          <w:rFonts w:ascii="Times New Roman" w:hAnsi="Times New Roman"/>
          <w:noProof/>
        </w:rPr>
      </w:pPr>
      <w:bookmarkStart w:id="125" w:name="_Toc71620775"/>
      <w:r>
        <w:rPr>
          <w:rFonts w:ascii="Times New Roman" w:hAnsi="Times New Roman"/>
        </w:rPr>
        <w:t>A.1.4.3. Procedūras kompetences uzturēšanai</w:t>
      </w:r>
      <w:bookmarkEnd w:id="125"/>
    </w:p>
    <w:p w14:paraId="5EDBE434" w14:textId="77777777" w:rsidR="00DF0B4D" w:rsidRDefault="00DF0B4D" w:rsidP="00DF0B4D">
      <w:pPr>
        <w:pStyle w:val="BodyText"/>
        <w:spacing w:before="0"/>
        <w:ind w:left="0" w:firstLine="0"/>
        <w:jc w:val="both"/>
        <w:rPr>
          <w:rFonts w:ascii="Times New Roman" w:hAnsi="Times New Roman"/>
          <w:noProof/>
          <w:sz w:val="24"/>
        </w:rPr>
      </w:pPr>
    </w:p>
    <w:p w14:paraId="5EDBE43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apraksta procesus un procedūras, kas </w:t>
      </w:r>
      <w:r>
        <w:rPr>
          <w:rFonts w:ascii="Times New Roman" w:hAnsi="Times New Roman"/>
          <w:i/>
          <w:iCs/>
          <w:sz w:val="24"/>
        </w:rPr>
        <w:t>UAS</w:t>
      </w:r>
      <w:r>
        <w:rPr>
          <w:rFonts w:ascii="Times New Roman" w:hAnsi="Times New Roman"/>
          <w:sz w:val="24"/>
        </w:rPr>
        <w:t xml:space="preserve"> ekspluatantam ir jāizmanto, lai nodrošinātu, ka tālvadības apkalpes locekļi iegūst un uztur dažādu pienākumu veikšanai nepieciešamo kompetenci.</w:t>
      </w:r>
    </w:p>
    <w:p w14:paraId="5EDBE436" w14:textId="77777777" w:rsidR="00DF0B4D" w:rsidRPr="00AE23B5" w:rsidRDefault="00DF0B4D" w:rsidP="00DF0B4D">
      <w:pPr>
        <w:pStyle w:val="BodyText"/>
        <w:spacing w:before="0"/>
        <w:ind w:left="0" w:firstLine="0"/>
        <w:jc w:val="both"/>
        <w:rPr>
          <w:rFonts w:ascii="Times New Roman" w:hAnsi="Times New Roman"/>
          <w:noProof/>
          <w:sz w:val="24"/>
        </w:rPr>
      </w:pPr>
    </w:p>
    <w:p w14:paraId="5EDBE437" w14:textId="77777777" w:rsidR="00DF0B4D" w:rsidRPr="00AE23B5" w:rsidRDefault="00DF0B4D" w:rsidP="00DF0B4D">
      <w:pPr>
        <w:pStyle w:val="Heading1"/>
        <w:tabs>
          <w:tab w:val="left" w:pos="797"/>
        </w:tabs>
        <w:rPr>
          <w:rFonts w:ascii="Times New Roman" w:hAnsi="Times New Roman"/>
          <w:noProof/>
        </w:rPr>
      </w:pPr>
      <w:bookmarkStart w:id="126" w:name="_Toc71620776"/>
      <w:r>
        <w:rPr>
          <w:rFonts w:ascii="Times New Roman" w:hAnsi="Times New Roman"/>
        </w:rPr>
        <w:t>A.1.4.4. Lidojumu simulācijas trenažieri (</w:t>
      </w:r>
      <w:r>
        <w:rPr>
          <w:rFonts w:ascii="Times New Roman" w:hAnsi="Times New Roman"/>
          <w:i/>
          <w:iCs/>
        </w:rPr>
        <w:t>FSTD</w:t>
      </w:r>
      <w:r>
        <w:rPr>
          <w:rFonts w:ascii="Times New Roman" w:hAnsi="Times New Roman"/>
        </w:rPr>
        <w:t>)</w:t>
      </w:r>
      <w:bookmarkEnd w:id="126"/>
    </w:p>
    <w:p w14:paraId="5EDBE438" w14:textId="77777777" w:rsidR="00DF0B4D" w:rsidRDefault="00DF0B4D" w:rsidP="00DF0B4D">
      <w:pPr>
        <w:pStyle w:val="BodyText"/>
        <w:spacing w:before="0"/>
        <w:ind w:left="0" w:firstLine="0"/>
        <w:jc w:val="both"/>
        <w:rPr>
          <w:rFonts w:ascii="Times New Roman" w:hAnsi="Times New Roman"/>
          <w:noProof/>
          <w:sz w:val="24"/>
        </w:rPr>
      </w:pPr>
    </w:p>
    <w:p w14:paraId="5EDBE439"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w:t>
      </w:r>
    </w:p>
    <w:p w14:paraId="5EDBE43A" w14:textId="77777777" w:rsidR="00DF0B4D" w:rsidRPr="00AE23B5" w:rsidRDefault="00DF0B4D" w:rsidP="00DF0B4D">
      <w:pPr>
        <w:pStyle w:val="BodyText"/>
        <w:spacing w:before="0"/>
        <w:ind w:left="0" w:firstLine="0"/>
        <w:jc w:val="both"/>
        <w:rPr>
          <w:rFonts w:ascii="Times New Roman" w:hAnsi="Times New Roman"/>
          <w:noProof/>
          <w:sz w:val="24"/>
        </w:rPr>
      </w:pPr>
    </w:p>
    <w:p w14:paraId="5EDBE43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apraksta </w:t>
      </w:r>
      <w:r>
        <w:rPr>
          <w:rFonts w:ascii="Times New Roman" w:hAnsi="Times New Roman"/>
          <w:i/>
          <w:iCs/>
          <w:sz w:val="24"/>
        </w:rPr>
        <w:t>FSTD</w:t>
      </w:r>
      <w:r>
        <w:rPr>
          <w:rFonts w:ascii="Times New Roman" w:hAnsi="Times New Roman"/>
          <w:sz w:val="24"/>
        </w:rPr>
        <w:t xml:space="preserve"> izmantošanu tālvadības pilotu praktisko iemaņu apguvei un uzturēšanai (attiecīgā gadījumā) un</w:t>
      </w:r>
    </w:p>
    <w:p w14:paraId="5EDBE43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apraksta ar šādām mācībām saistītos nosacījumus un ierobežojumus (attiecīgā gadījumā).</w:t>
      </w:r>
    </w:p>
    <w:p w14:paraId="5EDBE43D" w14:textId="77777777" w:rsidR="00DF0B4D" w:rsidRDefault="00DF0B4D" w:rsidP="002D123E">
      <w:pPr>
        <w:pStyle w:val="BodyText"/>
        <w:rPr>
          <w:noProof/>
        </w:rPr>
      </w:pPr>
    </w:p>
    <w:p w14:paraId="5EDBE43E" w14:textId="77777777" w:rsidR="00DF0B4D" w:rsidRPr="00AE23B5" w:rsidRDefault="00DF0B4D" w:rsidP="00DF0B4D">
      <w:pPr>
        <w:pStyle w:val="Heading1"/>
        <w:tabs>
          <w:tab w:val="left" w:pos="797"/>
        </w:tabs>
        <w:rPr>
          <w:rFonts w:ascii="Times New Roman" w:hAnsi="Times New Roman"/>
          <w:noProof/>
        </w:rPr>
      </w:pPr>
      <w:bookmarkStart w:id="127" w:name="_Toc71620777"/>
      <w:r>
        <w:rPr>
          <w:rFonts w:ascii="Times New Roman" w:hAnsi="Times New Roman"/>
        </w:rPr>
        <w:t>A.1.4.5. Mācību programmas</w:t>
      </w:r>
      <w:bookmarkEnd w:id="127"/>
    </w:p>
    <w:p w14:paraId="5EDBE43F" w14:textId="77777777" w:rsidR="00DF0B4D" w:rsidRDefault="00DF0B4D" w:rsidP="00DF0B4D">
      <w:pPr>
        <w:pStyle w:val="BodyText"/>
        <w:spacing w:before="0"/>
        <w:ind w:left="0" w:firstLine="0"/>
        <w:jc w:val="both"/>
        <w:rPr>
          <w:rFonts w:ascii="Times New Roman" w:hAnsi="Times New Roman"/>
          <w:noProof/>
          <w:sz w:val="24"/>
        </w:rPr>
      </w:pPr>
    </w:p>
    <w:p w14:paraId="5EDBE440"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norāda piemērojamo(-ās) tālvadības apkalpes locekļu mācību programmu(-as).</w:t>
      </w:r>
    </w:p>
    <w:p w14:paraId="5EDBE441" w14:textId="77777777" w:rsidR="00DF0B4D" w:rsidRPr="00AE23B5" w:rsidRDefault="00DF0B4D" w:rsidP="00DF0B4D">
      <w:pPr>
        <w:pStyle w:val="BodyText"/>
        <w:spacing w:before="0"/>
        <w:ind w:left="0" w:firstLine="0"/>
        <w:jc w:val="both"/>
        <w:rPr>
          <w:rFonts w:ascii="Times New Roman" w:hAnsi="Times New Roman"/>
          <w:noProof/>
          <w:sz w:val="24"/>
        </w:rPr>
      </w:pPr>
    </w:p>
    <w:p w14:paraId="5EDBE442" w14:textId="77777777" w:rsidR="00DF0B4D" w:rsidRPr="00AE23B5" w:rsidRDefault="00DF0B4D" w:rsidP="00DF0B4D">
      <w:pPr>
        <w:pStyle w:val="Heading1"/>
        <w:tabs>
          <w:tab w:val="left" w:pos="666"/>
        </w:tabs>
        <w:rPr>
          <w:rFonts w:ascii="Times New Roman" w:hAnsi="Times New Roman"/>
          <w:noProof/>
        </w:rPr>
      </w:pPr>
      <w:bookmarkStart w:id="128" w:name="_Toc71620778"/>
      <w:r>
        <w:rPr>
          <w:rFonts w:ascii="Times New Roman" w:hAnsi="Times New Roman"/>
        </w:rPr>
        <w:t>A.2. Norādījumi par tehniski būtiskas informācijas savākšanu un sniegšanu</w:t>
      </w:r>
      <w:bookmarkEnd w:id="128"/>
    </w:p>
    <w:p w14:paraId="5EDBE443" w14:textId="77777777" w:rsidR="00DF0B4D" w:rsidRDefault="00DF0B4D" w:rsidP="00DF0B4D">
      <w:pPr>
        <w:pStyle w:val="BodyText"/>
        <w:spacing w:before="0"/>
        <w:ind w:left="0" w:firstLine="0"/>
        <w:jc w:val="both"/>
        <w:rPr>
          <w:rFonts w:ascii="Times New Roman" w:hAnsi="Times New Roman"/>
          <w:noProof/>
          <w:sz w:val="24"/>
        </w:rPr>
      </w:pPr>
    </w:p>
    <w:p w14:paraId="5EDBE44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Šā punkta mērķis ir savākt visu nepieciešamo tehnisko informāciju par </w:t>
      </w:r>
      <w:r>
        <w:rPr>
          <w:rFonts w:ascii="Times New Roman" w:hAnsi="Times New Roman"/>
          <w:i/>
          <w:iCs/>
          <w:sz w:val="24"/>
        </w:rPr>
        <w:t>UAS</w:t>
      </w:r>
      <w:r>
        <w:rPr>
          <w:rFonts w:ascii="Times New Roman" w:hAnsi="Times New Roman"/>
          <w:sz w:val="24"/>
        </w:rPr>
        <w:t xml:space="preserve"> un tās atbalsta sistēmām. Šai informācijai ir jābūt pietiekamai, lai nodrošinātu atbilstību nepieciešamajiem riska mazināšanas pasākumu noturības līmeņiem un </w:t>
      </w:r>
      <w:r>
        <w:rPr>
          <w:rFonts w:ascii="Times New Roman" w:hAnsi="Times New Roman"/>
          <w:i/>
          <w:iCs/>
          <w:sz w:val="24"/>
        </w:rPr>
        <w:t>SORA</w:t>
      </w:r>
      <w:r>
        <w:rPr>
          <w:rFonts w:ascii="Times New Roman" w:hAnsi="Times New Roman"/>
          <w:sz w:val="24"/>
        </w:rPr>
        <w:t xml:space="preserve"> ekspluatācijas drošības mērķiem (</w:t>
      </w:r>
      <w:r>
        <w:rPr>
          <w:rFonts w:ascii="Times New Roman" w:hAnsi="Times New Roman"/>
          <w:i/>
          <w:iCs/>
          <w:sz w:val="24"/>
        </w:rPr>
        <w:t>OSO</w:t>
      </w:r>
      <w:r>
        <w:rPr>
          <w:rFonts w:ascii="Times New Roman" w:hAnsi="Times New Roman"/>
          <w:sz w:val="24"/>
        </w:rPr>
        <w:t>).</w:t>
      </w:r>
    </w:p>
    <w:p w14:paraId="5EDBE445" w14:textId="77777777" w:rsidR="00DF0B4D" w:rsidRPr="00AE23B5" w:rsidRDefault="00DF0B4D" w:rsidP="00DF0B4D">
      <w:pPr>
        <w:pStyle w:val="BodyText"/>
        <w:spacing w:before="0"/>
        <w:ind w:left="0" w:firstLine="0"/>
        <w:jc w:val="both"/>
        <w:rPr>
          <w:rFonts w:ascii="Times New Roman" w:hAnsi="Times New Roman"/>
          <w:noProof/>
          <w:sz w:val="24"/>
        </w:rPr>
      </w:pPr>
    </w:p>
    <w:p w14:paraId="5EDBE44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Turpmākajā sarakstā ir sniegti norādījumi par posteņiem, kas var būt būtiski šim novērtējumam, bet šie posteņi var mainīties atkarībā no konkrētās </w:t>
      </w:r>
      <w:r>
        <w:rPr>
          <w:rFonts w:ascii="Times New Roman" w:hAnsi="Times New Roman"/>
          <w:i/>
          <w:iCs/>
          <w:sz w:val="24"/>
        </w:rPr>
        <w:t>UAS</w:t>
      </w:r>
      <w:r>
        <w:rPr>
          <w:rFonts w:ascii="Times New Roman" w:hAnsi="Times New Roman"/>
          <w:sz w:val="24"/>
        </w:rPr>
        <w:t xml:space="preserve">, kas izmantota šajā </w:t>
      </w:r>
      <w:r>
        <w:rPr>
          <w:rFonts w:ascii="Times New Roman" w:hAnsi="Times New Roman"/>
          <w:i/>
          <w:iCs/>
          <w:sz w:val="24"/>
        </w:rPr>
        <w:t>ConOps</w:t>
      </w:r>
      <w:r>
        <w:rPr>
          <w:rFonts w:ascii="Times New Roman" w:hAnsi="Times New Roman"/>
          <w:sz w:val="24"/>
        </w:rPr>
        <w:t>.</w:t>
      </w:r>
    </w:p>
    <w:p w14:paraId="5EDBE447" w14:textId="77777777" w:rsidR="00DF0B4D" w:rsidRPr="00AE23B5" w:rsidRDefault="00DF0B4D" w:rsidP="00DF0B4D">
      <w:pPr>
        <w:pStyle w:val="BodyText"/>
        <w:spacing w:before="0"/>
        <w:ind w:left="0" w:firstLine="0"/>
        <w:jc w:val="both"/>
        <w:rPr>
          <w:rFonts w:ascii="Times New Roman" w:hAnsi="Times New Roman"/>
          <w:noProof/>
          <w:sz w:val="24"/>
        </w:rPr>
      </w:pPr>
    </w:p>
    <w:p w14:paraId="5EDBE448" w14:textId="77777777" w:rsidR="00DF0B4D" w:rsidRPr="00AE23B5" w:rsidRDefault="00DF0B4D" w:rsidP="00A75442">
      <w:pPr>
        <w:pStyle w:val="Heading1"/>
        <w:keepNext/>
        <w:keepLines/>
        <w:tabs>
          <w:tab w:val="left" w:pos="667"/>
        </w:tabs>
        <w:rPr>
          <w:rFonts w:ascii="Times New Roman" w:hAnsi="Times New Roman"/>
          <w:noProof/>
        </w:rPr>
      </w:pPr>
      <w:bookmarkStart w:id="129" w:name="_Toc71620779"/>
      <w:r>
        <w:rPr>
          <w:rFonts w:ascii="Times New Roman" w:hAnsi="Times New Roman"/>
        </w:rPr>
        <w:lastRenderedPageBreak/>
        <w:t>A.2.1. Rezervēts</w:t>
      </w:r>
      <w:bookmarkEnd w:id="129"/>
    </w:p>
    <w:p w14:paraId="5EDBE449" w14:textId="77777777" w:rsidR="00DF0B4D" w:rsidRDefault="00DF0B4D" w:rsidP="00A75442">
      <w:pPr>
        <w:keepNext/>
        <w:keepLines/>
        <w:tabs>
          <w:tab w:val="left" w:pos="667"/>
        </w:tabs>
        <w:jc w:val="both"/>
        <w:rPr>
          <w:rFonts w:ascii="Times New Roman" w:hAnsi="Times New Roman"/>
          <w:b/>
          <w:noProof/>
          <w:sz w:val="24"/>
        </w:rPr>
      </w:pPr>
    </w:p>
    <w:p w14:paraId="5EDBE44A" w14:textId="77777777" w:rsidR="00DF0B4D" w:rsidRPr="00AE23B5" w:rsidRDefault="00DF0B4D" w:rsidP="00A75442">
      <w:pPr>
        <w:keepNext/>
        <w:keepLines/>
        <w:tabs>
          <w:tab w:val="left" w:pos="667"/>
        </w:tabs>
        <w:jc w:val="both"/>
        <w:rPr>
          <w:rFonts w:ascii="Times New Roman" w:hAnsi="Times New Roman"/>
          <w:b/>
          <w:noProof/>
          <w:sz w:val="24"/>
        </w:rPr>
      </w:pPr>
      <w:r>
        <w:rPr>
          <w:rFonts w:ascii="Times New Roman" w:hAnsi="Times New Roman"/>
          <w:b/>
          <w:sz w:val="24"/>
        </w:rPr>
        <w:t xml:space="preserve">A.2.2. </w:t>
      </w:r>
      <w:r>
        <w:rPr>
          <w:rFonts w:ascii="Times New Roman" w:hAnsi="Times New Roman"/>
          <w:b/>
          <w:i/>
          <w:iCs/>
          <w:sz w:val="24"/>
        </w:rPr>
        <w:t>UAS</w:t>
      </w:r>
      <w:r>
        <w:rPr>
          <w:rFonts w:ascii="Times New Roman" w:hAnsi="Times New Roman"/>
          <w:b/>
          <w:sz w:val="24"/>
        </w:rPr>
        <w:t xml:space="preserve"> apraksts</w:t>
      </w:r>
    </w:p>
    <w:p w14:paraId="5EDBE44B" w14:textId="77777777" w:rsidR="00DF0B4D" w:rsidRDefault="00DF0B4D" w:rsidP="00A75442">
      <w:pPr>
        <w:keepNext/>
        <w:keepLines/>
        <w:tabs>
          <w:tab w:val="left" w:pos="953"/>
        </w:tabs>
        <w:jc w:val="both"/>
        <w:rPr>
          <w:rFonts w:ascii="Times New Roman" w:hAnsi="Times New Roman"/>
          <w:b/>
          <w:noProof/>
          <w:sz w:val="24"/>
        </w:rPr>
      </w:pPr>
    </w:p>
    <w:p w14:paraId="5EDBE44C" w14:textId="77777777" w:rsidR="00DF0B4D" w:rsidRPr="00AE23B5" w:rsidRDefault="00DF0B4D" w:rsidP="00A75442">
      <w:pPr>
        <w:keepNext/>
        <w:keepLines/>
        <w:tabs>
          <w:tab w:val="left" w:pos="953"/>
        </w:tabs>
        <w:jc w:val="both"/>
        <w:rPr>
          <w:rFonts w:ascii="Times New Roman" w:hAnsi="Times New Roman"/>
          <w:b/>
          <w:noProof/>
          <w:sz w:val="24"/>
        </w:rPr>
      </w:pPr>
      <w:r>
        <w:rPr>
          <w:rFonts w:ascii="Times New Roman" w:hAnsi="Times New Roman"/>
          <w:b/>
          <w:sz w:val="24"/>
        </w:rPr>
        <w:t>A.2.2.1. Bezpilota gaisa kuģa (</w:t>
      </w:r>
      <w:r>
        <w:rPr>
          <w:rFonts w:ascii="Times New Roman" w:hAnsi="Times New Roman"/>
          <w:b/>
          <w:i/>
          <w:iCs/>
          <w:sz w:val="24"/>
        </w:rPr>
        <w:t>UA</w:t>
      </w:r>
      <w:r>
        <w:rPr>
          <w:rFonts w:ascii="Times New Roman" w:hAnsi="Times New Roman"/>
          <w:b/>
          <w:sz w:val="24"/>
        </w:rPr>
        <w:t>) segments</w:t>
      </w:r>
    </w:p>
    <w:p w14:paraId="5EDBE44D" w14:textId="77777777" w:rsidR="00DF0B4D" w:rsidRPr="00AE23B5" w:rsidRDefault="00DF0B4D" w:rsidP="00A75442">
      <w:pPr>
        <w:keepNext/>
        <w:keepLines/>
        <w:jc w:val="both"/>
        <w:rPr>
          <w:rFonts w:ascii="Times New Roman" w:eastAsia="Calibri" w:hAnsi="Times New Roman" w:cs="Calibri"/>
          <w:b/>
          <w:bCs/>
          <w:noProof/>
          <w:sz w:val="24"/>
          <w:szCs w:val="25"/>
        </w:rPr>
      </w:pPr>
    </w:p>
    <w:p w14:paraId="5EDBE44E" w14:textId="77777777" w:rsidR="00DF0B4D" w:rsidRPr="00AE23B5" w:rsidRDefault="00DF0B4D" w:rsidP="00A75442">
      <w:pPr>
        <w:keepNext/>
        <w:keepLines/>
        <w:tabs>
          <w:tab w:val="left" w:pos="953"/>
        </w:tabs>
        <w:jc w:val="both"/>
        <w:rPr>
          <w:rFonts w:ascii="Times New Roman" w:hAnsi="Times New Roman"/>
          <w:b/>
          <w:noProof/>
          <w:sz w:val="24"/>
        </w:rPr>
      </w:pPr>
      <w:r>
        <w:rPr>
          <w:rFonts w:ascii="Times New Roman" w:hAnsi="Times New Roman"/>
          <w:b/>
          <w:sz w:val="24"/>
        </w:rPr>
        <w:t>A.2.2.1.1. Gaisa kuģa korpuss</w:t>
      </w:r>
    </w:p>
    <w:p w14:paraId="5EDBE44F" w14:textId="77777777" w:rsidR="00DF0B4D" w:rsidRDefault="00DF0B4D" w:rsidP="00A75442">
      <w:pPr>
        <w:pStyle w:val="BodyText"/>
        <w:keepNext/>
        <w:keepLines/>
        <w:spacing w:before="0"/>
        <w:ind w:left="0" w:firstLine="0"/>
        <w:jc w:val="both"/>
        <w:rPr>
          <w:rFonts w:ascii="Times New Roman" w:hAnsi="Times New Roman"/>
          <w:noProof/>
          <w:sz w:val="24"/>
        </w:rPr>
      </w:pPr>
    </w:p>
    <w:p w14:paraId="5EDBE450" w14:textId="77777777" w:rsidR="00DF0B4D" w:rsidRPr="00AE23B5" w:rsidRDefault="00DF0B4D" w:rsidP="00A75442">
      <w:pPr>
        <w:pStyle w:val="BodyText"/>
        <w:keepNext/>
        <w:keepLines/>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45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5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detalizēts </w:t>
      </w:r>
      <w:r>
        <w:rPr>
          <w:rFonts w:ascii="Times New Roman" w:hAnsi="Times New Roman"/>
          <w:i/>
          <w:iCs/>
          <w:sz w:val="24"/>
        </w:rPr>
        <w:t>UA</w:t>
      </w:r>
      <w:r>
        <w:rPr>
          <w:rFonts w:ascii="Times New Roman" w:hAnsi="Times New Roman"/>
          <w:sz w:val="24"/>
        </w:rPr>
        <w:t xml:space="preserve"> fizisko parametru apraksts (masa, smaguma centrs, izmēri u. c.), tostarp fotoattēli, diagrammas un shēmas, ja tie ir piemēroti, lai papildinātu </w:t>
      </w:r>
      <w:r>
        <w:rPr>
          <w:rFonts w:ascii="Times New Roman" w:hAnsi="Times New Roman"/>
          <w:i/>
          <w:iCs/>
          <w:sz w:val="24"/>
        </w:rPr>
        <w:t>UA</w:t>
      </w:r>
      <w:r>
        <w:rPr>
          <w:rFonts w:ascii="Times New Roman" w:hAnsi="Times New Roman"/>
          <w:sz w:val="24"/>
        </w:rPr>
        <w:t xml:space="preserve"> aprakstu:</w:t>
      </w:r>
    </w:p>
    <w:p w14:paraId="5EDBE453"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5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izmēri: fiksētu spārnu </w:t>
      </w:r>
      <w:r>
        <w:rPr>
          <w:rFonts w:ascii="Times New Roman" w:hAnsi="Times New Roman"/>
          <w:i/>
          <w:iCs/>
          <w:sz w:val="24"/>
        </w:rPr>
        <w:t>UA</w:t>
      </w:r>
      <w:r>
        <w:rPr>
          <w:rFonts w:ascii="Times New Roman" w:hAnsi="Times New Roman"/>
          <w:sz w:val="24"/>
        </w:rPr>
        <w:t xml:space="preserve"> – spārnu vēziens, fizelāžas garums, korpusa diametrs u. c.; rotorplānam – garums, platums un augstums, propellera diametrs u. c.;</w:t>
      </w:r>
    </w:p>
    <w:p w14:paraId="5EDBE45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masa: visas attiecīgās masas, piemēram, tukša gaisa kuģa masa, </w:t>
      </w:r>
      <w:r>
        <w:rPr>
          <w:rFonts w:ascii="Times New Roman" w:hAnsi="Times New Roman"/>
          <w:i/>
          <w:iCs/>
          <w:sz w:val="24"/>
        </w:rPr>
        <w:t>MTOM</w:t>
      </w:r>
      <w:r>
        <w:rPr>
          <w:rFonts w:ascii="Times New Roman" w:hAnsi="Times New Roman"/>
          <w:sz w:val="24"/>
        </w:rPr>
        <w:t xml:space="preserve"> u. c., un</w:t>
      </w:r>
    </w:p>
    <w:p w14:paraId="5EDBE45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smaguma centrs: smaguma centrs un ierobežojumi, ja nepieciešams;</w:t>
      </w:r>
    </w:p>
    <w:p w14:paraId="5EDBE457"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5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materiāli: galvenie izmantotie materiāli un tas, kur tie ir izmantoti </w:t>
      </w:r>
      <w:r>
        <w:rPr>
          <w:rFonts w:ascii="Times New Roman" w:hAnsi="Times New Roman"/>
          <w:i/>
          <w:iCs/>
          <w:sz w:val="24"/>
        </w:rPr>
        <w:t>UA</w:t>
      </w:r>
      <w:r>
        <w:rPr>
          <w:rFonts w:ascii="Times New Roman" w:hAnsi="Times New Roman"/>
          <w:sz w:val="24"/>
        </w:rPr>
        <w:t>, īpaši izceļot jebkādus jaunus materiālus (jaunus metāla sakausējumus vai kompozītus) vai saliktus materiālus (kompozītus, kas “pielāgoti” konstrukcijai);</w:t>
      </w:r>
    </w:p>
    <w:p w14:paraId="5EDBE45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slodzes ierobežojumi: gaisa kuģa korpusa konstrukcijas spēja izturēt paredzamos lidojuma slodzes ierobežojumus;</w:t>
      </w:r>
    </w:p>
    <w:p w14:paraId="5EDBE45A"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apakšsistēmas: jebkuras apakšsistēmas, piemēram, hidrauliskā sistēma, vides kontroles sistēma, izpletnis, bremzes u. c.</w:t>
      </w:r>
    </w:p>
    <w:p w14:paraId="5EDBE45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45C" w14:textId="77777777" w:rsidR="00DF0B4D" w:rsidRPr="00AE23B5" w:rsidRDefault="00DF0B4D" w:rsidP="00DF0B4D">
      <w:pPr>
        <w:pStyle w:val="Heading1"/>
        <w:tabs>
          <w:tab w:val="left" w:pos="1094"/>
        </w:tabs>
        <w:rPr>
          <w:rFonts w:ascii="Times New Roman" w:hAnsi="Times New Roman"/>
          <w:noProof/>
        </w:rPr>
      </w:pPr>
      <w:bookmarkStart w:id="130" w:name="_Toc71620780"/>
      <w:r>
        <w:rPr>
          <w:rFonts w:ascii="Times New Roman" w:hAnsi="Times New Roman"/>
        </w:rPr>
        <w:t xml:space="preserve">A.2.2.1.2. </w:t>
      </w:r>
      <w:r>
        <w:rPr>
          <w:rFonts w:ascii="Times New Roman" w:hAnsi="Times New Roman"/>
          <w:i/>
          <w:iCs/>
        </w:rPr>
        <w:t>UA</w:t>
      </w:r>
      <w:r>
        <w:rPr>
          <w:rFonts w:ascii="Times New Roman" w:hAnsi="Times New Roman"/>
        </w:rPr>
        <w:t xml:space="preserve"> tehniskie raksturlielumi</w:t>
      </w:r>
      <w:bookmarkEnd w:id="130"/>
    </w:p>
    <w:p w14:paraId="5EDBE45D" w14:textId="77777777" w:rsidR="00DF0B4D" w:rsidRDefault="00DF0B4D" w:rsidP="00DF0B4D">
      <w:pPr>
        <w:pStyle w:val="BodyText"/>
        <w:spacing w:before="0"/>
        <w:ind w:left="0" w:firstLine="0"/>
        <w:jc w:val="both"/>
        <w:rPr>
          <w:rFonts w:ascii="Times New Roman" w:hAnsi="Times New Roman"/>
          <w:noProof/>
          <w:sz w:val="24"/>
        </w:rPr>
      </w:pPr>
    </w:p>
    <w:p w14:paraId="5EDBE45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45F" w14:textId="77777777" w:rsidR="00DF0B4D" w:rsidRPr="00AE23B5" w:rsidRDefault="00DF0B4D" w:rsidP="00DF0B4D">
      <w:pPr>
        <w:pStyle w:val="BodyText"/>
        <w:spacing w:before="0"/>
        <w:ind w:left="0" w:firstLine="0"/>
        <w:jc w:val="both"/>
        <w:rPr>
          <w:rFonts w:ascii="Times New Roman" w:hAnsi="Times New Roman"/>
          <w:noProof/>
          <w:sz w:val="24"/>
        </w:rPr>
      </w:pPr>
    </w:p>
    <w:p w14:paraId="5EDBE460"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UA</w:t>
      </w:r>
      <w:r>
        <w:rPr>
          <w:rFonts w:ascii="Times New Roman" w:hAnsi="Times New Roman"/>
          <w:sz w:val="24"/>
        </w:rPr>
        <w:t xml:space="preserve"> lidtehniskie raksturojumi ierosinātajā lidojuma režīmu diapazonā, īpašu uzmanību pievēršot šādiem posteņiem:</w:t>
      </w:r>
    </w:p>
    <w:p w14:paraId="5EDBE46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46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lidtehniskajiem raksturojumiem:</w:t>
      </w:r>
    </w:p>
    <w:p w14:paraId="5EDBE463" w14:textId="77777777" w:rsidR="00DF0B4D" w:rsidRDefault="00DF0B4D" w:rsidP="00DF0B4D">
      <w:pPr>
        <w:pStyle w:val="BodyText"/>
        <w:tabs>
          <w:tab w:val="left" w:pos="2369"/>
        </w:tabs>
        <w:spacing w:before="0"/>
        <w:ind w:left="284" w:firstLine="0"/>
        <w:jc w:val="both"/>
        <w:rPr>
          <w:rFonts w:ascii="Times New Roman" w:hAnsi="Times New Roman"/>
          <w:noProof/>
          <w:sz w:val="24"/>
        </w:rPr>
      </w:pPr>
    </w:p>
    <w:p w14:paraId="5EDBE464"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maksimālajam absolūtajam augstumam;</w:t>
      </w:r>
    </w:p>
    <w:p w14:paraId="5EDBE465"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maksimālajai ilgizturībai;</w:t>
      </w:r>
    </w:p>
    <w:p w14:paraId="5EDBE466"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iii) maksimālajam attālumam;</w:t>
      </w:r>
    </w:p>
    <w:p w14:paraId="5EDBE467"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iv) maksimālajam augstuma uzņemšanas ātrumam;</w:t>
      </w:r>
    </w:p>
    <w:p w14:paraId="5EDBE468"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v) maksimālajam augstuma samazināšanas ātrumam;</w:t>
      </w:r>
    </w:p>
    <w:p w14:paraId="5EDBE469"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vi) maksimālajam sānsveres leņķim un</w:t>
      </w:r>
    </w:p>
    <w:p w14:paraId="5EDBE46A"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vii) pagrieziena ātruma ierobežojumiem;</w:t>
      </w:r>
    </w:p>
    <w:p w14:paraId="5EDBE46B" w14:textId="77777777" w:rsidR="00DF0B4D" w:rsidRDefault="00DF0B4D" w:rsidP="00DF0B4D">
      <w:pPr>
        <w:pStyle w:val="BodyText"/>
        <w:tabs>
          <w:tab w:val="left" w:pos="1802"/>
        </w:tabs>
        <w:spacing w:before="0"/>
        <w:ind w:left="284" w:firstLine="0"/>
        <w:jc w:val="both"/>
        <w:rPr>
          <w:rFonts w:ascii="Times New Roman" w:hAnsi="Times New Roman"/>
          <w:noProof/>
          <w:sz w:val="24"/>
        </w:rPr>
      </w:pPr>
    </w:p>
    <w:p w14:paraId="5EDBE46C"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gaisa ātrumam:</w:t>
      </w:r>
    </w:p>
    <w:p w14:paraId="5EDBE46D" w14:textId="77777777" w:rsidR="00DF0B4D" w:rsidRDefault="00DF0B4D" w:rsidP="00DF0B4D">
      <w:pPr>
        <w:pStyle w:val="BodyText"/>
        <w:tabs>
          <w:tab w:val="left" w:pos="2369"/>
        </w:tabs>
        <w:spacing w:before="0"/>
        <w:ind w:left="284" w:firstLine="0"/>
        <w:jc w:val="both"/>
        <w:rPr>
          <w:rFonts w:ascii="Times New Roman" w:hAnsi="Times New Roman"/>
          <w:noProof/>
          <w:sz w:val="24"/>
        </w:rPr>
      </w:pPr>
    </w:p>
    <w:p w14:paraId="5EDBE46E"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mazākajam iespējamajam ātrumam;</w:t>
      </w:r>
    </w:p>
    <w:p w14:paraId="5EDBE46F"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iekrišanas ātrumam (attiecīgā gadījumā);</w:t>
      </w:r>
    </w:p>
    <w:p w14:paraId="5EDBE470"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iii) nominālajam kreisēšanas ātrumam;</w:t>
      </w:r>
    </w:p>
    <w:p w14:paraId="5EDBE471"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iv) maksimālajam kreisēšanas ātrumam un</w:t>
      </w:r>
    </w:p>
    <w:p w14:paraId="5EDBE472"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v) nepārsniedzamajam gaisa ātrumam;</w:t>
      </w:r>
    </w:p>
    <w:p w14:paraId="5EDBE473" w14:textId="77777777" w:rsidR="00DF0B4D" w:rsidRPr="00AE23B5" w:rsidRDefault="00DF0B4D" w:rsidP="00DF0B4D">
      <w:pPr>
        <w:jc w:val="both"/>
        <w:rPr>
          <w:rFonts w:ascii="Times New Roman" w:eastAsia="Calibri" w:hAnsi="Times New Roman" w:cs="Calibri"/>
          <w:noProof/>
          <w:sz w:val="24"/>
          <w:szCs w:val="25"/>
        </w:rPr>
      </w:pPr>
    </w:p>
    <w:p w14:paraId="5EDBE47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b) visi raksturojumu ierobežojumi, kas pastāv vides vai meteoroloģisko apstākļu dēļ, īpašu uzmanību pievēršot šādiem posteņiem:</w:t>
      </w:r>
    </w:p>
    <w:p w14:paraId="5EDBE475"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7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vēja ātruma ierobežojumiem (pretvējam, sānvējam, brāzmām);</w:t>
      </w:r>
    </w:p>
    <w:p w14:paraId="5EDBE47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turbulences ierobežojumiem;</w:t>
      </w:r>
    </w:p>
    <w:p w14:paraId="5EDBE47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lietum, krusai, sniegam, izturībai pret pelniem vai jutībai;</w:t>
      </w:r>
    </w:p>
    <w:p w14:paraId="5EDBE47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4. minimālajiem redzamības apstākļiem attiecīgā gadījumā;</w:t>
      </w:r>
    </w:p>
    <w:p w14:paraId="5EDBE47A"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5. āra gaisa temperatūras (</w:t>
      </w:r>
      <w:r>
        <w:rPr>
          <w:rFonts w:ascii="Times New Roman" w:hAnsi="Times New Roman"/>
          <w:i/>
          <w:iCs/>
          <w:sz w:val="24"/>
        </w:rPr>
        <w:t>OAT</w:t>
      </w:r>
      <w:r>
        <w:rPr>
          <w:rFonts w:ascii="Times New Roman" w:hAnsi="Times New Roman"/>
          <w:sz w:val="24"/>
        </w:rPr>
        <w:t>) ierobežojumiem un</w:t>
      </w:r>
    </w:p>
    <w:p w14:paraId="5EDBE47B"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6. apledošanai lidojuma laikā:</w:t>
      </w:r>
    </w:p>
    <w:p w14:paraId="5EDBE47C" w14:textId="77777777" w:rsidR="00DF0B4D" w:rsidRDefault="00DF0B4D" w:rsidP="00DF0B4D">
      <w:pPr>
        <w:pStyle w:val="BodyText"/>
        <w:tabs>
          <w:tab w:val="left" w:pos="2369"/>
        </w:tabs>
        <w:spacing w:before="0"/>
        <w:ind w:left="284" w:firstLine="0"/>
        <w:jc w:val="both"/>
        <w:rPr>
          <w:rFonts w:ascii="Times New Roman" w:hAnsi="Times New Roman"/>
          <w:noProof/>
          <w:sz w:val="24"/>
        </w:rPr>
      </w:pPr>
    </w:p>
    <w:p w14:paraId="5EDBE47D"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vai piedāvātā ekspluatācijas vide ietver lidojumus apledojuma apstākļos;</w:t>
      </w:r>
    </w:p>
    <w:p w14:paraId="5EDBE47E"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vai sistēmai ir apledojuma noteikšanas funkcija un, ja ir, kādas norādes sistēma sniedz tālvadības pilotam un/vai kā sistēma reaģē, un</w:t>
      </w:r>
    </w:p>
    <w:p w14:paraId="5EDBE47F" w14:textId="77777777" w:rsidR="00DF0B4D"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 xml:space="preserve">iii) visām </w:t>
      </w:r>
      <w:r>
        <w:rPr>
          <w:rFonts w:ascii="Times New Roman" w:hAnsi="Times New Roman"/>
          <w:i/>
          <w:iCs/>
          <w:sz w:val="24"/>
        </w:rPr>
        <w:t>UA</w:t>
      </w:r>
      <w:r>
        <w:rPr>
          <w:rFonts w:ascii="Times New Roman" w:hAnsi="Times New Roman"/>
          <w:sz w:val="24"/>
        </w:rPr>
        <w:t xml:space="preserve"> apledojuma aizsardzības funkcijām, tostarp visiem testēšanas datiem, kas demonstrē pretapledošanas aizsardzības sistēmas sniegumu.</w:t>
      </w:r>
    </w:p>
    <w:p w14:paraId="5EDBE480" w14:textId="77777777" w:rsidR="00DF0B4D" w:rsidRPr="00AE23B5" w:rsidRDefault="00DF0B4D" w:rsidP="00DF0B4D">
      <w:pPr>
        <w:pStyle w:val="BodyText"/>
        <w:tabs>
          <w:tab w:val="left" w:pos="2369"/>
        </w:tabs>
        <w:spacing w:before="0"/>
        <w:ind w:left="0" w:firstLine="0"/>
        <w:jc w:val="both"/>
        <w:rPr>
          <w:rFonts w:ascii="Times New Roman" w:hAnsi="Times New Roman"/>
          <w:noProof/>
          <w:sz w:val="24"/>
        </w:rPr>
      </w:pPr>
    </w:p>
    <w:p w14:paraId="5EDBE481" w14:textId="77777777" w:rsidR="00DF0B4D" w:rsidRPr="00AE23B5" w:rsidRDefault="00DF0B4D" w:rsidP="0057179F">
      <w:pPr>
        <w:pStyle w:val="Heading1"/>
        <w:keepNext/>
        <w:tabs>
          <w:tab w:val="left" w:pos="953"/>
        </w:tabs>
        <w:rPr>
          <w:rFonts w:ascii="Times New Roman" w:hAnsi="Times New Roman"/>
          <w:noProof/>
        </w:rPr>
      </w:pPr>
      <w:bookmarkStart w:id="131" w:name="_Toc71620781"/>
      <w:r>
        <w:rPr>
          <w:rFonts w:ascii="Times New Roman" w:hAnsi="Times New Roman"/>
        </w:rPr>
        <w:t>A.2.2.1.3. Piedziņas sistēma</w:t>
      </w:r>
      <w:bookmarkEnd w:id="131"/>
    </w:p>
    <w:p w14:paraId="5EDBE482" w14:textId="77777777" w:rsidR="00DF0B4D" w:rsidRDefault="00DF0B4D" w:rsidP="0057179F">
      <w:pPr>
        <w:pStyle w:val="BodyText"/>
        <w:keepNext/>
        <w:spacing w:before="0"/>
        <w:ind w:left="0" w:firstLine="0"/>
        <w:jc w:val="both"/>
        <w:rPr>
          <w:rFonts w:ascii="Times New Roman" w:hAnsi="Times New Roman"/>
          <w:noProof/>
          <w:sz w:val="24"/>
        </w:rPr>
      </w:pPr>
    </w:p>
    <w:p w14:paraId="5EDBE483" w14:textId="77777777" w:rsidR="00DF0B4D" w:rsidRPr="00AE23B5" w:rsidRDefault="00DF0B4D" w:rsidP="0057179F">
      <w:pPr>
        <w:pStyle w:val="BodyText"/>
        <w:keepNext/>
        <w:spacing w:before="0"/>
        <w:ind w:left="0" w:firstLine="0"/>
        <w:jc w:val="both"/>
        <w:rPr>
          <w:rFonts w:ascii="Times New Roman" w:hAnsi="Times New Roman"/>
          <w:noProof/>
          <w:sz w:val="24"/>
        </w:rPr>
      </w:pPr>
      <w:r>
        <w:rPr>
          <w:rFonts w:ascii="Times New Roman" w:hAnsi="Times New Roman"/>
          <w:sz w:val="24"/>
        </w:rPr>
        <w:t>Šajā punktā jāsniedz turpmāk norādītā informācija.</w:t>
      </w:r>
    </w:p>
    <w:p w14:paraId="5EDBE48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8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Princips</w:t>
      </w:r>
    </w:p>
    <w:p w14:paraId="5EDBE486" w14:textId="77777777" w:rsidR="00DF0B4D" w:rsidRDefault="00DF0B4D" w:rsidP="00DF0B4D">
      <w:pPr>
        <w:pStyle w:val="BodyText"/>
        <w:spacing w:before="0"/>
        <w:ind w:left="0" w:firstLine="0"/>
        <w:jc w:val="both"/>
        <w:rPr>
          <w:rFonts w:ascii="Times New Roman" w:hAnsi="Times New Roman"/>
          <w:noProof/>
          <w:sz w:val="24"/>
        </w:rPr>
      </w:pPr>
    </w:p>
    <w:p w14:paraId="5EDBE487"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Informācija par piedziņas sistēmu un tās spēju nodrošināt uzticamu un pietiekamu jaudu, lai gaisa kuģis varētu pacelties gaisā, uzņemt augstumu un veikt lidojumu paredzētajā absolūtajā augstumā.</w:t>
      </w:r>
    </w:p>
    <w:p w14:paraId="5EDBE488"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8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Degvielas piedziņas sistēmas:</w:t>
      </w:r>
    </w:p>
    <w:p w14:paraId="5EDBE48A"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8B"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izmantotā dzinēja tips (ražotāja organizācija un modelis);</w:t>
      </w:r>
    </w:p>
    <w:p w14:paraId="5EDBE48C"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cik dzinēji ir uzstādīti;</w:t>
      </w:r>
    </w:p>
    <w:p w14:paraId="5EDBE48D"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izmantotās degvielas veids un ietilpība;</w:t>
      </w:r>
    </w:p>
    <w:p w14:paraId="5EDBE48E"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4. kā tiek uzraudzīta dzinēja darbība;</w:t>
      </w:r>
    </w:p>
    <w:p w14:paraId="5EDBE48F"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5. stāvokļa indikatori, brīdinājumi (piemēram, trauksmes, piesardzības vai ieteikuma brīdinājumi), ziņojumi, kas tiek sniegti tālvadības pilotam;</w:t>
      </w:r>
    </w:p>
    <w:p w14:paraId="5EDBE490"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6. kritiskāko ar piedziņu saistīto atteiču veidu/apstākļu un to ietekmes uz sistēmas darbību apraksts;</w:t>
      </w:r>
    </w:p>
    <w:p w14:paraId="5EDBE491" w14:textId="77777777" w:rsidR="00DF0B4D"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7. kā </w:t>
      </w:r>
      <w:r>
        <w:rPr>
          <w:rFonts w:ascii="Times New Roman" w:hAnsi="Times New Roman"/>
          <w:i/>
          <w:iCs/>
          <w:sz w:val="24"/>
        </w:rPr>
        <w:t>UA</w:t>
      </w:r>
      <w:r>
        <w:rPr>
          <w:rFonts w:ascii="Times New Roman" w:hAnsi="Times New Roman"/>
          <w:sz w:val="24"/>
        </w:rPr>
        <w:t xml:space="preserve"> reaģē, un aizsardzības pasākumi, kas ir ieviesti, lai samazinātu dzinēja jaudas zuduma risku, attiecībā uz šādiem apstākļiem:</w:t>
      </w:r>
    </w:p>
    <w:p w14:paraId="5EDBE492" w14:textId="77777777" w:rsidR="00DF0B4D" w:rsidRPr="00AE23B5" w:rsidRDefault="00DF0B4D" w:rsidP="00DF0B4D">
      <w:pPr>
        <w:pStyle w:val="BodyText"/>
        <w:tabs>
          <w:tab w:val="left" w:pos="1802"/>
        </w:tabs>
        <w:spacing w:before="0"/>
        <w:ind w:left="0" w:firstLine="0"/>
        <w:jc w:val="both"/>
        <w:rPr>
          <w:rFonts w:ascii="Times New Roman" w:hAnsi="Times New Roman"/>
          <w:noProof/>
          <w:sz w:val="24"/>
        </w:rPr>
      </w:pPr>
    </w:p>
    <w:p w14:paraId="5EDBE493"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degvielas nepietiekamu padevi;</w:t>
      </w:r>
    </w:p>
    <w:p w14:paraId="5EDBE494"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degvielas piesārņojumu;</w:t>
      </w:r>
    </w:p>
    <w:p w14:paraId="5EDBE495"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iii) nesekmīgu signāla ievadi no tālvadības pilota stacijas (</w:t>
      </w:r>
      <w:r>
        <w:rPr>
          <w:rFonts w:ascii="Times New Roman" w:hAnsi="Times New Roman"/>
          <w:i/>
          <w:iCs/>
          <w:sz w:val="24"/>
        </w:rPr>
        <w:t>RPS</w:t>
      </w:r>
      <w:r>
        <w:rPr>
          <w:rFonts w:ascii="Times New Roman" w:hAnsi="Times New Roman"/>
          <w:sz w:val="24"/>
        </w:rPr>
        <w:t>) un</w:t>
      </w:r>
    </w:p>
    <w:p w14:paraId="5EDBE496"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iv) dzinēja vadības ierīces atteici;</w:t>
      </w:r>
    </w:p>
    <w:p w14:paraId="5EDBE497" w14:textId="77777777" w:rsidR="00DF0B4D" w:rsidRPr="00AE23B5" w:rsidRDefault="00DF0B4D" w:rsidP="00DF0B4D">
      <w:pPr>
        <w:jc w:val="both"/>
        <w:rPr>
          <w:rFonts w:ascii="Times New Roman" w:eastAsia="Calibri" w:hAnsi="Times New Roman" w:cs="Calibri"/>
          <w:noProof/>
          <w:sz w:val="24"/>
          <w:szCs w:val="25"/>
        </w:rPr>
      </w:pPr>
    </w:p>
    <w:p w14:paraId="5EDBE498"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8. attiecīgā gadījumā iespēja atkārtoti iedarbināt dzinēju lidojuma laikā, un, ja šāda iespēja ir nodrošināta, informācija par šādas funkcijas manuālajām un/vai automātiskajām funkcijām;</w:t>
      </w:r>
    </w:p>
    <w:p w14:paraId="5EDBE499"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 xml:space="preserve">9. degvielas padeves sistēma un tas, kā šī sistēma nodrošina pienācīgu degvielas padeves dzinējam vadību un informē gaisa kuģa apkalpi par atlikušo degvielas daudzumu. Šajā saistībā jāsniedz arī sistēmas līmeņa diagramma, kurā atspoguļots sistēmas novietojums </w:t>
      </w:r>
      <w:r>
        <w:rPr>
          <w:rFonts w:ascii="Times New Roman" w:hAnsi="Times New Roman"/>
          <w:i/>
          <w:iCs/>
          <w:sz w:val="24"/>
        </w:rPr>
        <w:t>UA</w:t>
      </w:r>
      <w:r>
        <w:rPr>
          <w:rFonts w:ascii="Times New Roman" w:hAnsi="Times New Roman"/>
          <w:sz w:val="24"/>
        </w:rPr>
        <w:t xml:space="preserve"> un degvielas plūsmas ceļš, un</w:t>
      </w:r>
    </w:p>
    <w:p w14:paraId="5EDBE49A" w14:textId="3433F3AD"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lastRenderedPageBreak/>
        <w:t>10. degvielas sistēmas uzbūve no droš</w:t>
      </w:r>
      <w:r w:rsidR="009E34EB">
        <w:rPr>
          <w:rFonts w:ascii="Times New Roman" w:hAnsi="Times New Roman"/>
          <w:sz w:val="24"/>
        </w:rPr>
        <w:t>uma</w:t>
      </w:r>
      <w:r>
        <w:rPr>
          <w:rFonts w:ascii="Times New Roman" w:hAnsi="Times New Roman"/>
          <w:sz w:val="24"/>
        </w:rPr>
        <w:t xml:space="preserve"> viedokļa (ugunsgrēka konstatēšana un dzēšana, riska samazināšana sadursmes gadījumā, noplūdes novēršana u. c.).</w:t>
      </w:r>
    </w:p>
    <w:p w14:paraId="5EDBE49B" w14:textId="77777777" w:rsidR="00DF0B4D" w:rsidRDefault="00DF0B4D" w:rsidP="00DF0B4D">
      <w:pPr>
        <w:pStyle w:val="BodyText"/>
        <w:tabs>
          <w:tab w:val="left" w:pos="894"/>
        </w:tabs>
        <w:spacing w:before="0"/>
        <w:ind w:left="0" w:firstLine="0"/>
        <w:jc w:val="both"/>
        <w:rPr>
          <w:rFonts w:ascii="Times New Roman" w:hAnsi="Times New Roman"/>
          <w:noProof/>
          <w:sz w:val="24"/>
        </w:rPr>
      </w:pPr>
    </w:p>
    <w:p w14:paraId="5EDBE49C" w14:textId="77777777" w:rsidR="00DF0B4D" w:rsidRPr="00AE23B5" w:rsidRDefault="00DF0B4D" w:rsidP="00DF0B4D">
      <w:pPr>
        <w:pStyle w:val="BodyText"/>
        <w:tabs>
          <w:tab w:val="left" w:pos="894"/>
        </w:tabs>
        <w:spacing w:before="0"/>
        <w:ind w:left="0" w:firstLine="0"/>
        <w:jc w:val="both"/>
        <w:rPr>
          <w:rFonts w:ascii="Times New Roman" w:hAnsi="Times New Roman"/>
          <w:noProof/>
          <w:sz w:val="24"/>
        </w:rPr>
      </w:pPr>
      <w:r>
        <w:rPr>
          <w:rFonts w:ascii="Times New Roman" w:hAnsi="Times New Roman"/>
          <w:sz w:val="24"/>
        </w:rPr>
        <w:t>c) Elektriskās piedziņas sistēmas:</w:t>
      </w:r>
    </w:p>
    <w:p w14:paraId="5EDBE49D" w14:textId="77777777" w:rsidR="00DF0B4D" w:rsidRDefault="00DF0B4D" w:rsidP="00DF0B4D">
      <w:pPr>
        <w:pStyle w:val="BodyText"/>
        <w:tabs>
          <w:tab w:val="left" w:pos="1462"/>
        </w:tabs>
        <w:spacing w:before="0"/>
        <w:ind w:left="0" w:firstLine="0"/>
        <w:jc w:val="both"/>
        <w:rPr>
          <w:rFonts w:ascii="Times New Roman" w:hAnsi="Times New Roman"/>
          <w:noProof/>
          <w:sz w:val="24"/>
        </w:rPr>
      </w:pPr>
    </w:p>
    <w:p w14:paraId="5EDBE49E"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 vispārīga informācija par elektriskās sadales arhitektūru, tostarp par tādiem elementiem kā regulatori, slēdži, kopnes un pārveidotāji atbilstoši vajadzībai;</w:t>
      </w:r>
    </w:p>
    <w:p w14:paraId="5EDBE49F"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2. izmantotā motora tips;</w:t>
      </w:r>
    </w:p>
    <w:p w14:paraId="5EDBE4A0"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3. uzstādīto motoru skaits;</w:t>
      </w:r>
    </w:p>
    <w:p w14:paraId="5EDBE4A1"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4. motora maksimālā nepārtrauktā jauda vatos;</w:t>
      </w:r>
    </w:p>
    <w:p w14:paraId="5EDBE4A2"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5. motora maksimālā maksimumjauda vatos;</w:t>
      </w:r>
    </w:p>
    <w:p w14:paraId="5EDBE4A3"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6. motora strāvas stipruma diapazons ampēros;</w:t>
      </w:r>
    </w:p>
    <w:p w14:paraId="5EDBE4A4"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 xml:space="preserve">7. vai piedziņas sistēmai ir atsevišķs elektrības avots un, ja tāda nav, kā tiek pārvaldīta strāva saistībā ar citām </w:t>
      </w:r>
      <w:r>
        <w:rPr>
          <w:rFonts w:ascii="Times New Roman" w:hAnsi="Times New Roman"/>
          <w:i/>
          <w:iCs/>
          <w:sz w:val="24"/>
        </w:rPr>
        <w:t>UA</w:t>
      </w:r>
      <w:r>
        <w:rPr>
          <w:rFonts w:ascii="Times New Roman" w:hAnsi="Times New Roman"/>
          <w:sz w:val="24"/>
        </w:rPr>
        <w:t xml:space="preserve"> sistēmām;</w:t>
      </w:r>
    </w:p>
    <w:p w14:paraId="5EDBE4A5"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 xml:space="preserve">8. elektroapgādes sistēmas apraksts un veids, kā tā sadala pietiekamu strāvu, lai nodrošinātu saņēmējsistēmu vajadzības. Tajā ir jābūt iekļautai sistēmas līmeņa diagrammai, kurā attēlota elektriskās strāvas sadale visā </w:t>
      </w:r>
      <w:r>
        <w:rPr>
          <w:rFonts w:ascii="Times New Roman" w:hAnsi="Times New Roman"/>
          <w:i/>
          <w:iCs/>
          <w:sz w:val="24"/>
        </w:rPr>
        <w:t>UA</w:t>
      </w:r>
      <w:r>
        <w:rPr>
          <w:rFonts w:ascii="Times New Roman" w:hAnsi="Times New Roman"/>
          <w:sz w:val="24"/>
        </w:rPr>
        <w:t>;</w:t>
      </w:r>
    </w:p>
    <w:p w14:paraId="5EDBE4A6"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9. kā strāva tiek ražota bezpilota gaisa kuģī (</w:t>
      </w:r>
      <w:r>
        <w:rPr>
          <w:rFonts w:ascii="Times New Roman" w:hAnsi="Times New Roman"/>
          <w:i/>
          <w:iCs/>
          <w:sz w:val="24"/>
        </w:rPr>
        <w:t>UA</w:t>
      </w:r>
      <w:r>
        <w:rPr>
          <w:rFonts w:ascii="Times New Roman" w:hAnsi="Times New Roman"/>
          <w:sz w:val="24"/>
        </w:rPr>
        <w:t>) (piemēram, ģeneratori, maiņstrāvas ģeneratori, akumulatori);</w:t>
      </w:r>
    </w:p>
    <w:p w14:paraId="5EDBE4A7"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10. ja izmanto ierobežota lietošanas laika enerģijas avotu, piemēram, akumulatorus, enerģijas avota lietderīgās lietošanas laiks normālos apstākļos un ārkārtējos apstākļos un kā tas tika noteikts;</w:t>
      </w:r>
    </w:p>
    <w:p w14:paraId="5EDBE4A8"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11. kā tālvadības pilotam vai pārraugsistēmai tiek sniegta informācija par akumulatora stāvokli un atlikušo akumulatora kapacitāti;</w:t>
      </w:r>
    </w:p>
    <w:p w14:paraId="5EDBE4A9"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12. informācija par rezerves enerģijas avotu(-iem), ja tāds(-i) ir pieejams(-i), ko izmanto primārā enerģijas avota zaudēšanas gadījumā. Tajā jāietver:</w:t>
      </w:r>
    </w:p>
    <w:p w14:paraId="5EDBE4AA" w14:textId="77777777" w:rsidR="00DF0B4D" w:rsidRDefault="00DF0B4D" w:rsidP="00DF0B4D">
      <w:pPr>
        <w:pStyle w:val="BodyText"/>
        <w:tabs>
          <w:tab w:val="left" w:pos="2029"/>
        </w:tabs>
        <w:spacing w:before="0"/>
        <w:ind w:left="284" w:firstLine="0"/>
        <w:jc w:val="both"/>
        <w:rPr>
          <w:rFonts w:ascii="Times New Roman" w:hAnsi="Times New Roman"/>
          <w:noProof/>
          <w:sz w:val="24"/>
        </w:rPr>
      </w:pPr>
    </w:p>
    <w:p w14:paraId="5EDBE4AB" w14:textId="77777777" w:rsidR="00DF0B4D" w:rsidRPr="00AE23B5" w:rsidRDefault="00DF0B4D" w:rsidP="00DF0B4D">
      <w:pPr>
        <w:pStyle w:val="BodyText"/>
        <w:tabs>
          <w:tab w:val="left" w:pos="2029"/>
        </w:tabs>
        <w:spacing w:before="0"/>
        <w:ind w:left="709" w:firstLine="0"/>
        <w:jc w:val="both"/>
        <w:rPr>
          <w:rFonts w:ascii="Times New Roman" w:hAnsi="Times New Roman"/>
          <w:noProof/>
          <w:sz w:val="24"/>
        </w:rPr>
      </w:pPr>
      <w:r>
        <w:rPr>
          <w:rFonts w:ascii="Times New Roman" w:hAnsi="Times New Roman"/>
          <w:sz w:val="24"/>
        </w:rPr>
        <w:t>i) sistēmas, kas tiek barotas rezerves enerģijas avota darbības laikā;</w:t>
      </w:r>
    </w:p>
    <w:p w14:paraId="5EDBE4AC" w14:textId="77777777" w:rsidR="00DF0B4D" w:rsidRPr="00AE23B5" w:rsidRDefault="00DF0B4D" w:rsidP="00DF0B4D">
      <w:pPr>
        <w:pStyle w:val="BodyText"/>
        <w:tabs>
          <w:tab w:val="left" w:pos="2029"/>
        </w:tabs>
        <w:spacing w:before="0"/>
        <w:ind w:left="709" w:firstLine="0"/>
        <w:jc w:val="both"/>
        <w:rPr>
          <w:rFonts w:ascii="Times New Roman" w:hAnsi="Times New Roman"/>
          <w:noProof/>
          <w:sz w:val="24"/>
        </w:rPr>
      </w:pPr>
      <w:r>
        <w:rPr>
          <w:rFonts w:ascii="Times New Roman" w:hAnsi="Times New Roman"/>
          <w:sz w:val="24"/>
        </w:rPr>
        <w:t>ii) informācija par jebkādu automātisku vai manuālu energosistēmas atslogošanu un</w:t>
      </w:r>
    </w:p>
    <w:p w14:paraId="5EDBE4AD" w14:textId="77777777" w:rsidR="00DF0B4D" w:rsidRPr="00AE23B5" w:rsidRDefault="00DF0B4D" w:rsidP="00DF0B4D">
      <w:pPr>
        <w:pStyle w:val="BodyText"/>
        <w:tabs>
          <w:tab w:val="left" w:pos="2029"/>
        </w:tabs>
        <w:spacing w:before="0"/>
        <w:ind w:left="709" w:firstLine="0"/>
        <w:jc w:val="both"/>
        <w:rPr>
          <w:rFonts w:ascii="Times New Roman" w:hAnsi="Times New Roman"/>
          <w:noProof/>
          <w:sz w:val="24"/>
        </w:rPr>
      </w:pPr>
      <w:r>
        <w:rPr>
          <w:rFonts w:ascii="Times New Roman" w:hAnsi="Times New Roman"/>
          <w:sz w:val="24"/>
        </w:rPr>
        <w:t>iii) tas, cik ilgu darbības laiku nodrošina rezerves enerģijas avots, tostarp šīs aplēses pamatā esošie pieņēmumi;</w:t>
      </w:r>
    </w:p>
    <w:p w14:paraId="5EDBE4AE" w14:textId="77777777" w:rsidR="00DF0B4D" w:rsidRDefault="00DF0B4D" w:rsidP="00DF0B4D">
      <w:pPr>
        <w:pStyle w:val="BodyText"/>
        <w:tabs>
          <w:tab w:val="left" w:pos="1462"/>
        </w:tabs>
        <w:spacing w:before="0"/>
        <w:ind w:left="284" w:firstLine="0"/>
        <w:jc w:val="both"/>
        <w:rPr>
          <w:rFonts w:ascii="Times New Roman" w:hAnsi="Times New Roman"/>
          <w:noProof/>
          <w:sz w:val="24"/>
        </w:rPr>
      </w:pPr>
    </w:p>
    <w:p w14:paraId="5EDBE4AF"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13. kā tiek uzraudzīta piedziņas sistēmas darbība;</w:t>
      </w:r>
    </w:p>
    <w:p w14:paraId="5EDBE4B0"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14. stāvokļa indikatori un brīdinājuma (piemēram, trauksmes, piesardzības vai ieteikuma brīdinājuma) ziņojumi, kas tiek sniegti tālvadības pilotam;</w:t>
      </w:r>
    </w:p>
    <w:p w14:paraId="5EDBE4B1"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15. kritiskāko ar piedziņu saistīto atteiču veidu/apstākļu un to ietekmes uz sistēmas darbību apraksts;</w:t>
      </w:r>
    </w:p>
    <w:p w14:paraId="5EDBE4B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16. kā </w:t>
      </w:r>
      <w:r>
        <w:rPr>
          <w:rFonts w:ascii="Times New Roman" w:hAnsi="Times New Roman"/>
          <w:i/>
          <w:iCs/>
          <w:sz w:val="24"/>
        </w:rPr>
        <w:t>UA</w:t>
      </w:r>
      <w:r>
        <w:rPr>
          <w:rFonts w:ascii="Times New Roman" w:hAnsi="Times New Roman"/>
          <w:sz w:val="24"/>
        </w:rPr>
        <w:t xml:space="preserve"> reaģē, un aizsardzības pasākumi, kas ir ieviesti, lai samazinātu piedziņas sistēmas zaudējuma risku, attiecībā uz šādiem apstākļiem:</w:t>
      </w:r>
    </w:p>
    <w:p w14:paraId="5EDBE4B3" w14:textId="77777777" w:rsidR="00DF0B4D" w:rsidRDefault="00DF0B4D" w:rsidP="00DF0B4D">
      <w:pPr>
        <w:pStyle w:val="BodyText"/>
        <w:tabs>
          <w:tab w:val="left" w:pos="2369"/>
        </w:tabs>
        <w:spacing w:before="0"/>
        <w:ind w:left="284" w:firstLine="0"/>
        <w:jc w:val="both"/>
        <w:rPr>
          <w:rFonts w:ascii="Times New Roman" w:hAnsi="Times New Roman"/>
          <w:noProof/>
          <w:sz w:val="24"/>
        </w:rPr>
      </w:pPr>
    </w:p>
    <w:p w14:paraId="5EDBE4B4"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zemu akumulatora uzlādes līmeni;</w:t>
      </w:r>
    </w:p>
    <w:p w14:paraId="5EDBE4B5"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nesekmīgu signāla ievadi no tālvadības pilota stacijas (</w:t>
      </w:r>
      <w:r>
        <w:rPr>
          <w:rFonts w:ascii="Times New Roman" w:hAnsi="Times New Roman"/>
          <w:i/>
          <w:iCs/>
          <w:sz w:val="24"/>
        </w:rPr>
        <w:t>RPS</w:t>
      </w:r>
      <w:r>
        <w:rPr>
          <w:rFonts w:ascii="Times New Roman" w:hAnsi="Times New Roman"/>
          <w:sz w:val="24"/>
        </w:rPr>
        <w:t>) un</w:t>
      </w:r>
    </w:p>
    <w:p w14:paraId="5EDBE4B6"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iii) motora vadības ierīces atteici;</w:t>
      </w:r>
    </w:p>
    <w:p w14:paraId="5EDBE4B7" w14:textId="77777777" w:rsidR="00DF0B4D" w:rsidRDefault="00DF0B4D" w:rsidP="00DF0B4D">
      <w:pPr>
        <w:pStyle w:val="BodyText"/>
        <w:tabs>
          <w:tab w:val="left" w:pos="1802"/>
        </w:tabs>
        <w:spacing w:before="0"/>
        <w:ind w:left="284" w:firstLine="0"/>
        <w:jc w:val="both"/>
        <w:rPr>
          <w:rFonts w:ascii="Times New Roman" w:hAnsi="Times New Roman"/>
          <w:noProof/>
          <w:sz w:val="24"/>
        </w:rPr>
      </w:pPr>
    </w:p>
    <w:p w14:paraId="5EDBE4B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17. ja motors ir aprīkots ar iespēju veikt atiestati lidojuma laikā, informācija par šādas funkcionalitātes manuālajām un/vai automātiskajām funkcijām.</w:t>
      </w:r>
    </w:p>
    <w:p w14:paraId="5EDBE4B9"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B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Citas piedziņas sistēmas</w:t>
      </w:r>
    </w:p>
    <w:p w14:paraId="5EDBE4BB" w14:textId="77777777" w:rsidR="00DF0B4D" w:rsidRDefault="00DF0B4D" w:rsidP="00DF0B4D">
      <w:pPr>
        <w:pStyle w:val="BodyText"/>
        <w:spacing w:before="0"/>
        <w:ind w:left="0" w:firstLine="0"/>
        <w:jc w:val="both"/>
        <w:rPr>
          <w:rFonts w:ascii="Times New Roman" w:hAnsi="Times New Roman"/>
          <w:noProof/>
          <w:sz w:val="24"/>
        </w:rPr>
      </w:pPr>
    </w:p>
    <w:p w14:paraId="5EDBE4BC"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Informācija par šādām sistēmām tādā detalizācijas pakāpē, kas līdzvērtīga detalizācijas pakāpei, kura iepriekšējos punktos noteikta attiecībā uz degvielas piedziņas sistēmām un elektriskās </w:t>
      </w:r>
      <w:r>
        <w:rPr>
          <w:rFonts w:ascii="Times New Roman" w:hAnsi="Times New Roman"/>
          <w:sz w:val="24"/>
        </w:rPr>
        <w:lastRenderedPageBreak/>
        <w:t>piedziņas sistēmām.</w:t>
      </w:r>
    </w:p>
    <w:p w14:paraId="5EDBE4BD" w14:textId="77777777" w:rsidR="00DF0B4D" w:rsidRDefault="00DF0B4D" w:rsidP="002D123E">
      <w:pPr>
        <w:pStyle w:val="BodyText"/>
        <w:rPr>
          <w:noProof/>
        </w:rPr>
      </w:pPr>
      <w:bookmarkStart w:id="132" w:name="A.2.2.1.4_Flight_control_surfaces_and_ac"/>
      <w:bookmarkEnd w:id="132"/>
    </w:p>
    <w:p w14:paraId="5EDBE4BE" w14:textId="77777777" w:rsidR="00DF0B4D" w:rsidRPr="00AE23B5" w:rsidRDefault="00DF0B4D" w:rsidP="00DF0B4D">
      <w:pPr>
        <w:pStyle w:val="Heading1"/>
        <w:tabs>
          <w:tab w:val="left" w:pos="953"/>
        </w:tabs>
        <w:rPr>
          <w:rFonts w:ascii="Times New Roman" w:hAnsi="Times New Roman"/>
          <w:noProof/>
        </w:rPr>
      </w:pPr>
      <w:bookmarkStart w:id="133" w:name="_Toc71620782"/>
      <w:r>
        <w:rPr>
          <w:rFonts w:ascii="Times New Roman" w:hAnsi="Times New Roman"/>
        </w:rPr>
        <w:t>A.2.2.1.4. Lidojuma vadības virsmas un izpildmehānismi</w:t>
      </w:r>
      <w:bookmarkEnd w:id="133"/>
    </w:p>
    <w:p w14:paraId="5EDBE4BF" w14:textId="77777777" w:rsidR="00DF0B4D" w:rsidRDefault="00DF0B4D" w:rsidP="00DF0B4D">
      <w:pPr>
        <w:pStyle w:val="BodyText"/>
        <w:spacing w:before="0"/>
        <w:ind w:left="0" w:firstLine="0"/>
        <w:jc w:val="both"/>
        <w:rPr>
          <w:rFonts w:ascii="Times New Roman" w:hAnsi="Times New Roman"/>
          <w:noProof/>
          <w:sz w:val="24"/>
        </w:rPr>
      </w:pPr>
    </w:p>
    <w:p w14:paraId="5EDBE4C0"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4C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C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lidojuma vadības virsmu un servomehānismu/izpildmehānismu konstrukcijas un ekspluatācijas apraksts, tostarp diagramma, kurā norādīts vadības virsmu un servomehānismu/izpildmehānismu novietojums;</w:t>
      </w:r>
    </w:p>
    <w:p w14:paraId="5EDBE4C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iespējamo atteices režīmu un atbilstošo riska mazināšanas pasākumu apraksts;</w:t>
      </w:r>
    </w:p>
    <w:p w14:paraId="5EDBE4C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kā šīs sistēmas reaģē uz servomehānisma/izpildmehānisma atteici un</w:t>
      </w:r>
    </w:p>
    <w:p w14:paraId="5EDBE4C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kā tālvadības pilots vai pārraugsistēma tiek brīdināta par servomehānisma/izpildmehānisma darbības traucējumu.</w:t>
      </w:r>
    </w:p>
    <w:p w14:paraId="5EDBE4C6" w14:textId="77777777" w:rsidR="00DF0B4D" w:rsidRDefault="00DF0B4D" w:rsidP="002D123E">
      <w:pPr>
        <w:pStyle w:val="BodyText"/>
        <w:rPr>
          <w:noProof/>
        </w:rPr>
      </w:pPr>
      <w:bookmarkStart w:id="134" w:name="A.2.2.1.5_Sensors"/>
      <w:bookmarkEnd w:id="134"/>
    </w:p>
    <w:p w14:paraId="5EDBE4C7" w14:textId="77777777" w:rsidR="00DF0B4D" w:rsidRPr="00AE23B5" w:rsidRDefault="00DF0B4D" w:rsidP="0057179F">
      <w:pPr>
        <w:pStyle w:val="Heading1"/>
        <w:keepNext/>
        <w:tabs>
          <w:tab w:val="left" w:pos="953"/>
        </w:tabs>
        <w:rPr>
          <w:rFonts w:ascii="Times New Roman" w:hAnsi="Times New Roman"/>
          <w:noProof/>
        </w:rPr>
      </w:pPr>
      <w:bookmarkStart w:id="135" w:name="_Toc71620783"/>
      <w:r>
        <w:rPr>
          <w:rFonts w:ascii="Times New Roman" w:hAnsi="Times New Roman"/>
        </w:rPr>
        <w:t>A.2.2.1.5. Devēji</w:t>
      </w:r>
      <w:bookmarkEnd w:id="135"/>
    </w:p>
    <w:p w14:paraId="5EDBE4C8" w14:textId="77777777" w:rsidR="00DF0B4D" w:rsidRDefault="00DF0B4D" w:rsidP="0057179F">
      <w:pPr>
        <w:pStyle w:val="BodyText"/>
        <w:keepNext/>
        <w:spacing w:before="0"/>
        <w:ind w:left="0" w:firstLine="0"/>
        <w:jc w:val="both"/>
        <w:rPr>
          <w:rFonts w:ascii="Times New Roman" w:hAnsi="Times New Roman"/>
          <w:noProof/>
          <w:sz w:val="24"/>
        </w:rPr>
      </w:pPr>
    </w:p>
    <w:p w14:paraId="5EDBE4C9" w14:textId="77777777" w:rsidR="00DF0B4D" w:rsidRPr="00AE23B5" w:rsidRDefault="00DF0B4D" w:rsidP="0057179F">
      <w:pPr>
        <w:pStyle w:val="BodyText"/>
        <w:keepNext/>
        <w:spacing w:before="0"/>
        <w:ind w:left="0" w:firstLine="0"/>
        <w:jc w:val="both"/>
        <w:rPr>
          <w:rFonts w:ascii="Times New Roman" w:hAnsi="Times New Roman"/>
          <w:noProof/>
          <w:sz w:val="24"/>
        </w:rPr>
      </w:pPr>
      <w:r>
        <w:rPr>
          <w:rFonts w:ascii="Times New Roman" w:hAnsi="Times New Roman"/>
          <w:sz w:val="24"/>
        </w:rPr>
        <w:t xml:space="preserve">Šajā punktā jāapraksta lietderīgajā slodzē neietilpstošais devēju aprīkojums, kas uzstādīts </w:t>
      </w:r>
      <w:r>
        <w:rPr>
          <w:rFonts w:ascii="Times New Roman" w:hAnsi="Times New Roman"/>
          <w:i/>
          <w:iCs/>
          <w:sz w:val="24"/>
        </w:rPr>
        <w:t>UA</w:t>
      </w:r>
      <w:r>
        <w:rPr>
          <w:rFonts w:ascii="Times New Roman" w:hAnsi="Times New Roman"/>
          <w:sz w:val="24"/>
        </w:rPr>
        <w:t>, un tā funkcija.</w:t>
      </w:r>
    </w:p>
    <w:p w14:paraId="5EDBE4CA" w14:textId="77777777" w:rsidR="00DF0B4D" w:rsidRDefault="00DF0B4D" w:rsidP="002D123E">
      <w:pPr>
        <w:pStyle w:val="BodyText"/>
        <w:rPr>
          <w:noProof/>
        </w:rPr>
      </w:pPr>
    </w:p>
    <w:p w14:paraId="5EDBE4CB" w14:textId="77777777" w:rsidR="00DF0B4D" w:rsidRPr="00AE23B5" w:rsidRDefault="00DF0B4D" w:rsidP="00DF0B4D">
      <w:pPr>
        <w:pStyle w:val="Heading1"/>
        <w:tabs>
          <w:tab w:val="left" w:pos="1094"/>
        </w:tabs>
        <w:rPr>
          <w:rFonts w:ascii="Times New Roman" w:hAnsi="Times New Roman"/>
          <w:noProof/>
        </w:rPr>
      </w:pPr>
      <w:bookmarkStart w:id="136" w:name="_Toc71620784"/>
      <w:r>
        <w:rPr>
          <w:rFonts w:ascii="Times New Roman" w:hAnsi="Times New Roman"/>
        </w:rPr>
        <w:t>A.2.2.1.6. Lietderīgā slodze</w:t>
      </w:r>
      <w:bookmarkEnd w:id="136"/>
    </w:p>
    <w:p w14:paraId="5EDBE4CC" w14:textId="77777777" w:rsidR="00DF0B4D" w:rsidRDefault="00DF0B4D" w:rsidP="00DF0B4D">
      <w:pPr>
        <w:pStyle w:val="BodyText"/>
        <w:spacing w:before="0"/>
        <w:ind w:left="0" w:firstLine="0"/>
        <w:jc w:val="both"/>
        <w:rPr>
          <w:rFonts w:ascii="Times New Roman" w:hAnsi="Times New Roman"/>
          <w:noProof/>
          <w:sz w:val="24"/>
        </w:rPr>
      </w:pPr>
    </w:p>
    <w:p w14:paraId="5EDBE4C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jāapraksta </w:t>
      </w:r>
      <w:r>
        <w:rPr>
          <w:rFonts w:ascii="Times New Roman" w:hAnsi="Times New Roman"/>
          <w:i/>
          <w:iCs/>
          <w:sz w:val="24"/>
        </w:rPr>
        <w:t>UA</w:t>
      </w:r>
      <w:r>
        <w:rPr>
          <w:rFonts w:ascii="Times New Roman" w:hAnsi="Times New Roman"/>
          <w:sz w:val="24"/>
        </w:rPr>
        <w:t xml:space="preserve"> lietderīgās slodzes aprīkojums, tostarp visas lietderīgās slodzes konfigurācijas, kas būtiski maina svaru un līdzsvaru, elektrisko slodzi vai lidojuma dinamiku.</w:t>
      </w:r>
    </w:p>
    <w:p w14:paraId="5EDBE4CE" w14:textId="77777777" w:rsidR="00DF0B4D" w:rsidRPr="00AE23B5" w:rsidRDefault="00DF0B4D" w:rsidP="00DF0B4D">
      <w:pPr>
        <w:pStyle w:val="BodyText"/>
        <w:spacing w:before="0"/>
        <w:ind w:left="0" w:firstLine="0"/>
        <w:jc w:val="both"/>
        <w:rPr>
          <w:rFonts w:ascii="Times New Roman" w:hAnsi="Times New Roman"/>
          <w:noProof/>
          <w:sz w:val="24"/>
        </w:rPr>
      </w:pPr>
    </w:p>
    <w:p w14:paraId="5EDBE4CF" w14:textId="77777777" w:rsidR="00DF0B4D" w:rsidRPr="00AE23B5" w:rsidRDefault="00DF0B4D" w:rsidP="00DF0B4D">
      <w:pPr>
        <w:pStyle w:val="Heading1"/>
        <w:tabs>
          <w:tab w:val="left" w:pos="627"/>
        </w:tabs>
        <w:rPr>
          <w:rFonts w:ascii="Times New Roman" w:hAnsi="Times New Roman"/>
          <w:noProof/>
        </w:rPr>
      </w:pPr>
      <w:bookmarkStart w:id="137" w:name="A.2.3_UAS_control_segment"/>
      <w:bookmarkStart w:id="138" w:name="_Toc71620785"/>
      <w:bookmarkEnd w:id="137"/>
      <w:r>
        <w:rPr>
          <w:rFonts w:ascii="Times New Roman" w:hAnsi="Times New Roman"/>
        </w:rPr>
        <w:t xml:space="preserve">A.2.3. </w:t>
      </w:r>
      <w:r>
        <w:rPr>
          <w:rFonts w:ascii="Times New Roman" w:hAnsi="Times New Roman"/>
          <w:i/>
          <w:iCs/>
        </w:rPr>
        <w:t>UAS</w:t>
      </w:r>
      <w:r>
        <w:rPr>
          <w:rFonts w:ascii="Times New Roman" w:hAnsi="Times New Roman"/>
        </w:rPr>
        <w:t xml:space="preserve"> vadības segments</w:t>
      </w:r>
      <w:bookmarkEnd w:id="138"/>
    </w:p>
    <w:p w14:paraId="5EDBE4D0" w14:textId="77777777" w:rsidR="00DF0B4D" w:rsidRDefault="00DF0B4D" w:rsidP="00DF0B4D">
      <w:pPr>
        <w:pStyle w:val="BodyText"/>
        <w:spacing w:before="0"/>
        <w:ind w:left="0" w:firstLine="0"/>
        <w:jc w:val="both"/>
        <w:rPr>
          <w:rFonts w:ascii="Times New Roman" w:hAnsi="Times New Roman"/>
          <w:noProof/>
          <w:sz w:val="24"/>
        </w:rPr>
      </w:pPr>
    </w:p>
    <w:p w14:paraId="5EDBE4D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turpmāk minētā informācija.</w:t>
      </w:r>
    </w:p>
    <w:p w14:paraId="5EDBE4D2" w14:textId="77777777" w:rsidR="00DF0B4D" w:rsidRDefault="00DF0B4D" w:rsidP="002D123E">
      <w:pPr>
        <w:pStyle w:val="BodyText"/>
        <w:rPr>
          <w:noProof/>
        </w:rPr>
      </w:pPr>
      <w:bookmarkStart w:id="139" w:name="A.2.3.1_General"/>
      <w:bookmarkEnd w:id="139"/>
    </w:p>
    <w:p w14:paraId="5EDBE4D3" w14:textId="77777777" w:rsidR="00DF0B4D" w:rsidRPr="00AE23B5" w:rsidRDefault="00DF0B4D" w:rsidP="00DF0B4D">
      <w:pPr>
        <w:pStyle w:val="Heading1"/>
        <w:tabs>
          <w:tab w:val="left" w:pos="953"/>
        </w:tabs>
        <w:rPr>
          <w:rFonts w:ascii="Times New Roman" w:hAnsi="Times New Roman"/>
          <w:noProof/>
        </w:rPr>
      </w:pPr>
      <w:bookmarkStart w:id="140" w:name="_Toc71620786"/>
      <w:r>
        <w:rPr>
          <w:rFonts w:ascii="Times New Roman" w:hAnsi="Times New Roman"/>
        </w:rPr>
        <w:t>A.2.3.1. Vispārīga informācija</w:t>
      </w:r>
      <w:bookmarkEnd w:id="140"/>
    </w:p>
    <w:p w14:paraId="5EDBE4D4" w14:textId="77777777" w:rsidR="00DF0B4D" w:rsidRDefault="00DF0B4D" w:rsidP="00DF0B4D">
      <w:pPr>
        <w:pStyle w:val="BodyText"/>
        <w:spacing w:before="0"/>
        <w:ind w:left="0" w:firstLine="0"/>
        <w:jc w:val="both"/>
        <w:rPr>
          <w:rFonts w:ascii="Times New Roman" w:hAnsi="Times New Roman"/>
          <w:noProof/>
          <w:sz w:val="24"/>
        </w:rPr>
      </w:pPr>
    </w:p>
    <w:p w14:paraId="5EDBE4D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Gaisa kuģa kopējās avionikas sistēmas arhitektūras diagramma, tostarp visu gaisa datu devēju, antenu, radio un navigācijas iekārtu novietojums. Visu dublējošo sistēmu apraksts, ja tādas ir pieejamas.</w:t>
      </w:r>
    </w:p>
    <w:p w14:paraId="5EDBE4D6" w14:textId="77777777" w:rsidR="00DF0B4D" w:rsidRPr="00AE23B5" w:rsidRDefault="00DF0B4D" w:rsidP="00DF0B4D">
      <w:pPr>
        <w:pStyle w:val="BodyText"/>
        <w:spacing w:before="0"/>
        <w:ind w:left="0" w:firstLine="0"/>
        <w:jc w:val="both"/>
        <w:rPr>
          <w:rFonts w:ascii="Times New Roman" w:hAnsi="Times New Roman"/>
          <w:noProof/>
          <w:sz w:val="24"/>
        </w:rPr>
      </w:pPr>
    </w:p>
    <w:p w14:paraId="5EDBE4D7" w14:textId="77777777" w:rsidR="00DF0B4D" w:rsidRPr="00AE23B5" w:rsidRDefault="00DF0B4D" w:rsidP="00DF0B4D">
      <w:pPr>
        <w:pStyle w:val="Heading1"/>
        <w:tabs>
          <w:tab w:val="left" w:pos="953"/>
        </w:tabs>
        <w:rPr>
          <w:rFonts w:ascii="Times New Roman" w:hAnsi="Times New Roman"/>
          <w:noProof/>
        </w:rPr>
      </w:pPr>
      <w:bookmarkStart w:id="141" w:name="A.2.3.2_Navigation"/>
      <w:bookmarkStart w:id="142" w:name="_Toc71620787"/>
      <w:bookmarkEnd w:id="141"/>
      <w:r>
        <w:rPr>
          <w:rFonts w:ascii="Times New Roman" w:hAnsi="Times New Roman"/>
        </w:rPr>
        <w:t>A.2.3.2. Navigācija</w:t>
      </w:r>
      <w:bookmarkEnd w:id="142"/>
    </w:p>
    <w:p w14:paraId="5EDBE4D8"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D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Kā </w:t>
      </w:r>
      <w:r>
        <w:rPr>
          <w:rFonts w:ascii="Times New Roman" w:hAnsi="Times New Roman"/>
          <w:i/>
          <w:iCs/>
          <w:sz w:val="24"/>
        </w:rPr>
        <w:t>UAS</w:t>
      </w:r>
      <w:r>
        <w:rPr>
          <w:rFonts w:ascii="Times New Roman" w:hAnsi="Times New Roman"/>
          <w:sz w:val="24"/>
        </w:rPr>
        <w:t xml:space="preserve"> nosaka savu atrašanās vietu?</w:t>
      </w:r>
    </w:p>
    <w:p w14:paraId="5EDBE4D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Kā </w:t>
      </w:r>
      <w:r>
        <w:rPr>
          <w:rFonts w:ascii="Times New Roman" w:hAnsi="Times New Roman"/>
          <w:i/>
          <w:iCs/>
          <w:sz w:val="24"/>
        </w:rPr>
        <w:t>UAS</w:t>
      </w:r>
      <w:r>
        <w:rPr>
          <w:rFonts w:ascii="Times New Roman" w:hAnsi="Times New Roman"/>
          <w:sz w:val="24"/>
        </w:rPr>
        <w:t xml:space="preserve"> atrod ceļu uz savu paredzēto galamērķi?</w:t>
      </w:r>
    </w:p>
    <w:p w14:paraId="5EDBE4D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Kā tālvadības pilots reaģē un norādījumiem, ko sniedz:</w:t>
      </w:r>
    </w:p>
    <w:p w14:paraId="5EDBE4DC" w14:textId="77777777" w:rsidR="00DF0B4D" w:rsidRPr="00AE23B5" w:rsidRDefault="00DF0B4D" w:rsidP="00DF0B4D">
      <w:pPr>
        <w:jc w:val="both"/>
        <w:rPr>
          <w:rFonts w:ascii="Times New Roman" w:eastAsia="Calibri" w:hAnsi="Times New Roman" w:cs="Calibri"/>
          <w:noProof/>
          <w:sz w:val="24"/>
          <w:szCs w:val="25"/>
        </w:rPr>
      </w:pPr>
    </w:p>
    <w:p w14:paraId="5EDBE4DD"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gaisa satiksmes vadība;</w:t>
      </w:r>
    </w:p>
    <w:p w14:paraId="5EDBE4DE"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UA</w:t>
      </w:r>
      <w:r>
        <w:rPr>
          <w:rFonts w:ascii="Times New Roman" w:hAnsi="Times New Roman"/>
          <w:sz w:val="24"/>
        </w:rPr>
        <w:t xml:space="preserve"> novērotāji vai lidojuma novērotāji (attiecīgā gadījumā) un</w:t>
      </w:r>
    </w:p>
    <w:p w14:paraId="5EDBE4DF"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citi apkalpes locekļi (attiecīgā gadījumā)?</w:t>
      </w:r>
    </w:p>
    <w:p w14:paraId="5EDBE4E0"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E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Altimetra navigācijas sistēmas pārbaudes procedūras (pozīcija, absolūtais augstums).</w:t>
      </w:r>
    </w:p>
    <w:p w14:paraId="5EDBE4E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Kā sistēma atpazīst primāro navigācijas līdzekļu zaudējumu un reaģē uz to?</w:t>
      </w:r>
    </w:p>
    <w:p w14:paraId="5EDBE4E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Visu rezerves navigācijas līdzekļu apraksts.</w:t>
      </w:r>
    </w:p>
    <w:p w14:paraId="5EDBE4E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Kā sistēma atpazīst sekundāro navigācijas līdzekļu zaudējumu, ja tādi ir pieejami, un reaģē </w:t>
      </w:r>
      <w:r>
        <w:rPr>
          <w:rFonts w:ascii="Times New Roman" w:hAnsi="Times New Roman"/>
          <w:sz w:val="24"/>
        </w:rPr>
        <w:lastRenderedPageBreak/>
        <w:t>uz to?</w:t>
      </w:r>
    </w:p>
    <w:p w14:paraId="5EDBE4E5" w14:textId="77777777" w:rsidR="00DF0B4D" w:rsidRDefault="00DF0B4D" w:rsidP="002D123E">
      <w:pPr>
        <w:pStyle w:val="BodyText"/>
        <w:rPr>
          <w:noProof/>
        </w:rPr>
      </w:pPr>
      <w:bookmarkStart w:id="143" w:name="A.2.3.3_Autopilot"/>
      <w:bookmarkEnd w:id="143"/>
    </w:p>
    <w:p w14:paraId="5EDBE4E6" w14:textId="77777777" w:rsidR="00DF0B4D" w:rsidRPr="00AE23B5" w:rsidRDefault="00DF0B4D" w:rsidP="00DF0B4D">
      <w:pPr>
        <w:pStyle w:val="Heading1"/>
        <w:tabs>
          <w:tab w:val="left" w:pos="953"/>
        </w:tabs>
        <w:rPr>
          <w:rFonts w:ascii="Times New Roman" w:hAnsi="Times New Roman"/>
          <w:noProof/>
        </w:rPr>
      </w:pPr>
      <w:bookmarkStart w:id="144" w:name="_Toc71620788"/>
      <w:r>
        <w:rPr>
          <w:rFonts w:ascii="Times New Roman" w:hAnsi="Times New Roman"/>
        </w:rPr>
        <w:t>A.2.3.3. Autopilots</w:t>
      </w:r>
      <w:bookmarkEnd w:id="144"/>
    </w:p>
    <w:p w14:paraId="5EDBE4E7"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E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Kā tika izstrādāta autopilota sistēma un kādi nozares vai normatīvie standarti tika izmantoti izstrādes procesā?</w:t>
      </w:r>
    </w:p>
    <w:p w14:paraId="5EDBE4E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Ja autopilots ir plašpatēriņa programmatūras (</w:t>
      </w:r>
      <w:r>
        <w:rPr>
          <w:rFonts w:ascii="Times New Roman" w:hAnsi="Times New Roman"/>
          <w:i/>
          <w:iCs/>
          <w:sz w:val="24"/>
        </w:rPr>
        <w:t>COTS</w:t>
      </w:r>
      <w:r>
        <w:rPr>
          <w:rFonts w:ascii="Times New Roman" w:hAnsi="Times New Roman"/>
          <w:sz w:val="24"/>
        </w:rPr>
        <w:t xml:space="preserve">) produkts, jānorāda tips/konstrukcija un ražošanas uzņēmums un tas, kādi kritēriji tika piemēroti </w:t>
      </w:r>
      <w:r>
        <w:rPr>
          <w:rFonts w:ascii="Times New Roman" w:hAnsi="Times New Roman"/>
          <w:i/>
          <w:iCs/>
          <w:sz w:val="24"/>
        </w:rPr>
        <w:t>COTS</w:t>
      </w:r>
      <w:r>
        <w:rPr>
          <w:rFonts w:ascii="Times New Roman" w:hAnsi="Times New Roman"/>
          <w:sz w:val="24"/>
        </w:rPr>
        <w:t xml:space="preserve"> autopilota izvēlē.</w:t>
      </w:r>
    </w:p>
    <w:p w14:paraId="5EDBE4E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Procedūras, ko izmanto autopilota uzstādīšanai, un tas, kā tiek pārbaudīta tā pareiza uzstādīšana, ar atsaucēm uz visiem dokumentiem vai procedūrām, ko nodrošinājusi ražotāja organizācija un/vai ko izstrādājusi </w:t>
      </w:r>
      <w:r>
        <w:rPr>
          <w:rFonts w:ascii="Times New Roman" w:hAnsi="Times New Roman"/>
          <w:i/>
          <w:iCs/>
          <w:sz w:val="24"/>
        </w:rPr>
        <w:t>UAS</w:t>
      </w:r>
      <w:r>
        <w:rPr>
          <w:rFonts w:ascii="Times New Roman" w:hAnsi="Times New Roman"/>
          <w:sz w:val="24"/>
        </w:rPr>
        <w:t xml:space="preserve"> ekspluatanta organizācija.</w:t>
      </w:r>
    </w:p>
    <w:p w14:paraId="5EDBE4E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Ja autopilots izmanto ievades robežparametrus, lai nodrošinātu, ka gaisa kuģis nepārsniedz noteiktos ierobežojumus (strukturālus, lidtehnisko raksturojumu, lidojuma režīma diapazona u. c. ierobežojumus), sniedz šo ierobežojumu sarakstu un apraksta to, kā šie ierobežojumi tika noteikti un apstiprināti.</w:t>
      </w:r>
    </w:p>
    <w:p w14:paraId="5EDBE4E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Veiktās testēšanas un validācijas veids (programmatūras iesaistes (</w:t>
      </w:r>
      <w:r>
        <w:rPr>
          <w:rFonts w:ascii="Times New Roman" w:hAnsi="Times New Roman"/>
          <w:i/>
          <w:iCs/>
          <w:sz w:val="24"/>
        </w:rPr>
        <w:t>SITL</w:t>
      </w:r>
      <w:r>
        <w:rPr>
          <w:rFonts w:ascii="Times New Roman" w:hAnsi="Times New Roman"/>
          <w:sz w:val="24"/>
        </w:rPr>
        <w:t>) modelēšana un aparatūras iesaistes (</w:t>
      </w:r>
      <w:r>
        <w:rPr>
          <w:rFonts w:ascii="Times New Roman" w:hAnsi="Times New Roman"/>
          <w:i/>
          <w:iCs/>
          <w:sz w:val="24"/>
        </w:rPr>
        <w:t>HITL</w:t>
      </w:r>
      <w:r>
        <w:rPr>
          <w:rFonts w:ascii="Times New Roman" w:hAnsi="Times New Roman"/>
          <w:sz w:val="24"/>
        </w:rPr>
        <w:t>) modelēšana).</w:t>
      </w:r>
    </w:p>
    <w:p w14:paraId="5EDBE4ED" w14:textId="77777777" w:rsidR="00DF0B4D" w:rsidRDefault="00DF0B4D" w:rsidP="002D123E">
      <w:pPr>
        <w:pStyle w:val="BodyText"/>
        <w:rPr>
          <w:noProof/>
        </w:rPr>
      </w:pPr>
      <w:bookmarkStart w:id="145" w:name="A.2.3.4_Flight_control_system"/>
      <w:bookmarkEnd w:id="145"/>
    </w:p>
    <w:p w14:paraId="5EDBE4EE" w14:textId="77777777" w:rsidR="00DF0B4D" w:rsidRPr="00AE23B5" w:rsidRDefault="00DF0B4D" w:rsidP="0088372D">
      <w:pPr>
        <w:pStyle w:val="Heading1"/>
        <w:keepNext/>
        <w:tabs>
          <w:tab w:val="left" w:pos="953"/>
        </w:tabs>
        <w:rPr>
          <w:rFonts w:ascii="Times New Roman" w:hAnsi="Times New Roman"/>
          <w:noProof/>
        </w:rPr>
      </w:pPr>
      <w:bookmarkStart w:id="146" w:name="_Toc71620789"/>
      <w:r>
        <w:rPr>
          <w:rFonts w:ascii="Times New Roman" w:hAnsi="Times New Roman"/>
        </w:rPr>
        <w:t>A.2.3.4. Lidojuma vadības sistēma</w:t>
      </w:r>
      <w:bookmarkEnd w:id="146"/>
    </w:p>
    <w:p w14:paraId="5EDBE4EF" w14:textId="77777777" w:rsidR="00DF0B4D" w:rsidRDefault="00DF0B4D" w:rsidP="0088372D">
      <w:pPr>
        <w:pStyle w:val="BodyText"/>
        <w:keepNext/>
        <w:tabs>
          <w:tab w:val="left" w:pos="1234"/>
        </w:tabs>
        <w:spacing w:before="0"/>
        <w:ind w:left="0" w:firstLine="0"/>
        <w:jc w:val="both"/>
        <w:rPr>
          <w:rFonts w:ascii="Times New Roman" w:hAnsi="Times New Roman"/>
          <w:noProof/>
          <w:sz w:val="24"/>
        </w:rPr>
      </w:pPr>
    </w:p>
    <w:p w14:paraId="5EDBE4F0" w14:textId="77777777" w:rsidR="00DF0B4D" w:rsidRPr="00AE23B5" w:rsidRDefault="00DF0B4D" w:rsidP="0088372D">
      <w:pPr>
        <w:pStyle w:val="BodyText"/>
        <w:keepNext/>
        <w:tabs>
          <w:tab w:val="left" w:pos="1234"/>
        </w:tabs>
        <w:spacing w:before="0"/>
        <w:ind w:left="0" w:firstLine="0"/>
        <w:jc w:val="both"/>
        <w:rPr>
          <w:rFonts w:ascii="Times New Roman" w:hAnsi="Times New Roman"/>
          <w:noProof/>
          <w:sz w:val="24"/>
        </w:rPr>
      </w:pPr>
      <w:r>
        <w:rPr>
          <w:rFonts w:ascii="Times New Roman" w:hAnsi="Times New Roman"/>
          <w:sz w:val="24"/>
        </w:rPr>
        <w:t>a) Kā vadības virsmas (ja tādas ir) reaģē uz lidojuma vadības datora/autopilota komandām?</w:t>
      </w:r>
    </w:p>
    <w:p w14:paraId="5EDBE4F1" w14:textId="77777777" w:rsidR="00DF0B4D" w:rsidRPr="00AE23B5" w:rsidRDefault="00DF0B4D" w:rsidP="0088372D">
      <w:pPr>
        <w:pStyle w:val="BodyText"/>
        <w:keepNext/>
        <w:tabs>
          <w:tab w:val="left" w:pos="1234"/>
        </w:tabs>
        <w:spacing w:before="0"/>
        <w:ind w:left="0" w:firstLine="0"/>
        <w:jc w:val="both"/>
        <w:rPr>
          <w:rFonts w:ascii="Times New Roman" w:hAnsi="Times New Roman"/>
          <w:noProof/>
          <w:sz w:val="24"/>
        </w:rPr>
      </w:pPr>
      <w:r>
        <w:rPr>
          <w:rFonts w:ascii="Times New Roman" w:hAnsi="Times New Roman"/>
          <w:sz w:val="24"/>
        </w:rPr>
        <w:t>b) Lidojuma režīmu apraksts (t. i., manuālais, mākslīgās stabilitātes, automātiskais, autonomais lidojuma režīms).</w:t>
      </w:r>
    </w:p>
    <w:p w14:paraId="5EDBE4F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Lidojuma vadības dators/autopilots</w:t>
      </w:r>
    </w:p>
    <w:p w14:paraId="5EDBE4F3"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F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Ja ir nodrošinātas vadības palīgierīces, kā lidojuma vadības dators mijiedarbojas ar vadības palīgierīcēm un kā tās ir aizsargātas pret netīšu aktivizēšanu?</w:t>
      </w:r>
    </w:p>
    <w:p w14:paraId="5EDBE4F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Informācija par lidojuma vadības datora saskarnēm, kas nepieciešams, lai noteiktu lidojuma statusu un dotu atbilstošas komandas.</w:t>
      </w:r>
    </w:p>
    <w:p w14:paraId="5EDBE4F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Lidojuma vadības ierīču pamatā esošā operētājsistēma.</w:t>
      </w:r>
    </w:p>
    <w:p w14:paraId="5EDBE4F7" w14:textId="77777777" w:rsidR="00DF0B4D" w:rsidRDefault="00DF0B4D" w:rsidP="002D123E">
      <w:pPr>
        <w:pStyle w:val="BodyText"/>
        <w:rPr>
          <w:noProof/>
        </w:rPr>
      </w:pPr>
      <w:bookmarkStart w:id="147" w:name="A.2.3.5_Remote_pilot_station_(RPS)"/>
      <w:bookmarkEnd w:id="147"/>
    </w:p>
    <w:p w14:paraId="5EDBE4F8" w14:textId="77777777" w:rsidR="00DF0B4D" w:rsidRPr="00AE23B5" w:rsidRDefault="00DF0B4D" w:rsidP="00DF0B4D">
      <w:pPr>
        <w:pStyle w:val="Heading1"/>
        <w:tabs>
          <w:tab w:val="left" w:pos="953"/>
        </w:tabs>
        <w:rPr>
          <w:rFonts w:ascii="Times New Roman" w:hAnsi="Times New Roman"/>
          <w:noProof/>
        </w:rPr>
      </w:pPr>
      <w:bookmarkStart w:id="148" w:name="_Toc71620790"/>
      <w:r>
        <w:rPr>
          <w:rFonts w:ascii="Times New Roman" w:hAnsi="Times New Roman"/>
        </w:rPr>
        <w:t>A.2.3.5. Tālvadības pilota stacija (</w:t>
      </w:r>
      <w:r>
        <w:rPr>
          <w:rFonts w:ascii="Times New Roman" w:hAnsi="Times New Roman"/>
          <w:i/>
          <w:iCs/>
        </w:rPr>
        <w:t>RPS</w:t>
      </w:r>
      <w:r>
        <w:rPr>
          <w:rFonts w:ascii="Times New Roman" w:hAnsi="Times New Roman"/>
        </w:rPr>
        <w:t>)</w:t>
      </w:r>
      <w:bookmarkEnd w:id="148"/>
    </w:p>
    <w:p w14:paraId="5EDBE4F9"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F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RPS</w:t>
      </w:r>
      <w:r>
        <w:rPr>
          <w:rFonts w:ascii="Times New Roman" w:hAnsi="Times New Roman"/>
          <w:sz w:val="24"/>
        </w:rPr>
        <w:t xml:space="preserve"> konfigurācijas apraksts vai diagramma, tostarp vadības stacijas ekrānu ekrānšāviņi.</w:t>
      </w:r>
    </w:p>
    <w:p w14:paraId="5EDBE4F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Cik precīzi tālvadības pilots var noteikt </w:t>
      </w:r>
      <w:r>
        <w:rPr>
          <w:rFonts w:ascii="Times New Roman" w:hAnsi="Times New Roman"/>
          <w:i/>
          <w:iCs/>
          <w:sz w:val="24"/>
        </w:rPr>
        <w:t>UA</w:t>
      </w:r>
      <w:r>
        <w:rPr>
          <w:rFonts w:ascii="Times New Roman" w:hAnsi="Times New Roman"/>
          <w:sz w:val="24"/>
        </w:rPr>
        <w:t xml:space="preserve"> telpisko stāvokli, absolūto (vai relatīvo) augstumu un atrašanās vietu?</w:t>
      </w:r>
    </w:p>
    <w:p w14:paraId="5EDBE4F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Kritisko parametru pārraides citiem gaisa telpas izmantotājiem/gaisa satiksmes vadībai (</w:t>
      </w:r>
      <w:r>
        <w:rPr>
          <w:rFonts w:ascii="Times New Roman" w:hAnsi="Times New Roman"/>
          <w:i/>
          <w:iCs/>
          <w:sz w:val="24"/>
        </w:rPr>
        <w:t>ATC</w:t>
      </w:r>
      <w:r>
        <w:rPr>
          <w:rFonts w:ascii="Times New Roman" w:hAnsi="Times New Roman"/>
          <w:sz w:val="24"/>
        </w:rPr>
        <w:t>) precizitāte.</w:t>
      </w:r>
    </w:p>
    <w:p w14:paraId="5EDBE4F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Kritiskās komandas, kas ir aizsargātas pret netīšu aktivizēšanu, un kā tas tiek panākts (piemēram, noteikts divpakāpju process attiecībā uz komandu “izslēgt dzinēju”). Netīša ievade, ko tālvadības pilots varētu veikt, izraisot nevēlamu iznākumu (piemēram, lidojuma laikā nejauši aizskarot dzinēja izslēgšanas ierīci).</w:t>
      </w:r>
    </w:p>
    <w:p w14:paraId="5EDBE4F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Visas pārējās programmas, kas vienlaicīgi darbojas zemes vadības datorā, un, ja tādas ir, piesardzības pasākumi, kas tiek izmantoti, lai novērstu nelabvēlīgu iedarbību uz lidojumam būtisko datu apstrādi.</w:t>
      </w:r>
    </w:p>
    <w:p w14:paraId="5EDBE4F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Pasākumi, kas tiek veikti, lai novērstu </w:t>
      </w:r>
      <w:r>
        <w:rPr>
          <w:rFonts w:ascii="Times New Roman" w:hAnsi="Times New Roman"/>
          <w:i/>
          <w:iCs/>
          <w:sz w:val="24"/>
        </w:rPr>
        <w:t>RPS</w:t>
      </w:r>
      <w:r>
        <w:rPr>
          <w:rFonts w:ascii="Times New Roman" w:hAnsi="Times New Roman"/>
          <w:sz w:val="24"/>
        </w:rPr>
        <w:t xml:space="preserve"> ekrāna vai saskarnes bloķēšanu.</w:t>
      </w:r>
    </w:p>
    <w:p w14:paraId="5EDBE50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g) Brīdinājumi (piemēram, trauksmes, piesardzības vai ieteikuma brīdinājumi), ko sistēma sniedz tālvadības pilotam (piemēram, zems degvielas vai akumulatora uzlādes līmenis, kritisku sistēmu atteice vai kontroles zaudēšana pār lidojumu).</w:t>
      </w:r>
    </w:p>
    <w:p w14:paraId="5EDBE50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 xml:space="preserve">h) To līdzekļu apraksts, kas paredzēti </w:t>
      </w:r>
      <w:r>
        <w:rPr>
          <w:rFonts w:ascii="Times New Roman" w:hAnsi="Times New Roman"/>
          <w:i/>
          <w:iCs/>
          <w:sz w:val="24"/>
        </w:rPr>
        <w:t>RPS</w:t>
      </w:r>
      <w:r>
        <w:rPr>
          <w:rFonts w:ascii="Times New Roman" w:hAnsi="Times New Roman"/>
          <w:sz w:val="24"/>
        </w:rPr>
        <w:t xml:space="preserve"> barošanai, un dublējošo risinājumu apraksts, ja tādi ir nodrošināti.</w:t>
      </w:r>
    </w:p>
    <w:p w14:paraId="5EDBE502" w14:textId="77777777" w:rsidR="00DF0B4D" w:rsidRDefault="00DF0B4D" w:rsidP="002D123E">
      <w:pPr>
        <w:pStyle w:val="BodyText"/>
        <w:rPr>
          <w:noProof/>
        </w:rPr>
      </w:pPr>
      <w:bookmarkStart w:id="149" w:name="A.2.3.6_Detect_and_avoid_(DAA)_system"/>
      <w:bookmarkEnd w:id="149"/>
    </w:p>
    <w:p w14:paraId="5EDBE503" w14:textId="77777777" w:rsidR="00DF0B4D" w:rsidRPr="00AE23B5" w:rsidRDefault="00DF0B4D" w:rsidP="00DF0B4D">
      <w:pPr>
        <w:pStyle w:val="Heading1"/>
        <w:tabs>
          <w:tab w:val="left" w:pos="953"/>
        </w:tabs>
        <w:rPr>
          <w:rFonts w:ascii="Times New Roman" w:hAnsi="Times New Roman"/>
          <w:noProof/>
        </w:rPr>
      </w:pPr>
      <w:bookmarkStart w:id="150" w:name="_Toc71620791"/>
      <w:r>
        <w:rPr>
          <w:rFonts w:ascii="Times New Roman" w:hAnsi="Times New Roman"/>
        </w:rPr>
        <w:t>A.2.3.6. Atklāšanas un izvairīšanās (</w:t>
      </w:r>
      <w:r>
        <w:rPr>
          <w:rFonts w:ascii="Times New Roman" w:hAnsi="Times New Roman"/>
          <w:i/>
          <w:iCs/>
        </w:rPr>
        <w:t>DAA</w:t>
      </w:r>
      <w:r>
        <w:rPr>
          <w:rFonts w:ascii="Times New Roman" w:hAnsi="Times New Roman"/>
        </w:rPr>
        <w:t>) sistēma</w:t>
      </w:r>
      <w:bookmarkEnd w:id="150"/>
    </w:p>
    <w:p w14:paraId="5EDBE50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0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Izvairīšanās no sadursmes ar gaisa kuģi.</w:t>
      </w:r>
    </w:p>
    <w:p w14:paraId="5EDBE506"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50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To sistēmu/aprīkojuma apraksts, kas uzstādīti kopīgai sadursmju novēršanai (piemēram, </w:t>
      </w:r>
      <w:r>
        <w:rPr>
          <w:rFonts w:ascii="Times New Roman" w:hAnsi="Times New Roman"/>
          <w:i/>
          <w:iCs/>
          <w:sz w:val="24"/>
        </w:rPr>
        <w:t>SSR</w:t>
      </w:r>
      <w:r>
        <w:rPr>
          <w:rFonts w:ascii="Times New Roman" w:hAnsi="Times New Roman"/>
          <w:sz w:val="24"/>
        </w:rPr>
        <w:t xml:space="preserve">, </w:t>
      </w:r>
      <w:r>
        <w:rPr>
          <w:rFonts w:ascii="Times New Roman" w:hAnsi="Times New Roman"/>
          <w:i/>
          <w:iCs/>
          <w:sz w:val="24"/>
        </w:rPr>
        <w:t>TCAS</w:t>
      </w:r>
      <w:r>
        <w:rPr>
          <w:rFonts w:ascii="Times New Roman" w:hAnsi="Times New Roman"/>
          <w:sz w:val="24"/>
        </w:rPr>
        <w:t xml:space="preserve">, </w:t>
      </w:r>
      <w:r>
        <w:rPr>
          <w:rFonts w:ascii="Times New Roman" w:hAnsi="Times New Roman"/>
          <w:i/>
          <w:iCs/>
          <w:sz w:val="24"/>
        </w:rPr>
        <w:t>ADS-B</w:t>
      </w:r>
      <w:r>
        <w:rPr>
          <w:rFonts w:ascii="Times New Roman" w:hAnsi="Times New Roman"/>
          <w:sz w:val="24"/>
        </w:rPr>
        <w:t xml:space="preserve">, </w:t>
      </w:r>
      <w:r>
        <w:rPr>
          <w:rFonts w:ascii="Times New Roman" w:hAnsi="Times New Roman"/>
          <w:i/>
          <w:iCs/>
          <w:sz w:val="24"/>
        </w:rPr>
        <w:t>FLARM</w:t>
      </w:r>
      <w:r>
        <w:rPr>
          <w:rFonts w:ascii="Times New Roman" w:hAnsi="Times New Roman"/>
          <w:sz w:val="24"/>
        </w:rPr>
        <w:t xml:space="preserve"> u. c.).</w:t>
      </w:r>
    </w:p>
    <w:p w14:paraId="5EDBE50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Ja aprīkojuma atbilstība tehniskajām prasībām ir apstiprināta, sīka informācija par detalizētu atbilstību attiecīgajam standartam.</w:t>
      </w:r>
    </w:p>
    <w:p w14:paraId="5EDBE50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Ja aprīkojuma atbilstība tehniskajām prasībām nav apstiprināta, kritēriji, kas tika izmantoti, lai izraudzītos sistēmu.</w:t>
      </w:r>
    </w:p>
    <w:p w14:paraId="5EDBE50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0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Sadursmju novēršana, savstarpēji nesadarbojoties</w:t>
      </w:r>
    </w:p>
    <w:p w14:paraId="5EDBE50C"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Uzstādītā aprīkojuma apraksts (piemēram, uz redzi balstīts aprīkojums, </w:t>
      </w:r>
      <w:r>
        <w:rPr>
          <w:rFonts w:ascii="Times New Roman" w:hAnsi="Times New Roman"/>
          <w:i/>
          <w:iCs/>
          <w:sz w:val="24"/>
        </w:rPr>
        <w:t>PSR</w:t>
      </w:r>
      <w:r>
        <w:rPr>
          <w:rFonts w:ascii="Times New Roman" w:hAnsi="Times New Roman"/>
          <w:sz w:val="24"/>
        </w:rPr>
        <w:t xml:space="preserve"> dati, </w:t>
      </w:r>
      <w:r>
        <w:rPr>
          <w:rFonts w:ascii="Times New Roman" w:hAnsi="Times New Roman"/>
          <w:i/>
          <w:iCs/>
          <w:sz w:val="24"/>
        </w:rPr>
        <w:t>LIDAR</w:t>
      </w:r>
      <w:r>
        <w:rPr>
          <w:rFonts w:ascii="Times New Roman" w:hAnsi="Times New Roman"/>
          <w:sz w:val="24"/>
        </w:rPr>
        <w:t xml:space="preserve"> u. c.).</w:t>
      </w:r>
    </w:p>
    <w:p w14:paraId="5EDBE50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Izvairīšanās no sadursmes ar šķērsli</w:t>
      </w:r>
    </w:p>
    <w:p w14:paraId="5EDBE50E"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Tādas sistēmas/aprīkojuma apraksts, kas ir uzstādīti (ja ir uzstādīti), lai nodrošinātu izvairīšanos no sadursmes ar šķērsli.</w:t>
      </w:r>
    </w:p>
    <w:p w14:paraId="5EDBE50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Izvairīšanās no nelabvēlīgiem laikapstākļiem</w:t>
      </w:r>
    </w:p>
    <w:p w14:paraId="5EDBE510"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Tādas sistēmas/aprīkojuma apraksts, kas ir uzstādīti (ja ir uzstādīti), lai nodrošinātu izvairīšanos no nelabvēlīgiem laikapstākļiem.</w:t>
      </w:r>
    </w:p>
    <w:p w14:paraId="5EDBE51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Standarts</w:t>
      </w:r>
    </w:p>
    <w:p w14:paraId="5EDBE512"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513"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Ja aprīkojuma atbilstība tehniskajām prasībām ir apstiprināta, detalizētas atbilstības attiecīgajam standartam saraksts.</w:t>
      </w:r>
    </w:p>
    <w:p w14:paraId="5EDBE51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Ja aprīkojuma atbilstība tehniskajām prasībām nav apstiprināta, kritēriji, kas tika izmantoti, lai izraudzītos sistēmu.</w:t>
      </w:r>
    </w:p>
    <w:p w14:paraId="5EDBE515"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1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Informācija par saskarni starp sadursmju novēršanas sistēmu un lidojuma vadības datoru.</w:t>
      </w:r>
    </w:p>
    <w:p w14:paraId="5EDBE51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Informācija par uzstādīto </w:t>
      </w:r>
      <w:r>
        <w:rPr>
          <w:rFonts w:ascii="Times New Roman" w:hAnsi="Times New Roman"/>
          <w:i/>
          <w:iCs/>
          <w:sz w:val="24"/>
        </w:rPr>
        <w:t>DAA</w:t>
      </w:r>
      <w:r>
        <w:rPr>
          <w:rFonts w:ascii="Times New Roman" w:hAnsi="Times New Roman"/>
          <w:sz w:val="24"/>
        </w:rPr>
        <w:t xml:space="preserve"> sistēmu reglamentējošajiem principiem.</w:t>
      </w:r>
    </w:p>
    <w:p w14:paraId="5EDBE51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Informācija par tālvadības pilota vai citas tālvadības apkalpes funkciju </w:t>
      </w:r>
      <w:r>
        <w:rPr>
          <w:rFonts w:ascii="Times New Roman" w:hAnsi="Times New Roman"/>
          <w:i/>
          <w:iCs/>
          <w:sz w:val="24"/>
        </w:rPr>
        <w:t>DAA</w:t>
      </w:r>
      <w:r>
        <w:rPr>
          <w:rFonts w:ascii="Times New Roman" w:hAnsi="Times New Roman"/>
          <w:sz w:val="24"/>
        </w:rPr>
        <w:t xml:space="preserve"> sistēmā.</w:t>
      </w:r>
    </w:p>
    <w:p w14:paraId="5EDBE519"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i) Informācija par zināmajiem </w:t>
      </w:r>
      <w:r>
        <w:rPr>
          <w:rFonts w:ascii="Times New Roman" w:hAnsi="Times New Roman"/>
          <w:i/>
          <w:iCs/>
          <w:sz w:val="24"/>
        </w:rPr>
        <w:t>DAA</w:t>
      </w:r>
      <w:r>
        <w:rPr>
          <w:rFonts w:ascii="Times New Roman" w:hAnsi="Times New Roman"/>
          <w:sz w:val="24"/>
        </w:rPr>
        <w:t xml:space="preserve"> sistēmas ierobežojumiem.</w:t>
      </w:r>
    </w:p>
    <w:p w14:paraId="5EDBE51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51B" w14:textId="77777777" w:rsidR="00DF0B4D" w:rsidRPr="00AE23B5" w:rsidRDefault="00DF0B4D" w:rsidP="00DF0B4D">
      <w:pPr>
        <w:pStyle w:val="Heading1"/>
        <w:tabs>
          <w:tab w:val="left" w:pos="667"/>
        </w:tabs>
        <w:rPr>
          <w:rFonts w:ascii="Times New Roman" w:hAnsi="Times New Roman"/>
          <w:noProof/>
        </w:rPr>
      </w:pPr>
      <w:bookmarkStart w:id="151" w:name="A.2.4_Containment_system"/>
      <w:bookmarkStart w:id="152" w:name="_Toc71620792"/>
      <w:bookmarkEnd w:id="151"/>
      <w:r>
        <w:rPr>
          <w:rFonts w:ascii="Times New Roman" w:hAnsi="Times New Roman"/>
        </w:rPr>
        <w:t>A.2.4. Norobežošanas sistēma</w:t>
      </w:r>
      <w:bookmarkEnd w:id="152"/>
    </w:p>
    <w:p w14:paraId="5EDBE51C"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1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Informācija par tādas sistēmas/aprīkojuma principiem, ko izmanto, lai īstenotu norobežošanas funkcijas šādos nolūkos:</w:t>
      </w:r>
    </w:p>
    <w:p w14:paraId="5EDBE51E"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51F"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lai izvairītos no īpašas(-ām) zonas(-ām) vai sektora(-iem) vai</w:t>
      </w:r>
    </w:p>
    <w:p w14:paraId="5EDBE520"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norobežošanai noteiktā zonā vai sektorā.</w:t>
      </w:r>
    </w:p>
    <w:p w14:paraId="5EDBE52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22"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Sistēmas informācija un attiecīgā gadījumā apstiprinoši pierādījumi, kas apliecina norobežošanas sistēmas uzticamību.</w:t>
      </w:r>
    </w:p>
    <w:p w14:paraId="5EDBE52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524" w14:textId="77777777" w:rsidR="00DF0B4D" w:rsidRPr="00AE23B5" w:rsidRDefault="00DF0B4D" w:rsidP="00DF0B4D">
      <w:pPr>
        <w:pStyle w:val="Heading1"/>
        <w:tabs>
          <w:tab w:val="left" w:pos="667"/>
        </w:tabs>
        <w:rPr>
          <w:rFonts w:ascii="Times New Roman" w:hAnsi="Times New Roman"/>
          <w:noProof/>
        </w:rPr>
      </w:pPr>
      <w:bookmarkStart w:id="153" w:name="A.2.5__Ground_support_equipment_(GSE)_se"/>
      <w:bookmarkStart w:id="154" w:name="_Toc71620793"/>
      <w:bookmarkEnd w:id="153"/>
      <w:r>
        <w:rPr>
          <w:rFonts w:ascii="Times New Roman" w:hAnsi="Times New Roman"/>
        </w:rPr>
        <w:t>A.2.5. Zemes atbalsta aprīkojuma (</w:t>
      </w:r>
      <w:r>
        <w:rPr>
          <w:rFonts w:ascii="Times New Roman" w:hAnsi="Times New Roman"/>
          <w:i/>
          <w:iCs/>
        </w:rPr>
        <w:t>GSE</w:t>
      </w:r>
      <w:r>
        <w:rPr>
          <w:rFonts w:ascii="Times New Roman" w:hAnsi="Times New Roman"/>
        </w:rPr>
        <w:t>) segments</w:t>
      </w:r>
      <w:bookmarkEnd w:id="154"/>
    </w:p>
    <w:p w14:paraId="5EDBE525"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2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Informācija par visu atbalsta aprīkojumu, ko izmanto uz zemes, piemēram, par palaišanas vai atgūšanas sistēmām, ģeneratoriem un enerģijas avotiem.</w:t>
      </w:r>
    </w:p>
    <w:p w14:paraId="5EDBE52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Informācija par pieejamo standarta aprīkojumu un rezerves vai avārijas situācijām paredzēto </w:t>
      </w:r>
      <w:r>
        <w:rPr>
          <w:rFonts w:ascii="Times New Roman" w:hAnsi="Times New Roman"/>
          <w:sz w:val="24"/>
        </w:rPr>
        <w:lastRenderedPageBreak/>
        <w:t>aprīkojumu.</w:t>
      </w:r>
    </w:p>
    <w:p w14:paraId="5EDBE52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Informācija par to, kā </w:t>
      </w:r>
      <w:r>
        <w:rPr>
          <w:rFonts w:ascii="Times New Roman" w:hAnsi="Times New Roman"/>
          <w:i/>
          <w:iCs/>
          <w:sz w:val="24"/>
        </w:rPr>
        <w:t>UAS</w:t>
      </w:r>
      <w:r>
        <w:rPr>
          <w:rFonts w:ascii="Times New Roman" w:hAnsi="Times New Roman"/>
          <w:sz w:val="24"/>
        </w:rPr>
        <w:t xml:space="preserve"> tiek transportēta uz zemes.</w:t>
      </w:r>
    </w:p>
    <w:p w14:paraId="5EDBE529" w14:textId="77777777" w:rsidR="00DF0B4D" w:rsidRDefault="00DF0B4D" w:rsidP="002D123E">
      <w:pPr>
        <w:pStyle w:val="BodyText"/>
        <w:rPr>
          <w:noProof/>
        </w:rPr>
      </w:pPr>
      <w:bookmarkStart w:id="155" w:name="A.2.6__Command_and_control_(C2)_link_seg"/>
      <w:bookmarkEnd w:id="155"/>
    </w:p>
    <w:p w14:paraId="5EDBE52A" w14:textId="77777777" w:rsidR="00DF0B4D" w:rsidRPr="00AE23B5" w:rsidRDefault="00DF0B4D" w:rsidP="00DF0B4D">
      <w:pPr>
        <w:pStyle w:val="Heading1"/>
        <w:tabs>
          <w:tab w:val="left" w:pos="667"/>
        </w:tabs>
        <w:rPr>
          <w:rFonts w:ascii="Times New Roman" w:hAnsi="Times New Roman"/>
          <w:noProof/>
        </w:rPr>
      </w:pPr>
      <w:bookmarkStart w:id="156" w:name="_Toc71620794"/>
      <w:r>
        <w:rPr>
          <w:rFonts w:ascii="Times New Roman" w:hAnsi="Times New Roman"/>
        </w:rPr>
        <w:t>A.2.6. Vadības un kontroles (</w:t>
      </w:r>
      <w:r>
        <w:rPr>
          <w:rFonts w:ascii="Times New Roman" w:hAnsi="Times New Roman"/>
          <w:i/>
          <w:iCs/>
        </w:rPr>
        <w:t>C2</w:t>
      </w:r>
      <w:r>
        <w:rPr>
          <w:rFonts w:ascii="Times New Roman" w:hAnsi="Times New Roman"/>
        </w:rPr>
        <w:t>) datu pārraides posma segments</w:t>
      </w:r>
      <w:bookmarkEnd w:id="156"/>
    </w:p>
    <w:p w14:paraId="5EDBE52B"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2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Standarts(-i), kam atbilst sistēma.</w:t>
      </w:r>
    </w:p>
    <w:p w14:paraId="5EDBE52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Detalizēta diagramma, kurā parādīta </w:t>
      </w:r>
      <w:r>
        <w:rPr>
          <w:rFonts w:ascii="Times New Roman" w:hAnsi="Times New Roman"/>
          <w:i/>
          <w:iCs/>
          <w:sz w:val="24"/>
        </w:rPr>
        <w:t>C2</w:t>
      </w:r>
      <w:r>
        <w:rPr>
          <w:rFonts w:ascii="Times New Roman" w:hAnsi="Times New Roman"/>
          <w:sz w:val="24"/>
        </w:rPr>
        <w:t xml:space="preserve"> datu pārraides posma sistēmas arhitektūra, tostarp informācijas vai datu plūsmas un apakšsistēmas tehniskie raksturlielumi, un datu pārraides ātrumu un gaidīšanas laika vērtības, ja tās ir zināmas.</w:t>
      </w:r>
    </w:p>
    <w:p w14:paraId="5EDBE52E"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Informācija par kontroles datu pārraides posmu(-iem), kas savieno </w:t>
      </w:r>
      <w:r>
        <w:rPr>
          <w:rFonts w:ascii="Times New Roman" w:hAnsi="Times New Roman"/>
          <w:i/>
          <w:iCs/>
          <w:sz w:val="24"/>
        </w:rPr>
        <w:t>UA</w:t>
      </w:r>
      <w:r>
        <w:rPr>
          <w:rFonts w:ascii="Times New Roman" w:hAnsi="Times New Roman"/>
          <w:sz w:val="24"/>
        </w:rPr>
        <w:t xml:space="preserve"> ar </w:t>
      </w:r>
      <w:r>
        <w:rPr>
          <w:rFonts w:ascii="Times New Roman" w:hAnsi="Times New Roman"/>
          <w:i/>
          <w:iCs/>
          <w:sz w:val="24"/>
        </w:rPr>
        <w:t>RPS</w:t>
      </w:r>
      <w:r>
        <w:rPr>
          <w:rFonts w:ascii="Times New Roman" w:hAnsi="Times New Roman"/>
          <w:sz w:val="24"/>
        </w:rPr>
        <w:t xml:space="preserve"> un citām zemes sistēmām vai infrastruktūru attiecīgā gadījumā, īpaši pievēršoties šādiem jautājumiem:</w:t>
      </w:r>
    </w:p>
    <w:p w14:paraId="5EDBE52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530"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spektram, ko izmantos kontroles datu pārraides posmam, un tam, kā šī spektra izmantošana ir koordinēta. Ja spektra apstiprināšana nav nepieciešama, regulējumam, kas tika izmantots, lai autorizētu attiecīgo frekvenci;</w:t>
      </w:r>
    </w:p>
    <w:p w14:paraId="5EDBE531"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izmantotajam signālu apstrādes un/vai pārraides posma drošības veidam (t. i., šifrēšanai);</w:t>
      </w:r>
    </w:p>
    <w:p w14:paraId="5EDBE53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3. datu pārraides posma rezervei kopējā pārraides posma joslas platuma ziņā maksimāli paredzētajā attālumā no </w:t>
      </w:r>
      <w:r>
        <w:rPr>
          <w:rFonts w:ascii="Times New Roman" w:hAnsi="Times New Roman"/>
          <w:i/>
          <w:iCs/>
          <w:sz w:val="24"/>
        </w:rPr>
        <w:t>RPS</w:t>
      </w:r>
      <w:r>
        <w:rPr>
          <w:rFonts w:ascii="Times New Roman" w:hAnsi="Times New Roman"/>
          <w:sz w:val="24"/>
        </w:rPr>
        <w:t xml:space="preserve"> un tam, kā tā tika noteikta;</w:t>
      </w:r>
    </w:p>
    <w:p w14:paraId="5EDBE533"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4. ja tālvadības pilotam ir nodrošināts radiosignāla stipruma un/vai darbspējas indikators vai līdzīgs ekrāns, sniedz informāciju par to, kā tika noteiktas signāla stipruma un darbspējas vērtības, un robežvērtības, kas liecina par kritiski pasliktinātu signālu;</w:t>
      </w:r>
    </w:p>
    <w:p w14:paraId="5EDBE53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5. ja sistēmā ir izmantoti dublējoši un/vai autonomi kontroles datu pārraides posmi, norāda to, cik ievērojami atšķiras konstrukcija, un iespējamos izplatītākos atteices režīmus;</w:t>
      </w:r>
    </w:p>
    <w:p w14:paraId="5EDBE53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6. attiecībā uz satelītlīnijām sniedz aplēses par gaidīšanas laiku, kas saistīts ar satelītlīnijas izmantošanu gaisa kuģa vadīšanai un gaisa satiksmes vadības komunikācijai;</w:t>
      </w:r>
    </w:p>
    <w:p w14:paraId="5EDBE53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7. konstrukcijas parametri, kas novērš vai mazina datu pārraides posma zaudēšanu (vai samazina šādu zaudēšanas risku) saistībā ar šādiem iemesliem:</w:t>
      </w:r>
    </w:p>
    <w:p w14:paraId="5EDBE537" w14:textId="77777777" w:rsidR="00DF0B4D" w:rsidRPr="00AE23B5" w:rsidRDefault="00DF0B4D" w:rsidP="00DF0B4D">
      <w:pPr>
        <w:ind w:left="284"/>
        <w:jc w:val="both"/>
        <w:rPr>
          <w:rFonts w:ascii="Times New Roman" w:eastAsia="Calibri" w:hAnsi="Times New Roman" w:cs="Calibri"/>
          <w:noProof/>
          <w:sz w:val="24"/>
          <w:szCs w:val="25"/>
        </w:rPr>
      </w:pPr>
    </w:p>
    <w:p w14:paraId="5EDBE538"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i) RF vai citu mijietekmi;</w:t>
      </w:r>
    </w:p>
    <w:p w14:paraId="5EDBE539"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ii) lidojumu ārpus sakaru diapazona;</w:t>
      </w:r>
    </w:p>
    <w:p w14:paraId="5EDBE53A"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iii) antenas maskēšanu (pagriezienu laikā un/vai lielos telpiskā stāvokļa leņķos);</w:t>
      </w:r>
    </w:p>
    <w:p w14:paraId="5EDBE53B"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 xml:space="preserve">iv) </w:t>
      </w:r>
      <w:r>
        <w:rPr>
          <w:rFonts w:ascii="Times New Roman" w:hAnsi="Times New Roman"/>
          <w:i/>
          <w:iCs/>
          <w:sz w:val="24"/>
        </w:rPr>
        <w:t>RPS</w:t>
      </w:r>
      <w:r>
        <w:rPr>
          <w:rFonts w:ascii="Times New Roman" w:hAnsi="Times New Roman"/>
          <w:sz w:val="24"/>
        </w:rPr>
        <w:t xml:space="preserve"> funkcionalitātes zudumu;</w:t>
      </w:r>
    </w:p>
    <w:p w14:paraId="5EDBE53C"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 xml:space="preserve">v) </w:t>
      </w:r>
      <w:r>
        <w:rPr>
          <w:rFonts w:ascii="Times New Roman" w:hAnsi="Times New Roman"/>
          <w:i/>
          <w:iCs/>
          <w:sz w:val="24"/>
        </w:rPr>
        <w:t>UA</w:t>
      </w:r>
      <w:r>
        <w:rPr>
          <w:rFonts w:ascii="Times New Roman" w:hAnsi="Times New Roman"/>
          <w:sz w:val="24"/>
        </w:rPr>
        <w:t xml:space="preserve"> funkcionalitātes zudumu un</w:t>
      </w:r>
    </w:p>
    <w:p w14:paraId="5EDBE53D"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vi) signāla pavājināšanos atmosfēras apstākļu, tostarp nokrišņu, ietekmē.</w:t>
      </w:r>
    </w:p>
    <w:p w14:paraId="5EDBE53E" w14:textId="77777777" w:rsidR="00DF0B4D" w:rsidRDefault="00DF0B4D" w:rsidP="002D123E">
      <w:pPr>
        <w:pStyle w:val="BodyText"/>
        <w:rPr>
          <w:noProof/>
        </w:rPr>
      </w:pPr>
      <w:bookmarkStart w:id="157" w:name="A.2.7_C2_link_degradation"/>
      <w:bookmarkEnd w:id="157"/>
    </w:p>
    <w:p w14:paraId="5EDBE53F" w14:textId="77777777" w:rsidR="00DF0B4D" w:rsidRPr="00AE23B5" w:rsidRDefault="00DF0B4D" w:rsidP="00DF0B4D">
      <w:pPr>
        <w:pStyle w:val="Heading1"/>
        <w:tabs>
          <w:tab w:val="left" w:pos="667"/>
        </w:tabs>
        <w:rPr>
          <w:rFonts w:ascii="Times New Roman" w:hAnsi="Times New Roman"/>
          <w:noProof/>
        </w:rPr>
      </w:pPr>
      <w:bookmarkStart w:id="158" w:name="_Toc71620795"/>
      <w:r>
        <w:rPr>
          <w:rFonts w:ascii="Times New Roman" w:hAnsi="Times New Roman"/>
        </w:rPr>
        <w:t xml:space="preserve">A.2.7. </w:t>
      </w:r>
      <w:r>
        <w:rPr>
          <w:rFonts w:ascii="Times New Roman" w:hAnsi="Times New Roman"/>
          <w:i/>
          <w:iCs/>
        </w:rPr>
        <w:t>C2</w:t>
      </w:r>
      <w:r>
        <w:rPr>
          <w:rFonts w:ascii="Times New Roman" w:hAnsi="Times New Roman"/>
        </w:rPr>
        <w:t xml:space="preserve"> datu pārraides posma darbības pasliktināšanās</w:t>
      </w:r>
      <w:bookmarkEnd w:id="158"/>
    </w:p>
    <w:p w14:paraId="5EDBE540" w14:textId="77777777" w:rsidR="00DF0B4D" w:rsidRDefault="00DF0B4D" w:rsidP="00DF0B4D">
      <w:pPr>
        <w:pStyle w:val="BodyText"/>
        <w:spacing w:before="0"/>
        <w:ind w:left="0" w:firstLine="0"/>
        <w:jc w:val="both"/>
        <w:rPr>
          <w:rFonts w:ascii="Times New Roman" w:hAnsi="Times New Roman"/>
          <w:noProof/>
          <w:sz w:val="24"/>
        </w:rPr>
      </w:pPr>
    </w:p>
    <w:p w14:paraId="5EDBE54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Informācija par sistēmas funkcijām </w:t>
      </w:r>
      <w:r>
        <w:rPr>
          <w:rFonts w:ascii="Times New Roman" w:hAnsi="Times New Roman"/>
          <w:i/>
          <w:iCs/>
          <w:sz w:val="24"/>
        </w:rPr>
        <w:t>C2</w:t>
      </w:r>
      <w:r>
        <w:rPr>
          <w:rFonts w:ascii="Times New Roman" w:hAnsi="Times New Roman"/>
          <w:sz w:val="24"/>
        </w:rPr>
        <w:t xml:space="preserve"> datu pārraides posma darbības pasliktināšanās gadījumā:</w:t>
      </w:r>
    </w:p>
    <w:p w14:paraId="5EDBE542"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4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vai un kādā formā ir pieejams </w:t>
      </w:r>
      <w:r>
        <w:rPr>
          <w:rFonts w:ascii="Times New Roman" w:hAnsi="Times New Roman"/>
          <w:i/>
          <w:iCs/>
          <w:sz w:val="24"/>
        </w:rPr>
        <w:t>C2</w:t>
      </w:r>
      <w:r>
        <w:rPr>
          <w:rFonts w:ascii="Times New Roman" w:hAnsi="Times New Roman"/>
          <w:sz w:val="24"/>
        </w:rPr>
        <w:t xml:space="preserve"> datu pārraides posma darbības pasliktinājuma statuss (piemēram, darbības pasliktinājuma, kritiskie, automātiskie ziņojumi);</w:t>
      </w:r>
    </w:p>
    <w:p w14:paraId="5EDBE54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kā tālvadības pilotam tiek paziņots </w:t>
      </w:r>
      <w:r>
        <w:rPr>
          <w:rFonts w:ascii="Times New Roman" w:hAnsi="Times New Roman"/>
          <w:i/>
          <w:iCs/>
          <w:sz w:val="24"/>
        </w:rPr>
        <w:t>C2</w:t>
      </w:r>
      <w:r>
        <w:rPr>
          <w:rFonts w:ascii="Times New Roman" w:hAnsi="Times New Roman"/>
          <w:sz w:val="24"/>
        </w:rPr>
        <w:t xml:space="preserve"> pārraides posma darbības pasliktinājuma statuss (piemēram, vizuāls, haptisks vai skaņas paziņojums).</w:t>
      </w:r>
    </w:p>
    <w:p w14:paraId="5EDBE546" w14:textId="4BB64869"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Saistīto ārkārtas procedūru apraksts;</w:t>
      </w:r>
    </w:p>
    <w:p w14:paraId="5EDBE548" w14:textId="7354B78C"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cita informācija.</w:t>
      </w:r>
    </w:p>
    <w:p w14:paraId="5EDBE549" w14:textId="77777777" w:rsidR="00DF0B4D" w:rsidRDefault="00DF0B4D" w:rsidP="002D123E">
      <w:pPr>
        <w:pStyle w:val="BodyText"/>
        <w:rPr>
          <w:noProof/>
        </w:rPr>
      </w:pPr>
      <w:bookmarkStart w:id="159" w:name="A.2.8_C2_link_loss"/>
      <w:bookmarkEnd w:id="159"/>
    </w:p>
    <w:p w14:paraId="5EDBE54A" w14:textId="77777777" w:rsidR="00DF0B4D" w:rsidRPr="00AE23B5" w:rsidRDefault="00DF0B4D" w:rsidP="00A75442">
      <w:pPr>
        <w:pStyle w:val="Heading1"/>
        <w:keepNext/>
        <w:keepLines/>
        <w:tabs>
          <w:tab w:val="left" w:pos="667"/>
        </w:tabs>
        <w:rPr>
          <w:rFonts w:ascii="Times New Roman" w:hAnsi="Times New Roman"/>
          <w:noProof/>
        </w:rPr>
      </w:pPr>
      <w:bookmarkStart w:id="160" w:name="_Toc71620796"/>
      <w:r>
        <w:rPr>
          <w:rFonts w:ascii="Times New Roman" w:hAnsi="Times New Roman"/>
        </w:rPr>
        <w:lastRenderedPageBreak/>
        <w:t xml:space="preserve">A.2.8. </w:t>
      </w:r>
      <w:r>
        <w:rPr>
          <w:rFonts w:ascii="Times New Roman" w:hAnsi="Times New Roman"/>
          <w:i/>
          <w:iCs/>
        </w:rPr>
        <w:t>C2</w:t>
      </w:r>
      <w:r>
        <w:rPr>
          <w:rFonts w:ascii="Times New Roman" w:hAnsi="Times New Roman"/>
        </w:rPr>
        <w:t xml:space="preserve"> datu pārraides posma zudums</w:t>
      </w:r>
      <w:bookmarkEnd w:id="160"/>
    </w:p>
    <w:p w14:paraId="5EDBE54B" w14:textId="77777777" w:rsidR="00DF0B4D" w:rsidRDefault="00DF0B4D" w:rsidP="00A75442">
      <w:pPr>
        <w:pStyle w:val="BodyText"/>
        <w:keepNext/>
        <w:keepLines/>
        <w:tabs>
          <w:tab w:val="left" w:pos="1234"/>
        </w:tabs>
        <w:spacing w:before="0"/>
        <w:ind w:left="0" w:firstLine="0"/>
        <w:jc w:val="both"/>
        <w:rPr>
          <w:rFonts w:ascii="Times New Roman" w:hAnsi="Times New Roman"/>
          <w:noProof/>
          <w:sz w:val="24"/>
        </w:rPr>
      </w:pPr>
    </w:p>
    <w:p w14:paraId="5EDBE54C" w14:textId="77777777" w:rsidR="00DF0B4D" w:rsidRPr="00AE23B5" w:rsidRDefault="00DF0B4D" w:rsidP="00A75442">
      <w:pPr>
        <w:pStyle w:val="BodyText"/>
        <w:keepNext/>
        <w:keepLines/>
        <w:tabs>
          <w:tab w:val="left" w:pos="1234"/>
        </w:tabs>
        <w:spacing w:before="0"/>
        <w:ind w:left="0" w:firstLine="0"/>
        <w:jc w:val="both"/>
        <w:rPr>
          <w:rFonts w:ascii="Times New Roman" w:hAnsi="Times New Roman"/>
          <w:noProof/>
          <w:sz w:val="24"/>
        </w:rPr>
      </w:pPr>
      <w:r>
        <w:rPr>
          <w:rFonts w:ascii="Times New Roman" w:hAnsi="Times New Roman"/>
          <w:sz w:val="24"/>
        </w:rPr>
        <w:t xml:space="preserve">a) Apstākļi, kas var novest pie </w:t>
      </w:r>
      <w:r>
        <w:rPr>
          <w:rFonts w:ascii="Times New Roman" w:hAnsi="Times New Roman"/>
          <w:i/>
          <w:iCs/>
          <w:sz w:val="24"/>
        </w:rPr>
        <w:t>C2</w:t>
      </w:r>
      <w:r>
        <w:rPr>
          <w:rFonts w:ascii="Times New Roman" w:hAnsi="Times New Roman"/>
          <w:sz w:val="24"/>
        </w:rPr>
        <w:t xml:space="preserve"> datu pārraides posma zuduma.</w:t>
      </w:r>
    </w:p>
    <w:p w14:paraId="5EDBE54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Pasākumi </w:t>
      </w:r>
      <w:r>
        <w:rPr>
          <w:rFonts w:ascii="Times New Roman" w:hAnsi="Times New Roman"/>
          <w:i/>
          <w:iCs/>
          <w:sz w:val="24"/>
        </w:rPr>
        <w:t>C2</w:t>
      </w:r>
      <w:r>
        <w:rPr>
          <w:rFonts w:ascii="Times New Roman" w:hAnsi="Times New Roman"/>
          <w:sz w:val="24"/>
        </w:rPr>
        <w:t xml:space="preserve"> datu pārraides posma zuduma gadījumā.</w:t>
      </w:r>
    </w:p>
    <w:p w14:paraId="5EDBE54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Informācija par skaidriem un atpazīstamiem skaņas un vizuāliem brīdinājumiem tālvadības pilotam jebkāda datu pārraides posma zuduma gadījumā.</w:t>
      </w:r>
    </w:p>
    <w:p w14:paraId="5EDBE54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Informācija par noteikto datu pārraides posma zuduma stratēģiju, kas izklāstīta </w:t>
      </w:r>
      <w:r>
        <w:rPr>
          <w:rFonts w:ascii="Times New Roman" w:hAnsi="Times New Roman"/>
          <w:i/>
          <w:iCs/>
          <w:sz w:val="24"/>
        </w:rPr>
        <w:t>UAS</w:t>
      </w:r>
      <w:r>
        <w:rPr>
          <w:rFonts w:ascii="Times New Roman" w:hAnsi="Times New Roman"/>
          <w:sz w:val="24"/>
        </w:rPr>
        <w:t xml:space="preserve"> ekspluatācijas rokasgrāmatā, ņemot vērā ārkārtas atgūšanas funkcionalitāti.</w:t>
      </w:r>
    </w:p>
    <w:p w14:paraId="5EDBE55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Informācija par to, kā šajā gadījumā tiek izmantota vietzinīguma vai ģeonožogošanas sistēma, ja šāda sistēma ir pieejama.</w:t>
      </w:r>
    </w:p>
    <w:p w14:paraId="5EDBE55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Datu pārraides posma zuduma stratēģija un, ja tā ir iekļauta, atkaliegūšanas process, lai mēģinātu atjaunot datu pārraides posmu pienācīgi īsā laikā.</w:t>
      </w:r>
    </w:p>
    <w:p w14:paraId="5EDBE552" w14:textId="77777777" w:rsidR="00DF0B4D" w:rsidRDefault="00DF0B4D" w:rsidP="002D123E">
      <w:pPr>
        <w:pStyle w:val="BodyText"/>
        <w:rPr>
          <w:noProof/>
        </w:rPr>
      </w:pPr>
      <w:bookmarkStart w:id="161" w:name="A.2.9._Safety_features"/>
      <w:bookmarkEnd w:id="161"/>
    </w:p>
    <w:p w14:paraId="5EDBE553" w14:textId="2DF86287" w:rsidR="00DF0B4D" w:rsidRPr="00AE23B5" w:rsidRDefault="00DF0B4D" w:rsidP="00DF0B4D">
      <w:pPr>
        <w:pStyle w:val="Heading1"/>
        <w:tabs>
          <w:tab w:val="left" w:pos="686"/>
        </w:tabs>
        <w:rPr>
          <w:rFonts w:ascii="Times New Roman" w:hAnsi="Times New Roman"/>
          <w:noProof/>
        </w:rPr>
      </w:pPr>
      <w:bookmarkStart w:id="162" w:name="_Toc71620797"/>
      <w:r>
        <w:rPr>
          <w:rFonts w:ascii="Times New Roman" w:hAnsi="Times New Roman"/>
        </w:rPr>
        <w:t>A.2.9. Droš</w:t>
      </w:r>
      <w:r w:rsidR="009E34EB">
        <w:rPr>
          <w:rFonts w:ascii="Times New Roman" w:hAnsi="Times New Roman"/>
        </w:rPr>
        <w:t>uma</w:t>
      </w:r>
      <w:r>
        <w:rPr>
          <w:rFonts w:ascii="Times New Roman" w:hAnsi="Times New Roman"/>
        </w:rPr>
        <w:t xml:space="preserve"> funkcijas</w:t>
      </w:r>
      <w:bookmarkEnd w:id="162"/>
    </w:p>
    <w:p w14:paraId="5EDBE55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5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Informācija par atsevišķiem atteices režīmiem un to atgūšanas režīmu(-iem), ja tādi pastāv.</w:t>
      </w:r>
    </w:p>
    <w:p w14:paraId="5EDBE55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Informācija par ārkārtas atgūšanas funkcionalitāti, kas paredzēta tam, lai novērstu riskus trešām personām. Parasti to veido šādi elementi:</w:t>
      </w:r>
    </w:p>
    <w:p w14:paraId="5EDBE557"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55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lidojuma pārtraukšanas sistēma (</w:t>
      </w:r>
      <w:r>
        <w:rPr>
          <w:rFonts w:ascii="Times New Roman" w:hAnsi="Times New Roman"/>
          <w:i/>
          <w:iCs/>
          <w:sz w:val="24"/>
        </w:rPr>
        <w:t>FTS</w:t>
      </w:r>
      <w:r>
        <w:rPr>
          <w:rFonts w:ascii="Times New Roman" w:hAnsi="Times New Roman"/>
          <w:sz w:val="24"/>
        </w:rPr>
        <w:t>), procedūra vai funkcija, kuras mērķis ir nekavējoties pārtraukt lidojumu, vai</w:t>
      </w:r>
    </w:p>
    <w:p w14:paraId="5EDBE55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automātiska atgūšanas sistēma (</w:t>
      </w:r>
      <w:r>
        <w:rPr>
          <w:rFonts w:ascii="Times New Roman" w:hAnsi="Times New Roman"/>
          <w:i/>
          <w:iCs/>
          <w:sz w:val="24"/>
        </w:rPr>
        <w:t>ARS</w:t>
      </w:r>
      <w:r>
        <w:rPr>
          <w:rFonts w:ascii="Times New Roman" w:hAnsi="Times New Roman"/>
          <w:sz w:val="24"/>
        </w:rPr>
        <w:t xml:space="preserve">), ko īsteno ar </w:t>
      </w:r>
      <w:r>
        <w:rPr>
          <w:rFonts w:ascii="Times New Roman" w:hAnsi="Times New Roman"/>
          <w:i/>
          <w:iCs/>
          <w:sz w:val="24"/>
        </w:rPr>
        <w:t>UAS</w:t>
      </w:r>
      <w:r>
        <w:rPr>
          <w:rFonts w:ascii="Times New Roman" w:hAnsi="Times New Roman"/>
          <w:sz w:val="24"/>
        </w:rPr>
        <w:t xml:space="preserve"> apkalpes komandu vai ar borta sistēmām. Tā var ietvert automātisku iepriekš ieprogrammētu rīcību, lai sasniegtu iepriekš noteiktu un neapdzīvotu piespiedu nosēšanās zonu, vai</w:t>
      </w:r>
    </w:p>
    <w:p w14:paraId="5EDBE55A"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jebkāda iepriekš minēto vai citu metožu kombinācija.</w:t>
      </w:r>
    </w:p>
    <w:p w14:paraId="5EDBE55B" w14:textId="77777777" w:rsidR="00DF0B4D" w:rsidRPr="00AE23B5" w:rsidRDefault="00DF0B4D" w:rsidP="00DF0B4D">
      <w:pPr>
        <w:jc w:val="both"/>
        <w:rPr>
          <w:rFonts w:ascii="Times New Roman" w:eastAsia="Calibri" w:hAnsi="Times New Roman" w:cs="Calibri"/>
          <w:noProof/>
          <w:sz w:val="24"/>
          <w:szCs w:val="25"/>
        </w:rPr>
      </w:pPr>
    </w:p>
    <w:p w14:paraId="5EDBE55C" w14:textId="77777777" w:rsidR="00DF0B4D" w:rsidRDefault="00DF0B4D" w:rsidP="00DF0B4D">
      <w:pPr>
        <w:pStyle w:val="BodyText"/>
        <w:tabs>
          <w:tab w:val="left" w:pos="1594"/>
        </w:tabs>
        <w:spacing w:before="0"/>
        <w:ind w:left="0" w:firstLine="0"/>
        <w:jc w:val="both"/>
        <w:rPr>
          <w:rFonts w:ascii="Times New Roman" w:hAnsi="Times New Roman"/>
          <w:noProof/>
          <w:sz w:val="24"/>
        </w:rPr>
      </w:pPr>
      <w:r>
        <w:rPr>
          <w:rFonts w:ascii="Times New Roman" w:hAnsi="Times New Roman"/>
          <w:sz w:val="24"/>
        </w:rPr>
        <w:t xml:space="preserve">c) Pieteikuma iesniedzējam jāsniedz gan funkcionāla, gan fiziska vispārējās </w:t>
      </w:r>
      <w:r>
        <w:rPr>
          <w:rFonts w:ascii="Times New Roman" w:hAnsi="Times New Roman"/>
          <w:i/>
          <w:iCs/>
          <w:sz w:val="24"/>
        </w:rPr>
        <w:t>UA</w:t>
      </w:r>
      <w:r>
        <w:rPr>
          <w:rFonts w:ascii="Times New Roman" w:hAnsi="Times New Roman"/>
          <w:sz w:val="24"/>
        </w:rPr>
        <w:t xml:space="preserve"> sistēmas diagramma ar skaidru sistēmas sastāvdaļu attēlojumu un, ja nepieciešams, norāde par tās specifiskajām iezīmēm (piemēram, autonomi barošanas avoti, dublēšana u. c.).</w:t>
      </w:r>
    </w:p>
    <w:p w14:paraId="5EDBE55D" w14:textId="77777777" w:rsidR="00DF0B4D" w:rsidRPr="00AE23B5" w:rsidRDefault="00DF0B4D" w:rsidP="00DF0B4D">
      <w:pPr>
        <w:pStyle w:val="BodyText"/>
        <w:tabs>
          <w:tab w:val="left" w:pos="1594"/>
        </w:tabs>
        <w:spacing w:before="0"/>
        <w:ind w:left="0" w:firstLine="0"/>
        <w:jc w:val="both"/>
        <w:rPr>
          <w:rFonts w:ascii="Times New Roman" w:hAnsi="Times New Roman"/>
          <w:noProof/>
          <w:sz w:val="24"/>
        </w:rPr>
      </w:pPr>
    </w:p>
    <w:p w14:paraId="5EDBE55E" w14:textId="77777777" w:rsidR="00DF0B4D" w:rsidRPr="0088372D" w:rsidRDefault="00DF0B4D" w:rsidP="0088372D">
      <w:pPr>
        <w:pStyle w:val="Heading2"/>
        <w:rPr>
          <w:b/>
          <w:bCs/>
          <w:noProof/>
        </w:rPr>
      </w:pPr>
      <w:bookmarkStart w:id="163" w:name="ANNEX_B_TO_AMC1_TO_ARTICLE_11"/>
      <w:bookmarkStart w:id="164" w:name="_bookmark27"/>
      <w:bookmarkStart w:id="165" w:name="_Toc71620798"/>
      <w:bookmarkEnd w:id="163"/>
      <w:bookmarkEnd w:id="164"/>
      <w:r w:rsidRPr="0088372D">
        <w:rPr>
          <w:b/>
          <w:bCs/>
        </w:rPr>
        <w:t>AMC1 PAR 11. PANTU B PIELIKUMS</w:t>
      </w:r>
      <w:bookmarkEnd w:id="165"/>
    </w:p>
    <w:p w14:paraId="5EDBE55F" w14:textId="77777777" w:rsidR="00DF0B4D" w:rsidRDefault="00DF0B4D" w:rsidP="00DF0B4D">
      <w:pPr>
        <w:pStyle w:val="BodyText"/>
        <w:spacing w:before="0"/>
        <w:ind w:left="0" w:firstLine="0"/>
        <w:jc w:val="both"/>
        <w:rPr>
          <w:rFonts w:ascii="Times New Roman" w:hAnsi="Times New Roman"/>
          <w:noProof/>
          <w:sz w:val="24"/>
        </w:rPr>
      </w:pPr>
    </w:p>
    <w:p w14:paraId="5EDBE560"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RAKSTURĪGĀS ZEMES RISKA KLASES (</w:t>
      </w:r>
      <w:r>
        <w:rPr>
          <w:rFonts w:ascii="Times New Roman" w:hAnsi="Times New Roman"/>
          <w:i/>
          <w:iCs/>
          <w:sz w:val="24"/>
        </w:rPr>
        <w:t>GRC</w:t>
      </w:r>
      <w:r>
        <w:rPr>
          <w:rFonts w:ascii="Times New Roman" w:hAnsi="Times New Roman"/>
          <w:sz w:val="24"/>
        </w:rPr>
        <w:t>) SAMAZINĀŠANAI IZMANTOTO RISKA MAZINĀŠANAS PASĀKUMU INTEGRITĀTES UN APLIECINĀJUMA LĪMEŅI</w:t>
      </w:r>
    </w:p>
    <w:p w14:paraId="5EDBE561" w14:textId="77777777" w:rsidR="00DF0B4D" w:rsidRPr="00AE23B5" w:rsidRDefault="00DF0B4D" w:rsidP="00DF0B4D">
      <w:pPr>
        <w:pStyle w:val="BodyText"/>
        <w:spacing w:before="0"/>
        <w:ind w:left="0" w:firstLine="0"/>
        <w:jc w:val="both"/>
        <w:rPr>
          <w:rFonts w:ascii="Times New Roman" w:hAnsi="Times New Roman"/>
          <w:noProof/>
          <w:sz w:val="24"/>
        </w:rPr>
      </w:pPr>
    </w:p>
    <w:p w14:paraId="5EDBE562" w14:textId="77777777" w:rsidR="00DF0B4D" w:rsidRPr="00AE23B5" w:rsidRDefault="00DF0B4D" w:rsidP="00DF0B4D">
      <w:pPr>
        <w:pStyle w:val="Heading1"/>
        <w:tabs>
          <w:tab w:val="left" w:pos="1027"/>
        </w:tabs>
        <w:rPr>
          <w:rFonts w:ascii="Times New Roman" w:hAnsi="Times New Roman"/>
          <w:noProof/>
        </w:rPr>
      </w:pPr>
      <w:bookmarkStart w:id="166" w:name="B.1__How_to_use_Annex_B"/>
      <w:bookmarkStart w:id="167" w:name="_Toc71620799"/>
      <w:bookmarkEnd w:id="166"/>
      <w:r>
        <w:rPr>
          <w:rFonts w:ascii="Times New Roman" w:hAnsi="Times New Roman"/>
        </w:rPr>
        <w:t>B.1. Kā izmantot B pielikumu</w:t>
      </w:r>
      <w:bookmarkEnd w:id="167"/>
    </w:p>
    <w:p w14:paraId="5EDBE563" w14:textId="77777777" w:rsidR="00DF0B4D" w:rsidRDefault="00DF0B4D" w:rsidP="00DF0B4D">
      <w:pPr>
        <w:pStyle w:val="BodyText"/>
        <w:spacing w:before="0"/>
        <w:ind w:left="0" w:firstLine="0"/>
        <w:jc w:val="both"/>
        <w:rPr>
          <w:rFonts w:ascii="Times New Roman" w:hAnsi="Times New Roman"/>
          <w:noProof/>
          <w:sz w:val="24"/>
        </w:rPr>
      </w:pPr>
    </w:p>
    <w:p w14:paraId="5EDBE56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Turpmāk B-1. tabulā ir noteikti pamatprincipi, kas jāievēro, kad tiek izmantots </w:t>
      </w:r>
      <w:r>
        <w:rPr>
          <w:rFonts w:ascii="Times New Roman" w:hAnsi="Times New Roman"/>
          <w:i/>
          <w:iCs/>
          <w:sz w:val="24"/>
        </w:rPr>
        <w:t>SORA</w:t>
      </w:r>
      <w:r>
        <w:rPr>
          <w:rFonts w:ascii="Times New Roman" w:hAnsi="Times New Roman"/>
          <w:sz w:val="24"/>
        </w:rPr>
        <w:t xml:space="preserve"> B pielikums.</w:t>
      </w:r>
    </w:p>
    <w:p w14:paraId="5EDBE565" w14:textId="77777777" w:rsidR="00DF0B4D" w:rsidRPr="00AE23B5" w:rsidRDefault="00DF0B4D" w:rsidP="00DF0B4D">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521"/>
        <w:gridCol w:w="3981"/>
        <w:gridCol w:w="4557"/>
      </w:tblGrid>
      <w:tr w:rsidR="00DF0B4D" w:rsidRPr="00AE23B5" w14:paraId="5EDBE569" w14:textId="77777777" w:rsidTr="003820ED">
        <w:tc>
          <w:tcPr>
            <w:tcW w:w="288" w:type="pct"/>
            <w:tcBorders>
              <w:top w:val="single" w:sz="5" w:space="0" w:color="000000"/>
              <w:left w:val="single" w:sz="5" w:space="0" w:color="000000"/>
              <w:bottom w:val="single" w:sz="5" w:space="0" w:color="000000"/>
              <w:right w:val="single" w:sz="5" w:space="0" w:color="000000"/>
            </w:tcBorders>
          </w:tcPr>
          <w:p w14:paraId="5EDBE566" w14:textId="77777777" w:rsidR="00DF0B4D" w:rsidRPr="00AE23B5" w:rsidRDefault="00DF0B4D" w:rsidP="00680272">
            <w:pPr>
              <w:jc w:val="both"/>
              <w:rPr>
                <w:rFonts w:ascii="Times New Roman" w:hAnsi="Times New Roman"/>
                <w:noProof/>
                <w:sz w:val="24"/>
              </w:rPr>
            </w:pPr>
          </w:p>
        </w:tc>
        <w:tc>
          <w:tcPr>
            <w:tcW w:w="2197" w:type="pct"/>
            <w:tcBorders>
              <w:top w:val="single" w:sz="5" w:space="0" w:color="000000"/>
              <w:left w:val="single" w:sz="5" w:space="0" w:color="000000"/>
              <w:bottom w:val="single" w:sz="5" w:space="0" w:color="000000"/>
              <w:right w:val="single" w:sz="5" w:space="0" w:color="000000"/>
            </w:tcBorders>
            <w:shd w:val="clear" w:color="auto" w:fill="C5D9F0"/>
          </w:tcPr>
          <w:p w14:paraId="5EDBE567"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Principa apraksts</w:t>
            </w:r>
          </w:p>
        </w:tc>
        <w:tc>
          <w:tcPr>
            <w:tcW w:w="2515" w:type="pct"/>
            <w:tcBorders>
              <w:top w:val="single" w:sz="5" w:space="0" w:color="000000"/>
              <w:left w:val="single" w:sz="5" w:space="0" w:color="000000"/>
              <w:bottom w:val="single" w:sz="5" w:space="0" w:color="000000"/>
              <w:right w:val="single" w:sz="5" w:space="0" w:color="000000"/>
            </w:tcBorders>
            <w:shd w:val="clear" w:color="auto" w:fill="C5D9F0"/>
          </w:tcPr>
          <w:p w14:paraId="5EDBE568"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Papildu informācija</w:t>
            </w:r>
          </w:p>
        </w:tc>
      </w:tr>
      <w:tr w:rsidR="00DF0B4D" w:rsidRPr="00AE23B5" w14:paraId="5EDBE56D"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6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1.</w:t>
            </w:r>
          </w:p>
        </w:tc>
        <w:tc>
          <w:tcPr>
            <w:tcW w:w="2197" w:type="pct"/>
            <w:tcBorders>
              <w:top w:val="single" w:sz="5" w:space="0" w:color="000000"/>
              <w:left w:val="single" w:sz="5" w:space="0" w:color="000000"/>
              <w:bottom w:val="single" w:sz="5" w:space="0" w:color="000000"/>
              <w:right w:val="single" w:sz="5" w:space="0" w:color="000000"/>
            </w:tcBorders>
          </w:tcPr>
          <w:p w14:paraId="5EDBE56B" w14:textId="4590E555" w:rsidR="00DF0B4D" w:rsidRPr="00AE23B5" w:rsidRDefault="00DF0B4D" w:rsidP="00680272">
            <w:pPr>
              <w:pStyle w:val="TableParagraph"/>
              <w:jc w:val="both"/>
              <w:rPr>
                <w:rFonts w:ascii="Times New Roman" w:eastAsia="Calibri" w:hAnsi="Times New Roman" w:cs="Calibri"/>
                <w:noProof/>
                <w:sz w:val="24"/>
              </w:rPr>
            </w:pPr>
            <w:r>
              <w:rPr>
                <w:rFonts w:ascii="Times New Roman" w:hAnsi="Times New Roman"/>
                <w:sz w:val="24"/>
              </w:rPr>
              <w:t xml:space="preserve">B pielikumā ir noteikti pieteikuma iesniedzēja piedāvāto riska mazināšanas pasākumu integritātes (t. i., </w:t>
            </w:r>
            <w:r w:rsidR="00E870D2">
              <w:rPr>
                <w:rFonts w:ascii="Times New Roman" w:hAnsi="Times New Roman"/>
                <w:sz w:val="24"/>
              </w:rPr>
              <w:t>drošuma</w:t>
            </w:r>
            <w:r>
              <w:rPr>
                <w:rFonts w:ascii="Times New Roman" w:hAnsi="Times New Roman"/>
                <w:sz w:val="24"/>
              </w:rPr>
              <w:t xml:space="preserve"> uzlabojuma) un apliecinājuma (t. i., pierādīšanas metodes) novērtēšanas kritēriji. Piedāvātie riska mazināšanas pasākumi ir paredzēti tam, lai samazinātu ar konkrēto lidojumu saistīto raksturīgo </w:t>
            </w:r>
            <w:r>
              <w:rPr>
                <w:rFonts w:ascii="Times New Roman" w:hAnsi="Times New Roman"/>
                <w:sz w:val="24"/>
              </w:rPr>
              <w:lastRenderedPageBreak/>
              <w:t>zemes risku klasi (</w:t>
            </w:r>
            <w:r>
              <w:rPr>
                <w:rFonts w:ascii="Times New Roman" w:hAnsi="Times New Roman"/>
                <w:i/>
                <w:iCs/>
                <w:sz w:val="24"/>
              </w:rPr>
              <w:t>GRC</w:t>
            </w:r>
            <w:r>
              <w:rPr>
                <w:rFonts w:ascii="Times New Roman" w:hAnsi="Times New Roman"/>
                <w:sz w:val="24"/>
              </w:rPr>
              <w:t>).</w:t>
            </w:r>
          </w:p>
        </w:tc>
        <w:tc>
          <w:tcPr>
            <w:tcW w:w="2515" w:type="pct"/>
            <w:tcBorders>
              <w:top w:val="single" w:sz="5" w:space="0" w:color="000000"/>
              <w:left w:val="single" w:sz="5" w:space="0" w:color="000000"/>
              <w:bottom w:val="single" w:sz="5" w:space="0" w:color="000000"/>
              <w:right w:val="single" w:sz="5" w:space="0" w:color="000000"/>
            </w:tcBorders>
          </w:tcPr>
          <w:p w14:paraId="5EDBE56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lastRenderedPageBreak/>
              <w:t>Par riska mazināšanas pasākumu identificēšanu atbild pieteikuma iesniedzējs.</w:t>
            </w:r>
          </w:p>
        </w:tc>
      </w:tr>
      <w:tr w:rsidR="00DF0B4D" w:rsidRPr="00AE23B5" w14:paraId="5EDBE571"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6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2.</w:t>
            </w:r>
          </w:p>
        </w:tc>
        <w:tc>
          <w:tcPr>
            <w:tcW w:w="2197" w:type="pct"/>
            <w:tcBorders>
              <w:top w:val="single" w:sz="5" w:space="0" w:color="000000"/>
              <w:left w:val="single" w:sz="5" w:space="0" w:color="000000"/>
              <w:bottom w:val="single" w:sz="5" w:space="0" w:color="000000"/>
              <w:right w:val="single" w:sz="5" w:space="0" w:color="000000"/>
            </w:tcBorders>
          </w:tcPr>
          <w:p w14:paraId="5EDBE56F" w14:textId="77777777" w:rsidR="00DF0B4D" w:rsidRPr="00AE23B5" w:rsidRDefault="00DF0B4D" w:rsidP="00680272">
            <w:pPr>
              <w:pStyle w:val="TableParagraph"/>
              <w:jc w:val="both"/>
              <w:rPr>
                <w:rFonts w:ascii="Times New Roman" w:eastAsia="Calibri" w:hAnsi="Times New Roman" w:cs="Calibri"/>
                <w:noProof/>
                <w:sz w:val="24"/>
              </w:rPr>
            </w:pPr>
            <w:r>
              <w:rPr>
                <w:rFonts w:ascii="Times New Roman" w:hAnsi="Times New Roman"/>
                <w:sz w:val="24"/>
              </w:rPr>
              <w:t xml:space="preserve">B pielikumā nav ietverts kompetentās iestādes </w:t>
            </w:r>
            <w:r>
              <w:rPr>
                <w:rFonts w:ascii="Times New Roman" w:hAnsi="Times New Roman"/>
                <w:i/>
                <w:iCs/>
                <w:sz w:val="24"/>
              </w:rPr>
              <w:t>LoI</w:t>
            </w:r>
            <w:r>
              <w:rPr>
                <w:rFonts w:ascii="Times New Roman" w:hAnsi="Times New Roman"/>
                <w:sz w:val="24"/>
              </w:rPr>
              <w:t xml:space="preserve">. </w:t>
            </w:r>
            <w:r>
              <w:rPr>
                <w:rFonts w:ascii="Times New Roman" w:hAnsi="Times New Roman"/>
                <w:i/>
                <w:iCs/>
                <w:sz w:val="24"/>
              </w:rPr>
              <w:t>LoI</w:t>
            </w:r>
            <w:r>
              <w:rPr>
                <w:rFonts w:ascii="Times New Roman" w:hAnsi="Times New Roman"/>
                <w:sz w:val="24"/>
              </w:rPr>
              <w:t xml:space="preserve"> nosaka, pamatojoties uz kompetentās iestādes novērtējumu par pieteikuma iesniedzēja spēju veikt konkrēto lidojumu.</w:t>
            </w:r>
          </w:p>
        </w:tc>
        <w:tc>
          <w:tcPr>
            <w:tcW w:w="2515" w:type="pct"/>
            <w:tcBorders>
              <w:top w:val="single" w:sz="5" w:space="0" w:color="000000"/>
              <w:left w:val="single" w:sz="5" w:space="0" w:color="000000"/>
              <w:bottom w:val="single" w:sz="5" w:space="0" w:color="000000"/>
              <w:right w:val="single" w:sz="5" w:space="0" w:color="000000"/>
            </w:tcBorders>
          </w:tcPr>
          <w:p w14:paraId="5EDBE570" w14:textId="77777777" w:rsidR="00DF0B4D" w:rsidRPr="00AE23B5" w:rsidRDefault="00DF0B4D" w:rsidP="00680272">
            <w:pPr>
              <w:jc w:val="both"/>
              <w:rPr>
                <w:rFonts w:ascii="Times New Roman" w:hAnsi="Times New Roman"/>
                <w:noProof/>
                <w:sz w:val="24"/>
              </w:rPr>
            </w:pPr>
          </w:p>
        </w:tc>
      </w:tr>
      <w:tr w:rsidR="00DF0B4D" w:rsidRPr="00AE23B5" w14:paraId="5EDBE576"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7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3.</w:t>
            </w:r>
          </w:p>
        </w:tc>
        <w:tc>
          <w:tcPr>
            <w:tcW w:w="2197" w:type="pct"/>
            <w:tcBorders>
              <w:top w:val="single" w:sz="5" w:space="0" w:color="000000"/>
              <w:left w:val="single" w:sz="5" w:space="0" w:color="000000"/>
              <w:bottom w:val="single" w:sz="5" w:space="0" w:color="000000"/>
              <w:right w:val="single" w:sz="5" w:space="0" w:color="000000"/>
            </w:tcBorders>
          </w:tcPr>
          <w:p w14:paraId="5EDBE57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Piedāvātajam riska mazināšanas pasākumam var būt vai nebūt labvēlīga ietekme uz tā zemes riska samazināšanu, kas ir saistīts ar konkrēto lidojumu.</w:t>
            </w:r>
          </w:p>
          <w:p w14:paraId="5EDBE574" w14:textId="77777777" w:rsidR="00DF0B4D" w:rsidRPr="00AE23B5" w:rsidRDefault="00DF0B4D" w:rsidP="00680272">
            <w:pPr>
              <w:pStyle w:val="TableParagraph"/>
              <w:jc w:val="both"/>
              <w:rPr>
                <w:rFonts w:ascii="Times New Roman" w:eastAsia="Calibri" w:hAnsi="Times New Roman" w:cs="Calibri"/>
                <w:noProof/>
                <w:sz w:val="24"/>
              </w:rPr>
            </w:pPr>
            <w:r>
              <w:rPr>
                <w:rFonts w:ascii="Times New Roman" w:hAnsi="Times New Roman"/>
                <w:sz w:val="24"/>
              </w:rPr>
              <w:t>Gadījumā, ja riska mazināšanas pasākums ir pieejams, bet nemazina risku uz zemes, tā integritātes pakāpe ir jāuzskata par līdzvērtīgu “Nav”.</w:t>
            </w:r>
          </w:p>
        </w:tc>
        <w:tc>
          <w:tcPr>
            <w:tcW w:w="2515" w:type="pct"/>
            <w:tcBorders>
              <w:top w:val="single" w:sz="5" w:space="0" w:color="000000"/>
              <w:left w:val="single" w:sz="5" w:space="0" w:color="000000"/>
              <w:bottom w:val="single" w:sz="5" w:space="0" w:color="000000"/>
              <w:right w:val="single" w:sz="5" w:space="0" w:color="000000"/>
            </w:tcBorders>
          </w:tcPr>
          <w:p w14:paraId="5EDBE575" w14:textId="77777777" w:rsidR="00DF0B4D" w:rsidRPr="00AE23B5" w:rsidRDefault="00DF0B4D" w:rsidP="00680272">
            <w:pPr>
              <w:jc w:val="both"/>
              <w:rPr>
                <w:rFonts w:ascii="Times New Roman" w:hAnsi="Times New Roman"/>
                <w:noProof/>
                <w:sz w:val="24"/>
              </w:rPr>
            </w:pPr>
          </w:p>
        </w:tc>
      </w:tr>
      <w:tr w:rsidR="00DF0B4D" w:rsidRPr="00AE23B5" w14:paraId="5EDBE57A"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7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4.</w:t>
            </w:r>
          </w:p>
        </w:tc>
        <w:tc>
          <w:tcPr>
            <w:tcW w:w="2197" w:type="pct"/>
            <w:tcBorders>
              <w:top w:val="single" w:sz="5" w:space="0" w:color="000000"/>
              <w:left w:val="single" w:sz="5" w:space="0" w:color="000000"/>
              <w:bottom w:val="single" w:sz="5" w:space="0" w:color="000000"/>
              <w:right w:val="single" w:sz="5" w:space="0" w:color="000000"/>
            </w:tcBorders>
          </w:tcPr>
          <w:p w14:paraId="5EDBE57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Lai sasniegtu noteikto integritātes/apliecinājuma līmeni, kad šim integritātes/apliecinājuma līmenim ir vairāk nekā viens kritērijs, ir jāizpilda visi piemērojamie kritēriji.</w:t>
            </w:r>
          </w:p>
        </w:tc>
        <w:tc>
          <w:tcPr>
            <w:tcW w:w="2515" w:type="pct"/>
            <w:tcBorders>
              <w:top w:val="single" w:sz="5" w:space="0" w:color="000000"/>
              <w:left w:val="single" w:sz="5" w:space="0" w:color="000000"/>
              <w:bottom w:val="single" w:sz="5" w:space="0" w:color="000000"/>
              <w:right w:val="single" w:sz="5" w:space="0" w:color="000000"/>
            </w:tcBorders>
          </w:tcPr>
          <w:p w14:paraId="5EDBE579" w14:textId="77777777" w:rsidR="00DF0B4D" w:rsidRPr="00AE23B5" w:rsidRDefault="00DF0B4D" w:rsidP="00680272">
            <w:pPr>
              <w:jc w:val="both"/>
              <w:rPr>
                <w:rFonts w:ascii="Times New Roman" w:hAnsi="Times New Roman"/>
                <w:noProof/>
                <w:sz w:val="24"/>
              </w:rPr>
            </w:pPr>
          </w:p>
        </w:tc>
      </w:tr>
      <w:tr w:rsidR="00DF0B4D" w:rsidRPr="00AE23B5" w14:paraId="5EDBE57E"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7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5.</w:t>
            </w:r>
          </w:p>
        </w:tc>
        <w:tc>
          <w:tcPr>
            <w:tcW w:w="2197" w:type="pct"/>
            <w:tcBorders>
              <w:top w:val="single" w:sz="5" w:space="0" w:color="000000"/>
              <w:left w:val="single" w:sz="5" w:space="0" w:color="000000"/>
              <w:bottom w:val="single" w:sz="5" w:space="0" w:color="000000"/>
              <w:right w:val="single" w:sz="5" w:space="0" w:color="000000"/>
            </w:tcBorders>
          </w:tcPr>
          <w:p w14:paraId="5EDBE57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B pielikumā apzināti lietoti nenormatīvi jēdzieni (piemēram, “atbilstoši”, “pietiekami praktiski”), lai nodrošinātu elastību gan pieteikuma iesniedzējam, gan kompetentajām iestādēm. Tas neierobežo ne pieteikuma iesniedzēju, kad tas piedāvā riska mazināšanas pasākumus, ne kompetento iestādi, kad tā izvērtē to, kas ir nepieciešams katrā konkrētā gadījumā.</w:t>
            </w:r>
          </w:p>
        </w:tc>
        <w:tc>
          <w:tcPr>
            <w:tcW w:w="2515" w:type="pct"/>
            <w:tcBorders>
              <w:top w:val="single" w:sz="5" w:space="0" w:color="000000"/>
              <w:left w:val="single" w:sz="5" w:space="0" w:color="000000"/>
              <w:bottom w:val="single" w:sz="5" w:space="0" w:color="000000"/>
              <w:right w:val="single" w:sz="5" w:space="0" w:color="000000"/>
            </w:tcBorders>
          </w:tcPr>
          <w:p w14:paraId="5EDBE57D" w14:textId="77777777" w:rsidR="00DF0B4D" w:rsidRPr="00AE23B5" w:rsidRDefault="00DF0B4D" w:rsidP="00680272">
            <w:pPr>
              <w:jc w:val="both"/>
              <w:rPr>
                <w:rFonts w:ascii="Times New Roman" w:hAnsi="Times New Roman"/>
                <w:noProof/>
                <w:sz w:val="24"/>
              </w:rPr>
            </w:pPr>
          </w:p>
        </w:tc>
      </w:tr>
      <w:tr w:rsidR="00DF0B4D" w:rsidRPr="00AE23B5" w14:paraId="5EDBE582"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7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6.</w:t>
            </w:r>
          </w:p>
        </w:tc>
        <w:tc>
          <w:tcPr>
            <w:tcW w:w="2197" w:type="pct"/>
            <w:tcBorders>
              <w:top w:val="single" w:sz="5" w:space="0" w:color="000000"/>
              <w:left w:val="single" w:sz="5" w:space="0" w:color="000000"/>
              <w:bottom w:val="single" w:sz="5" w:space="0" w:color="000000"/>
              <w:right w:val="single" w:sz="5" w:space="0" w:color="000000"/>
            </w:tcBorders>
          </w:tcPr>
          <w:p w14:paraId="5EDBE58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Šis pielikums ir pilnīgi piemērojams arī attiecībā uz vienas personas organizācijām.</w:t>
            </w:r>
          </w:p>
        </w:tc>
        <w:tc>
          <w:tcPr>
            <w:tcW w:w="2515" w:type="pct"/>
            <w:tcBorders>
              <w:top w:val="single" w:sz="5" w:space="0" w:color="000000"/>
              <w:left w:val="single" w:sz="5" w:space="0" w:color="000000"/>
              <w:bottom w:val="single" w:sz="5" w:space="0" w:color="000000"/>
              <w:right w:val="single" w:sz="5" w:space="0" w:color="000000"/>
            </w:tcBorders>
          </w:tcPr>
          <w:p w14:paraId="5EDBE581" w14:textId="77777777" w:rsidR="00DF0B4D" w:rsidRPr="00AE23B5" w:rsidRDefault="00DF0B4D" w:rsidP="00680272">
            <w:pPr>
              <w:jc w:val="both"/>
              <w:rPr>
                <w:rFonts w:ascii="Times New Roman" w:hAnsi="Times New Roman"/>
                <w:noProof/>
                <w:sz w:val="24"/>
              </w:rPr>
            </w:pPr>
          </w:p>
        </w:tc>
      </w:tr>
    </w:tbl>
    <w:p w14:paraId="5EDBE583" w14:textId="77777777" w:rsidR="00DF0B4D" w:rsidRDefault="00DF0B4D" w:rsidP="002D123E">
      <w:pPr>
        <w:pStyle w:val="BodyText"/>
        <w:rPr>
          <w:noProof/>
        </w:rPr>
      </w:pPr>
    </w:p>
    <w:p w14:paraId="5EDBE584" w14:textId="77777777" w:rsidR="00DF0B4D" w:rsidRPr="00AE23B5" w:rsidRDefault="00DF0B4D" w:rsidP="00DF0B4D">
      <w:pPr>
        <w:pStyle w:val="Heading1"/>
        <w:jc w:val="center"/>
        <w:rPr>
          <w:rFonts w:ascii="Times New Roman" w:hAnsi="Times New Roman"/>
          <w:noProof/>
        </w:rPr>
      </w:pPr>
      <w:bookmarkStart w:id="168" w:name="_Toc71620800"/>
      <w:r>
        <w:rPr>
          <w:rFonts w:ascii="Times New Roman" w:hAnsi="Times New Roman"/>
        </w:rPr>
        <w:t>B.1. tabula. Pamatprincipi</w:t>
      </w:r>
      <w:bookmarkEnd w:id="168"/>
    </w:p>
    <w:p w14:paraId="5EDBE585" w14:textId="77777777" w:rsidR="00DF0B4D" w:rsidRPr="00AE23B5" w:rsidRDefault="00DF0B4D" w:rsidP="00DF0B4D">
      <w:pPr>
        <w:jc w:val="both"/>
        <w:rPr>
          <w:rFonts w:ascii="Times New Roman" w:eastAsia="Calibri" w:hAnsi="Times New Roman" w:cs="Calibri"/>
          <w:b/>
          <w:bCs/>
          <w:noProof/>
          <w:sz w:val="24"/>
          <w:szCs w:val="25"/>
        </w:rPr>
      </w:pPr>
    </w:p>
    <w:p w14:paraId="5EDBE586" w14:textId="77777777" w:rsidR="00DF0B4D" w:rsidRPr="00AE23B5" w:rsidRDefault="00DF0B4D" w:rsidP="00DF0B4D">
      <w:pPr>
        <w:tabs>
          <w:tab w:val="left" w:pos="1627"/>
        </w:tabs>
        <w:jc w:val="both"/>
        <w:rPr>
          <w:rFonts w:ascii="Times New Roman" w:eastAsia="Calibri" w:hAnsi="Times New Roman" w:cs="Calibri"/>
          <w:b/>
          <w:bCs/>
          <w:noProof/>
          <w:sz w:val="24"/>
        </w:rPr>
      </w:pPr>
      <w:bookmarkStart w:id="169" w:name="B.2_M1_–_Strategic_mitigations_for_groun"/>
      <w:bookmarkEnd w:id="169"/>
      <w:r>
        <w:rPr>
          <w:rFonts w:ascii="Times New Roman" w:hAnsi="Times New Roman"/>
          <w:b/>
          <w:sz w:val="24"/>
        </w:rPr>
        <w:t xml:space="preserve">B.2. </w:t>
      </w:r>
      <w:r>
        <w:rPr>
          <w:rFonts w:ascii="Times New Roman" w:hAnsi="Times New Roman"/>
          <w:b/>
          <w:i/>
          <w:iCs/>
          <w:sz w:val="24"/>
        </w:rPr>
        <w:t>M1</w:t>
      </w:r>
      <w:r>
        <w:rPr>
          <w:rFonts w:ascii="Times New Roman" w:hAnsi="Times New Roman"/>
          <w:b/>
          <w:sz w:val="24"/>
        </w:rPr>
        <w:t xml:space="preserve"> – stratēģiskie zemes riska mazināšanas pasākumi</w:t>
      </w:r>
    </w:p>
    <w:p w14:paraId="5EDBE587" w14:textId="77777777" w:rsidR="00DF0B4D" w:rsidRDefault="00DF0B4D" w:rsidP="00DF0B4D">
      <w:pPr>
        <w:pStyle w:val="BodyText"/>
        <w:spacing w:before="0"/>
        <w:ind w:left="0" w:firstLine="0"/>
        <w:jc w:val="both"/>
        <w:rPr>
          <w:rFonts w:ascii="Times New Roman" w:hAnsi="Times New Roman"/>
          <w:noProof/>
          <w:sz w:val="24"/>
        </w:rPr>
      </w:pPr>
    </w:p>
    <w:p w14:paraId="5EDBE588"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M1</w:t>
      </w:r>
      <w:r>
        <w:rPr>
          <w:rFonts w:ascii="Times New Roman" w:hAnsi="Times New Roman"/>
          <w:sz w:val="24"/>
        </w:rPr>
        <w:t xml:space="preserve"> riska mazināšanas pasākumi ir “stratēģiskie riska mazināšanas pasākumi”, kas paredzēti </w:t>
      </w:r>
      <w:r>
        <w:rPr>
          <w:rFonts w:ascii="Times New Roman" w:hAnsi="Times New Roman"/>
          <w:sz w:val="24"/>
          <w:u w:val="single"/>
        </w:rPr>
        <w:t>riskam pakļauto cilvēku skaita samazināšanai</w:t>
      </w:r>
      <w:r>
        <w:rPr>
          <w:rFonts w:ascii="Times New Roman" w:hAnsi="Times New Roman"/>
          <w:sz w:val="24"/>
        </w:rPr>
        <w:t xml:space="preserve">. Lai novērtētu </w:t>
      </w:r>
      <w:r>
        <w:rPr>
          <w:rFonts w:ascii="Times New Roman" w:hAnsi="Times New Roman"/>
          <w:i/>
          <w:iCs/>
          <w:sz w:val="24"/>
        </w:rPr>
        <w:t>M1</w:t>
      </w:r>
      <w:r>
        <w:rPr>
          <w:rFonts w:ascii="Times New Roman" w:hAnsi="Times New Roman"/>
          <w:sz w:val="24"/>
        </w:rPr>
        <w:t xml:space="preserve"> riska mazināšanas pasākumu integritātes līmeni, jāapsver šādi aspekti:</w:t>
      </w:r>
    </w:p>
    <w:p w14:paraId="5EDBE589" w14:textId="77777777" w:rsidR="00DF0B4D" w:rsidRDefault="00DF0B4D" w:rsidP="00DF0B4D">
      <w:pPr>
        <w:pStyle w:val="BodyText"/>
        <w:tabs>
          <w:tab w:val="left" w:pos="1627"/>
        </w:tabs>
        <w:spacing w:before="0"/>
        <w:ind w:left="0" w:firstLine="0"/>
        <w:jc w:val="both"/>
        <w:rPr>
          <w:rFonts w:ascii="Times New Roman" w:hAnsi="Times New Roman"/>
          <w:noProof/>
          <w:sz w:val="24"/>
        </w:rPr>
      </w:pPr>
    </w:p>
    <w:p w14:paraId="5EDBE58A" w14:textId="77777777" w:rsidR="00DF0B4D" w:rsidRPr="00AE23B5" w:rsidRDefault="00DF0B4D" w:rsidP="00DF0B4D">
      <w:pPr>
        <w:pStyle w:val="BodyText"/>
        <w:tabs>
          <w:tab w:val="left" w:pos="1627"/>
        </w:tabs>
        <w:spacing w:before="0"/>
        <w:ind w:left="0" w:firstLine="0"/>
        <w:jc w:val="both"/>
        <w:rPr>
          <w:rFonts w:ascii="Times New Roman" w:hAnsi="Times New Roman"/>
          <w:noProof/>
          <w:sz w:val="24"/>
        </w:rPr>
      </w:pPr>
      <w:r>
        <w:rPr>
          <w:rFonts w:ascii="Times New Roman" w:hAnsi="Times New Roman"/>
          <w:sz w:val="24"/>
        </w:rPr>
        <w:t>a) zemes risku buferzonas un izrietošās iedarbības zonas uz zemes noteikšana un</w:t>
      </w:r>
    </w:p>
    <w:p w14:paraId="5EDBE58B" w14:textId="77777777" w:rsidR="00DF0B4D" w:rsidRPr="00AE23B5" w:rsidRDefault="00DF0B4D" w:rsidP="00DF0B4D">
      <w:pPr>
        <w:pStyle w:val="BodyText"/>
        <w:tabs>
          <w:tab w:val="left" w:pos="1627"/>
        </w:tabs>
        <w:spacing w:before="0"/>
        <w:ind w:left="0" w:firstLine="0"/>
        <w:jc w:val="both"/>
        <w:rPr>
          <w:rFonts w:ascii="Times New Roman" w:hAnsi="Times New Roman"/>
          <w:noProof/>
          <w:sz w:val="24"/>
        </w:rPr>
      </w:pPr>
      <w:r>
        <w:rPr>
          <w:rFonts w:ascii="Times New Roman" w:hAnsi="Times New Roman"/>
          <w:sz w:val="24"/>
        </w:rPr>
        <w:t>b) novērtējums par riskam pakļautajiem cilvēkiem.</w:t>
      </w:r>
    </w:p>
    <w:p w14:paraId="5EDBE58C" w14:textId="77777777" w:rsidR="00DF0B4D" w:rsidRDefault="00DF0B4D" w:rsidP="00DF0B4D">
      <w:pPr>
        <w:pStyle w:val="BodyText"/>
        <w:spacing w:before="0"/>
        <w:ind w:left="0" w:firstLine="0"/>
        <w:jc w:val="both"/>
        <w:rPr>
          <w:rFonts w:ascii="Times New Roman" w:hAnsi="Times New Roman"/>
          <w:noProof/>
          <w:sz w:val="24"/>
        </w:rPr>
      </w:pPr>
    </w:p>
    <w:p w14:paraId="5EDBE58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Izņemot konkrēto “atsaites” gadījumu, kas noteikts turpmāk 2. punktā, vispārējie kritēriji </w:t>
      </w:r>
      <w:r>
        <w:rPr>
          <w:rFonts w:ascii="Times New Roman" w:hAnsi="Times New Roman"/>
          <w:i/>
          <w:iCs/>
          <w:sz w:val="24"/>
        </w:rPr>
        <w:t>M1</w:t>
      </w:r>
      <w:r>
        <w:rPr>
          <w:rFonts w:ascii="Times New Roman" w:hAnsi="Times New Roman"/>
          <w:sz w:val="24"/>
        </w:rPr>
        <w:t xml:space="preserve"> tipa zemes riska mazināšanas pasākumu integritātes līmeņa (B.2. tabula) un apliecinājuma līmeņa (B.3. tabula) novērtēšanai ir norādīti turpmāk 1. punktā.</w:t>
      </w:r>
    </w:p>
    <w:p w14:paraId="5EDBE58E" w14:textId="77777777" w:rsidR="00DF0B4D" w:rsidRPr="00AE23B5" w:rsidRDefault="00DF0B4D" w:rsidP="00DF0B4D">
      <w:pPr>
        <w:pStyle w:val="BodyText"/>
        <w:spacing w:before="0"/>
        <w:ind w:left="0" w:firstLine="0"/>
        <w:jc w:val="both"/>
        <w:rPr>
          <w:rFonts w:ascii="Times New Roman" w:hAnsi="Times New Roman"/>
          <w:noProof/>
          <w:sz w:val="24"/>
        </w:rPr>
      </w:pPr>
    </w:p>
    <w:p w14:paraId="5EDBE58F" w14:textId="77777777" w:rsidR="00DF0B4D" w:rsidRPr="00AE23B5" w:rsidRDefault="00DF0B4D" w:rsidP="00DF0B4D">
      <w:pPr>
        <w:pStyle w:val="Heading1"/>
        <w:tabs>
          <w:tab w:val="left" w:pos="1627"/>
        </w:tabs>
        <w:rPr>
          <w:rFonts w:ascii="Times New Roman" w:hAnsi="Times New Roman"/>
          <w:noProof/>
        </w:rPr>
      </w:pPr>
      <w:bookmarkStart w:id="170" w:name="_Toc71620801"/>
      <w:r>
        <w:rPr>
          <w:rFonts w:ascii="Times New Roman" w:hAnsi="Times New Roman"/>
        </w:rPr>
        <w:lastRenderedPageBreak/>
        <w:t>1. Vispārēji kritēriji</w:t>
      </w:r>
      <w:bookmarkEnd w:id="170"/>
    </w:p>
    <w:p w14:paraId="5EDBE590" w14:textId="77777777" w:rsidR="00DF0B4D" w:rsidRPr="00AE23B5" w:rsidRDefault="00DF0B4D" w:rsidP="00DF0B4D">
      <w:pPr>
        <w:jc w:val="both"/>
        <w:rPr>
          <w:rFonts w:ascii="Times New Roman" w:eastAsia="Calibri" w:hAnsi="Times New Roman" w:cs="Calibri"/>
          <w:b/>
          <w:bCs/>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372"/>
        <w:gridCol w:w="1268"/>
        <w:gridCol w:w="2725"/>
        <w:gridCol w:w="2654"/>
        <w:gridCol w:w="1040"/>
      </w:tblGrid>
      <w:tr w:rsidR="00DF0B4D" w:rsidRPr="00AB3459" w14:paraId="5EDBE593" w14:textId="77777777" w:rsidTr="003820ED">
        <w:tc>
          <w:tcPr>
            <w:tcW w:w="1457" w:type="pct"/>
            <w:gridSpan w:val="2"/>
            <w:vMerge w:val="restart"/>
            <w:tcBorders>
              <w:top w:val="single" w:sz="5" w:space="0" w:color="000000"/>
              <w:left w:val="single" w:sz="5" w:space="0" w:color="000000"/>
              <w:right w:val="single" w:sz="5" w:space="0" w:color="000000"/>
            </w:tcBorders>
            <w:shd w:val="clear" w:color="auto" w:fill="F9BE8F"/>
          </w:tcPr>
          <w:p w14:paraId="5EDBE591" w14:textId="77777777" w:rsidR="00DF0B4D" w:rsidRPr="00AB3459" w:rsidRDefault="00DF0B4D" w:rsidP="00680272">
            <w:pPr>
              <w:jc w:val="both"/>
              <w:rPr>
                <w:rFonts w:ascii="Times New Roman" w:hAnsi="Times New Roman" w:cs="Times New Roman"/>
                <w:noProof/>
                <w:sz w:val="20"/>
                <w:szCs w:val="20"/>
              </w:rPr>
            </w:pPr>
          </w:p>
        </w:tc>
        <w:tc>
          <w:tcPr>
            <w:tcW w:w="3543" w:type="pct"/>
            <w:gridSpan w:val="3"/>
            <w:tcBorders>
              <w:top w:val="single" w:sz="5" w:space="0" w:color="000000"/>
              <w:left w:val="single" w:sz="5" w:space="0" w:color="000000"/>
              <w:bottom w:val="single" w:sz="5" w:space="0" w:color="000000"/>
              <w:right w:val="single" w:sz="5" w:space="0" w:color="000000"/>
            </w:tcBorders>
            <w:shd w:val="clear" w:color="auto" w:fill="B8CCE3"/>
          </w:tcPr>
          <w:p w14:paraId="5EDBE592" w14:textId="77777777" w:rsidR="00DF0B4D" w:rsidRPr="00AB3459"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Integritātes līmenis</w:t>
            </w:r>
          </w:p>
        </w:tc>
      </w:tr>
      <w:tr w:rsidR="00DF0B4D" w:rsidRPr="00AB3459" w14:paraId="5EDBE598" w14:textId="77777777" w:rsidTr="003820ED">
        <w:tc>
          <w:tcPr>
            <w:tcW w:w="1457" w:type="pct"/>
            <w:gridSpan w:val="2"/>
            <w:vMerge/>
            <w:tcBorders>
              <w:left w:val="single" w:sz="5" w:space="0" w:color="000000"/>
              <w:bottom w:val="single" w:sz="5" w:space="0" w:color="000000"/>
              <w:right w:val="single" w:sz="5" w:space="0" w:color="000000"/>
            </w:tcBorders>
            <w:shd w:val="clear" w:color="auto" w:fill="F9BE8F"/>
          </w:tcPr>
          <w:p w14:paraId="5EDBE594" w14:textId="77777777" w:rsidR="00DF0B4D" w:rsidRPr="00AB3459" w:rsidRDefault="00DF0B4D" w:rsidP="00680272">
            <w:pPr>
              <w:jc w:val="both"/>
              <w:rPr>
                <w:rFonts w:ascii="Times New Roman" w:hAnsi="Times New Roman" w:cs="Times New Roman"/>
                <w:noProof/>
                <w:sz w:val="20"/>
                <w:szCs w:val="20"/>
              </w:rPr>
            </w:pPr>
          </w:p>
        </w:tc>
        <w:tc>
          <w:tcPr>
            <w:tcW w:w="1504" w:type="pct"/>
            <w:tcBorders>
              <w:top w:val="single" w:sz="5" w:space="0" w:color="000000"/>
              <w:left w:val="single" w:sz="5" w:space="0" w:color="000000"/>
              <w:bottom w:val="single" w:sz="5" w:space="0" w:color="000000"/>
              <w:right w:val="single" w:sz="5" w:space="0" w:color="000000"/>
            </w:tcBorders>
            <w:shd w:val="clear" w:color="auto" w:fill="B8CCE3"/>
          </w:tcPr>
          <w:p w14:paraId="5EDBE595" w14:textId="77777777" w:rsidR="00DF0B4D" w:rsidRPr="00AB3459"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Zems</w:t>
            </w:r>
          </w:p>
        </w:tc>
        <w:tc>
          <w:tcPr>
            <w:tcW w:w="1465" w:type="pct"/>
            <w:tcBorders>
              <w:top w:val="single" w:sz="5" w:space="0" w:color="000000"/>
              <w:left w:val="single" w:sz="5" w:space="0" w:color="000000"/>
              <w:bottom w:val="single" w:sz="5" w:space="0" w:color="000000"/>
              <w:right w:val="single" w:sz="5" w:space="0" w:color="000000"/>
            </w:tcBorders>
            <w:shd w:val="clear" w:color="auto" w:fill="B8CCE3"/>
          </w:tcPr>
          <w:p w14:paraId="5EDBE596" w14:textId="77777777" w:rsidR="00DF0B4D" w:rsidRPr="00AB3459"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Vidējs</w:t>
            </w:r>
          </w:p>
        </w:tc>
        <w:tc>
          <w:tcPr>
            <w:tcW w:w="573" w:type="pct"/>
            <w:tcBorders>
              <w:top w:val="single" w:sz="5" w:space="0" w:color="000000"/>
              <w:left w:val="single" w:sz="5" w:space="0" w:color="000000"/>
              <w:bottom w:val="single" w:sz="5" w:space="0" w:color="000000"/>
              <w:right w:val="single" w:sz="5" w:space="0" w:color="000000"/>
            </w:tcBorders>
            <w:shd w:val="clear" w:color="auto" w:fill="B8CCE3"/>
          </w:tcPr>
          <w:p w14:paraId="5EDBE597" w14:textId="77777777" w:rsidR="00DF0B4D" w:rsidRPr="00AB3459"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Augsts</w:t>
            </w:r>
          </w:p>
        </w:tc>
      </w:tr>
      <w:tr w:rsidR="00DF0B4D" w:rsidRPr="00AB3459" w14:paraId="5EDBE5A3" w14:textId="77777777" w:rsidTr="003820ED">
        <w:tc>
          <w:tcPr>
            <w:tcW w:w="757" w:type="pct"/>
            <w:vMerge w:val="restart"/>
            <w:tcBorders>
              <w:top w:val="single" w:sz="5" w:space="0" w:color="000000"/>
              <w:left w:val="single" w:sz="5" w:space="0" w:color="000000"/>
              <w:right w:val="single" w:sz="5" w:space="0" w:color="000000"/>
            </w:tcBorders>
            <w:shd w:val="clear" w:color="auto" w:fill="F9BE8F"/>
            <w:vAlign w:val="center"/>
          </w:tcPr>
          <w:p w14:paraId="5EDBE599" w14:textId="77777777" w:rsidR="00DF0B4D" w:rsidRPr="00AB3459" w:rsidRDefault="00DF0B4D" w:rsidP="00680272">
            <w:pPr>
              <w:pStyle w:val="TableParagraph"/>
              <w:jc w:val="center"/>
              <w:rPr>
                <w:rFonts w:ascii="Times New Roman" w:eastAsia="Calibri" w:hAnsi="Times New Roman" w:cs="Times New Roman"/>
                <w:b/>
                <w:bCs/>
                <w:noProof/>
                <w:sz w:val="20"/>
                <w:szCs w:val="20"/>
              </w:rPr>
            </w:pPr>
            <w:r>
              <w:rPr>
                <w:rFonts w:ascii="Times New Roman" w:hAnsi="Times New Roman"/>
                <w:b/>
                <w:i/>
                <w:iCs/>
                <w:sz w:val="20"/>
              </w:rPr>
              <w:t>M1</w:t>
            </w:r>
            <w:r>
              <w:rPr>
                <w:rFonts w:ascii="Times New Roman" w:hAnsi="Times New Roman"/>
                <w:b/>
                <w:sz w:val="20"/>
              </w:rPr>
              <w:t xml:space="preserve"> – stratēģiskie zemes riska mazināšanas pasākumi</w:t>
            </w:r>
          </w:p>
        </w:tc>
        <w:tc>
          <w:tcPr>
            <w:tcW w:w="700"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59A" w14:textId="77777777" w:rsidR="00DF0B4D" w:rsidRPr="00AB3459"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 kritērijs (zemes risku buferzonas noteikšana)</w:t>
            </w:r>
          </w:p>
        </w:tc>
        <w:tc>
          <w:tcPr>
            <w:tcW w:w="1504" w:type="pct"/>
            <w:tcBorders>
              <w:top w:val="single" w:sz="5" w:space="0" w:color="000000"/>
              <w:left w:val="single" w:sz="5" w:space="0" w:color="000000"/>
              <w:bottom w:val="single" w:sz="5" w:space="0" w:color="000000"/>
              <w:right w:val="single" w:sz="5" w:space="0" w:color="000000"/>
            </w:tcBorders>
            <w:shd w:val="clear" w:color="auto" w:fill="D9D9D9"/>
          </w:tcPr>
          <w:p w14:paraId="5EDBE59B" w14:textId="77777777" w:rsidR="00DF0B4D" w:rsidRPr="00AB3459" w:rsidRDefault="00DF0B4D" w:rsidP="00680272">
            <w:pPr>
              <w:pStyle w:val="TableParagraph"/>
              <w:tabs>
                <w:tab w:val="left" w:pos="1409"/>
              </w:tabs>
              <w:jc w:val="both"/>
              <w:rPr>
                <w:rFonts w:ascii="Times New Roman" w:hAnsi="Times New Roman" w:cs="Times New Roman"/>
                <w:noProof/>
                <w:sz w:val="20"/>
                <w:szCs w:val="20"/>
              </w:rPr>
            </w:pPr>
            <w:r>
              <w:rPr>
                <w:rFonts w:ascii="Times New Roman" w:hAnsi="Times New Roman"/>
                <w:sz w:val="20"/>
              </w:rPr>
              <w:t>Zemes risku buferzona, kas atbilst vismaz “1:1 principam”</w:t>
            </w:r>
            <w:r>
              <w:rPr>
                <w:rFonts w:ascii="Times New Roman" w:hAnsi="Times New Roman"/>
                <w:sz w:val="20"/>
                <w:vertAlign w:val="superscript"/>
              </w:rPr>
              <w:t>1</w:t>
            </w:r>
            <w:r>
              <w:rPr>
                <w:rFonts w:ascii="Times New Roman" w:hAnsi="Times New Roman"/>
                <w:sz w:val="20"/>
              </w:rPr>
              <w:t xml:space="preserve"> vai kas attiecībā uz rotējošu spārnu </w:t>
            </w:r>
            <w:r>
              <w:rPr>
                <w:rFonts w:ascii="Times New Roman" w:hAnsi="Times New Roman"/>
                <w:i/>
                <w:iCs/>
                <w:sz w:val="20"/>
              </w:rPr>
              <w:t>UA</w:t>
            </w:r>
            <w:r>
              <w:rPr>
                <w:rFonts w:ascii="Times New Roman" w:hAnsi="Times New Roman"/>
                <w:sz w:val="20"/>
              </w:rPr>
              <w:t xml:space="preserve"> ir noteikta, izmantojot kompetentajai iestādei pieņemamu ballistiskās metodoloģijas pieeju.</w:t>
            </w:r>
          </w:p>
        </w:tc>
        <w:tc>
          <w:tcPr>
            <w:tcW w:w="1465" w:type="pct"/>
            <w:tcBorders>
              <w:top w:val="single" w:sz="5" w:space="0" w:color="000000"/>
              <w:left w:val="single" w:sz="5" w:space="0" w:color="000000"/>
              <w:bottom w:val="single" w:sz="5" w:space="0" w:color="000000"/>
              <w:right w:val="single" w:sz="5" w:space="0" w:color="000000"/>
            </w:tcBorders>
            <w:shd w:val="clear" w:color="auto" w:fill="D9D9D9"/>
          </w:tcPr>
          <w:p w14:paraId="5EDBE59C"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Zemes risku buferzonā ir ņemti vērā:</w:t>
            </w:r>
          </w:p>
          <w:p w14:paraId="5EDBE59D" w14:textId="77777777" w:rsidR="00DF0B4D" w:rsidRPr="00AB3459" w:rsidRDefault="00DF0B4D" w:rsidP="00680272">
            <w:pPr>
              <w:pStyle w:val="ListParagraph"/>
              <w:tabs>
                <w:tab w:val="left" w:pos="386"/>
              </w:tabs>
              <w:jc w:val="both"/>
              <w:rPr>
                <w:rFonts w:ascii="Times New Roman" w:eastAsia="Calibri" w:hAnsi="Times New Roman" w:cs="Times New Roman"/>
                <w:noProof/>
                <w:sz w:val="20"/>
                <w:szCs w:val="20"/>
              </w:rPr>
            </w:pPr>
            <w:r>
              <w:rPr>
                <w:rFonts w:ascii="Times New Roman" w:hAnsi="Times New Roman"/>
                <w:sz w:val="20"/>
              </w:rPr>
              <w:t>a) maz ticami</w:t>
            </w:r>
            <w:r>
              <w:rPr>
                <w:rFonts w:ascii="Times New Roman" w:hAnsi="Times New Roman"/>
                <w:sz w:val="20"/>
                <w:vertAlign w:val="superscript"/>
              </w:rPr>
              <w:t>2</w:t>
            </w:r>
            <w:r>
              <w:rPr>
                <w:rFonts w:ascii="Times New Roman" w:hAnsi="Times New Roman"/>
                <w:sz w:val="20"/>
              </w:rPr>
              <w:t xml:space="preserve"> atsevišķi darbības traucējumi vai kļūmes (tostarp lieljaudas daļu, piemēram, rotoru un propelleru, izvirzījums), kas novestu pie darbības ārpus darbības telpas;</w:t>
            </w:r>
          </w:p>
          <w:p w14:paraId="5EDBE59E" w14:textId="77777777" w:rsidR="00DF0B4D" w:rsidRPr="00AB3459"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b) meteoroloģiskie apstākļi (piemēram, vējš);</w:t>
            </w:r>
          </w:p>
          <w:p w14:paraId="5EDBE59F" w14:textId="77777777" w:rsidR="00DF0B4D" w:rsidRPr="00AB3459"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 xml:space="preserve">c) </w:t>
            </w:r>
            <w:r>
              <w:rPr>
                <w:rFonts w:ascii="Times New Roman" w:hAnsi="Times New Roman"/>
                <w:i/>
                <w:iCs/>
                <w:sz w:val="20"/>
              </w:rPr>
              <w:t>UAS</w:t>
            </w:r>
            <w:r>
              <w:rPr>
                <w:rFonts w:ascii="Times New Roman" w:hAnsi="Times New Roman"/>
                <w:sz w:val="20"/>
              </w:rPr>
              <w:t xml:space="preserve"> gaidīšanas laiki (piemēram, gaidīšanas laiki, kas ietekmē </w:t>
            </w:r>
            <w:r>
              <w:rPr>
                <w:rFonts w:ascii="Times New Roman" w:hAnsi="Times New Roman"/>
                <w:i/>
                <w:iCs/>
                <w:sz w:val="20"/>
              </w:rPr>
              <w:t>UA</w:t>
            </w:r>
            <w:r>
              <w:rPr>
                <w:rFonts w:ascii="Times New Roman" w:hAnsi="Times New Roman"/>
                <w:sz w:val="20"/>
              </w:rPr>
              <w:t xml:space="preserve"> savlaicīgu manevrējamību);</w:t>
            </w:r>
          </w:p>
          <w:p w14:paraId="5EDBE5A0" w14:textId="77777777" w:rsidR="00DF0B4D" w:rsidRPr="00AB3459"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 xml:space="preserve">d) </w:t>
            </w:r>
            <w:r>
              <w:rPr>
                <w:rFonts w:ascii="Times New Roman" w:hAnsi="Times New Roman"/>
                <w:i/>
                <w:iCs/>
                <w:sz w:val="20"/>
              </w:rPr>
              <w:t>UA</w:t>
            </w:r>
            <w:r>
              <w:rPr>
                <w:rFonts w:ascii="Times New Roman" w:hAnsi="Times New Roman"/>
                <w:sz w:val="20"/>
              </w:rPr>
              <w:t xml:space="preserve"> reakcija, kad tiek iedarbināts tehniskās norobežošanas pasākums, un</w:t>
            </w:r>
          </w:p>
          <w:p w14:paraId="5EDBE5A1" w14:textId="77777777" w:rsidR="00DF0B4D" w:rsidRPr="00AB3459"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 xml:space="preserve">e) </w:t>
            </w:r>
            <w:r>
              <w:rPr>
                <w:rFonts w:ascii="Times New Roman" w:hAnsi="Times New Roman"/>
                <w:i/>
                <w:iCs/>
                <w:sz w:val="20"/>
              </w:rPr>
              <w:t>UA</w:t>
            </w:r>
            <w:r>
              <w:rPr>
                <w:rFonts w:ascii="Times New Roman" w:hAnsi="Times New Roman"/>
                <w:sz w:val="20"/>
              </w:rPr>
              <w:t xml:space="preserve"> lidtehniskie raksturojumi.</w:t>
            </w:r>
          </w:p>
        </w:tc>
        <w:tc>
          <w:tcPr>
            <w:tcW w:w="573" w:type="pct"/>
            <w:tcBorders>
              <w:top w:val="single" w:sz="5" w:space="0" w:color="000000"/>
              <w:left w:val="single" w:sz="5" w:space="0" w:color="000000"/>
              <w:bottom w:val="single" w:sz="5" w:space="0" w:color="000000"/>
              <w:right w:val="single" w:sz="5" w:space="0" w:color="000000"/>
            </w:tcBorders>
            <w:shd w:val="clear" w:color="auto" w:fill="D9D9D9"/>
          </w:tcPr>
          <w:p w14:paraId="5EDBE5A2" w14:textId="77777777" w:rsidR="00DF0B4D" w:rsidRPr="00AB3459"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sz w:val="20"/>
              </w:rPr>
              <w:t>Tāpat kā vidēja līmeņa gadījumā.</w:t>
            </w:r>
            <w:r>
              <w:rPr>
                <w:rFonts w:ascii="Times New Roman" w:hAnsi="Times New Roman"/>
                <w:sz w:val="20"/>
                <w:vertAlign w:val="superscript"/>
              </w:rPr>
              <w:t>3</w:t>
            </w:r>
          </w:p>
        </w:tc>
      </w:tr>
      <w:tr w:rsidR="00DF0B4D" w:rsidRPr="00AB3459" w14:paraId="5EDBE5A9" w14:textId="77777777" w:rsidTr="003820ED">
        <w:tc>
          <w:tcPr>
            <w:tcW w:w="757" w:type="pct"/>
            <w:vMerge/>
            <w:tcBorders>
              <w:left w:val="single" w:sz="5" w:space="0" w:color="000000"/>
              <w:right w:val="single" w:sz="5" w:space="0" w:color="000000"/>
            </w:tcBorders>
            <w:shd w:val="clear" w:color="auto" w:fill="F9BE8F"/>
            <w:vAlign w:val="center"/>
          </w:tcPr>
          <w:p w14:paraId="5EDBE5A4" w14:textId="77777777" w:rsidR="00DF0B4D" w:rsidRPr="00AB3459" w:rsidRDefault="00DF0B4D" w:rsidP="00680272">
            <w:pPr>
              <w:jc w:val="center"/>
              <w:rPr>
                <w:rFonts w:ascii="Times New Roman" w:hAnsi="Times New Roman" w:cs="Times New Roman"/>
                <w:noProof/>
                <w:sz w:val="20"/>
                <w:szCs w:val="20"/>
              </w:rPr>
            </w:pPr>
          </w:p>
        </w:tc>
        <w:tc>
          <w:tcPr>
            <w:tcW w:w="700" w:type="pct"/>
            <w:tcBorders>
              <w:top w:val="single" w:sz="5" w:space="0" w:color="000000"/>
              <w:left w:val="single" w:sz="5" w:space="0" w:color="000000"/>
              <w:bottom w:val="single" w:sz="5" w:space="0" w:color="000000"/>
              <w:right w:val="single" w:sz="5" w:space="0" w:color="000000"/>
            </w:tcBorders>
            <w:vAlign w:val="center"/>
          </w:tcPr>
          <w:p w14:paraId="5EDBE5A5" w14:textId="77777777" w:rsidR="00DF0B4D" w:rsidRPr="00AB3459"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Komentāri</w:t>
            </w:r>
          </w:p>
        </w:tc>
        <w:tc>
          <w:tcPr>
            <w:tcW w:w="1504" w:type="pct"/>
            <w:tcBorders>
              <w:top w:val="single" w:sz="5" w:space="0" w:color="000000"/>
              <w:left w:val="single" w:sz="5" w:space="0" w:color="000000"/>
              <w:bottom w:val="single" w:sz="5" w:space="0" w:color="000000"/>
              <w:right w:val="single" w:sz="5" w:space="0" w:color="000000"/>
            </w:tcBorders>
          </w:tcPr>
          <w:p w14:paraId="5EDBE5A6" w14:textId="77777777" w:rsidR="00DF0B4D" w:rsidRPr="00AB3459"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sz w:val="20"/>
                <w:vertAlign w:val="superscript"/>
              </w:rPr>
              <w:t>1</w:t>
            </w:r>
            <w:r>
              <w:rPr>
                <w:rFonts w:ascii="Times New Roman" w:hAnsi="Times New Roman"/>
                <w:i/>
                <w:sz w:val="20"/>
              </w:rPr>
              <w:t xml:space="preserve"> Ja plānots, ka </w:t>
            </w:r>
            <w:r>
              <w:rPr>
                <w:rFonts w:ascii="Times New Roman" w:hAnsi="Times New Roman"/>
                <w:i/>
                <w:iCs/>
                <w:sz w:val="20"/>
              </w:rPr>
              <w:t>UA</w:t>
            </w:r>
            <w:r>
              <w:rPr>
                <w:rFonts w:ascii="Times New Roman" w:hAnsi="Times New Roman"/>
                <w:i/>
                <w:sz w:val="20"/>
              </w:rPr>
              <w:t xml:space="preserve"> tiks ekspluatēts 150 m absolūtajā augstumā, zemes risku buferzona nedrīkst būt mazāka par 150 m.</w:t>
            </w:r>
          </w:p>
        </w:tc>
        <w:tc>
          <w:tcPr>
            <w:tcW w:w="2039" w:type="pct"/>
            <w:gridSpan w:val="2"/>
            <w:tcBorders>
              <w:top w:val="single" w:sz="5" w:space="0" w:color="000000"/>
              <w:left w:val="single" w:sz="5" w:space="0" w:color="000000"/>
              <w:bottom w:val="single" w:sz="5" w:space="0" w:color="000000"/>
              <w:right w:val="single" w:sz="5" w:space="0" w:color="000000"/>
            </w:tcBorders>
          </w:tcPr>
          <w:p w14:paraId="5EDBE5A7" w14:textId="77777777" w:rsidR="00DF0B4D" w:rsidRPr="00AB3459"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sz w:val="20"/>
                <w:vertAlign w:val="superscript"/>
              </w:rPr>
              <w:t>2</w:t>
            </w:r>
            <w:r>
              <w:rPr>
                <w:rFonts w:ascii="Times New Roman" w:hAnsi="Times New Roman"/>
                <w:i/>
                <w:sz w:val="20"/>
              </w:rPr>
              <w:t xml:space="preserve"> Šajā novērtējumā jēdziens “maz ticams” ir kvalitatīvi jāinterpretē kā “maz ticams, ka tas varētu rasties katras atsevišķas UAS kopējā darbmūžā, bet tas var rasties vairākas reizes vairāku šādam tipam atbilstošu UAS kopējā darbmūžā”.</w:t>
            </w:r>
          </w:p>
          <w:p w14:paraId="5EDBE5A8" w14:textId="77777777" w:rsidR="00DF0B4D" w:rsidRPr="00AB3459"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sz w:val="20"/>
                <w:vertAlign w:val="superscript"/>
              </w:rPr>
              <w:t>3</w:t>
            </w:r>
            <w:r>
              <w:rPr>
                <w:rFonts w:ascii="Times New Roman" w:hAnsi="Times New Roman"/>
                <w:i/>
                <w:sz w:val="20"/>
              </w:rPr>
              <w:t xml:space="preserve"> Šim kritērijam atšķirību starp vidēja līmeņa noturību un augsta līmeņa noturību nosaka apliecinājuma līmenis (skat. turpmāk 3. tabulu).</w:t>
            </w:r>
          </w:p>
        </w:tc>
      </w:tr>
      <w:tr w:rsidR="00DF0B4D" w:rsidRPr="00AB3459" w14:paraId="5EDBE5B2" w14:textId="77777777" w:rsidTr="003820ED">
        <w:tc>
          <w:tcPr>
            <w:tcW w:w="757" w:type="pct"/>
            <w:vMerge/>
            <w:tcBorders>
              <w:left w:val="single" w:sz="5" w:space="0" w:color="000000"/>
              <w:right w:val="single" w:sz="5" w:space="0" w:color="000000"/>
            </w:tcBorders>
            <w:shd w:val="clear" w:color="auto" w:fill="F9BE8F"/>
            <w:vAlign w:val="center"/>
          </w:tcPr>
          <w:p w14:paraId="5EDBE5AA" w14:textId="77777777" w:rsidR="00DF0B4D" w:rsidRPr="00AB3459" w:rsidRDefault="00DF0B4D" w:rsidP="00680272">
            <w:pPr>
              <w:jc w:val="center"/>
              <w:rPr>
                <w:rFonts w:ascii="Times New Roman" w:hAnsi="Times New Roman" w:cs="Times New Roman"/>
                <w:noProof/>
                <w:sz w:val="20"/>
                <w:szCs w:val="20"/>
              </w:rPr>
            </w:pPr>
          </w:p>
        </w:tc>
        <w:tc>
          <w:tcPr>
            <w:tcW w:w="700"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5AB" w14:textId="77777777" w:rsidR="00DF0B4D" w:rsidRPr="00AB3459"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 kritērijs (riskam pakļauto cilvēku novērtēšana)</w:t>
            </w:r>
          </w:p>
        </w:tc>
        <w:tc>
          <w:tcPr>
            <w:tcW w:w="1504" w:type="pct"/>
            <w:tcBorders>
              <w:top w:val="single" w:sz="5" w:space="0" w:color="000000"/>
              <w:left w:val="single" w:sz="5" w:space="0" w:color="000000"/>
              <w:bottom w:val="single" w:sz="5" w:space="0" w:color="000000"/>
              <w:right w:val="single" w:sz="5" w:space="0" w:color="000000"/>
            </w:tcBorders>
            <w:shd w:val="clear" w:color="auto" w:fill="D9D9D9"/>
          </w:tcPr>
          <w:p w14:paraId="5EDBE5AC"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Pieteikuma iesniedzējs novērtē lidojumu zonu, izmantojot pārbaudes uz vietas vai atbilstošu izvērtēšanu, lai pamatotu riskam pakļauto cilvēku blīvuma pazemināšanu (piemēram, dzīvojamā zona dienas laikā, kad daļa cilvēku var atrasties ārpus šīs zonas, vai rūpnieciskā zona nakts laikā tā paša iemesla dēļ).</w:t>
            </w:r>
          </w:p>
        </w:tc>
        <w:tc>
          <w:tcPr>
            <w:tcW w:w="1465" w:type="pct"/>
            <w:tcBorders>
              <w:top w:val="single" w:sz="5" w:space="0" w:color="000000"/>
              <w:left w:val="single" w:sz="5" w:space="0" w:color="000000"/>
              <w:bottom w:val="single" w:sz="5" w:space="0" w:color="000000"/>
              <w:right w:val="single" w:sz="5" w:space="0" w:color="000000"/>
            </w:tcBorders>
            <w:shd w:val="clear" w:color="auto" w:fill="D9D9D9"/>
          </w:tcPr>
          <w:p w14:paraId="5EDBE5AD" w14:textId="6088FAB9"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Lai pamatotu zemāku riskam pakļautu cilvēku blīvumu, pieteikuma iesniedzējs novērtē lidojumu zonu, izmantojot autoritatīvus blīvuma datus (piemēram, datus no </w:t>
            </w:r>
            <w:r w:rsidR="0000044C">
              <w:rPr>
                <w:rFonts w:ascii="Times New Roman" w:hAnsi="Times New Roman"/>
                <w:sz w:val="20"/>
              </w:rPr>
              <w:t>U</w:t>
            </w:r>
            <w:r>
              <w:rPr>
                <w:rFonts w:ascii="Times New Roman" w:hAnsi="Times New Roman"/>
                <w:sz w:val="20"/>
              </w:rPr>
              <w:t xml:space="preserve"> telpas datu pakalpojumu sniedzēja), kas attiecas uz piedāvāto lidojuma zonu un laiku.</w:t>
            </w:r>
          </w:p>
          <w:p w14:paraId="5EDBE5AE"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Ja pieteikuma iesniedzējs kā pazeminājuma iemeslu norāda aizsargātu ekspluatācijas vidi, tas:</w:t>
            </w:r>
          </w:p>
          <w:p w14:paraId="5EDBE5AF"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a) izmanto </w:t>
            </w:r>
            <w:r>
              <w:rPr>
                <w:rFonts w:ascii="Times New Roman" w:hAnsi="Times New Roman"/>
                <w:i/>
                <w:iCs/>
                <w:sz w:val="20"/>
              </w:rPr>
              <w:t>UA</w:t>
            </w:r>
            <w:r>
              <w:rPr>
                <w:rFonts w:ascii="Times New Roman" w:hAnsi="Times New Roman"/>
                <w:sz w:val="20"/>
              </w:rPr>
              <w:t>, kas ir vieglāks par 25 kg un nelido ātrāk par 174 mezgliem</w:t>
            </w:r>
            <w:r>
              <w:rPr>
                <w:rFonts w:ascii="Times New Roman" w:hAnsi="Times New Roman"/>
                <w:sz w:val="20"/>
                <w:vertAlign w:val="superscript"/>
              </w:rPr>
              <w:t>4</w:t>
            </w:r>
            <w:r>
              <w:rPr>
                <w:rFonts w:ascii="Times New Roman" w:hAnsi="Times New Roman"/>
                <w:sz w:val="20"/>
              </w:rPr>
              <w:t>, un</w:t>
            </w:r>
          </w:p>
          <w:p w14:paraId="5EDBE5B0"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b) pierāda, ka, lai arī lidojums tiek veikts apdzīvotā vidē, var pamatoti uzskatīt, ka lielākā daļa neiesaistīto cilvēku atradīsies ēkā</w:t>
            </w:r>
            <w:r>
              <w:rPr>
                <w:rFonts w:ascii="Times New Roman" w:hAnsi="Times New Roman"/>
                <w:sz w:val="20"/>
                <w:vertAlign w:val="superscript"/>
              </w:rPr>
              <w:t>5</w:t>
            </w:r>
            <w:r>
              <w:rPr>
                <w:rFonts w:ascii="Times New Roman" w:hAnsi="Times New Roman"/>
                <w:sz w:val="20"/>
              </w:rPr>
              <w:t>.</w:t>
            </w:r>
          </w:p>
        </w:tc>
        <w:tc>
          <w:tcPr>
            <w:tcW w:w="573" w:type="pct"/>
            <w:tcBorders>
              <w:top w:val="single" w:sz="5" w:space="0" w:color="000000"/>
              <w:left w:val="single" w:sz="5" w:space="0" w:color="000000"/>
              <w:bottom w:val="single" w:sz="5" w:space="0" w:color="000000"/>
              <w:right w:val="single" w:sz="5" w:space="0" w:color="000000"/>
            </w:tcBorders>
            <w:shd w:val="clear" w:color="auto" w:fill="D9D9D9"/>
          </w:tcPr>
          <w:p w14:paraId="5EDBE5B1"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Tāpat kā vidēja līmeņa gadījumā.</w:t>
            </w:r>
          </w:p>
        </w:tc>
      </w:tr>
      <w:tr w:rsidR="00DF0B4D" w:rsidRPr="00AB3459" w14:paraId="5EDBE5B9" w14:textId="77777777" w:rsidTr="003820ED">
        <w:tc>
          <w:tcPr>
            <w:tcW w:w="757" w:type="pct"/>
            <w:tcBorders>
              <w:left w:val="single" w:sz="5" w:space="0" w:color="000000"/>
              <w:bottom w:val="single" w:sz="5" w:space="0" w:color="000000"/>
              <w:right w:val="single" w:sz="5" w:space="0" w:color="000000"/>
            </w:tcBorders>
            <w:shd w:val="clear" w:color="auto" w:fill="F9BE8F"/>
            <w:vAlign w:val="center"/>
          </w:tcPr>
          <w:p w14:paraId="5EDBE5B3" w14:textId="77777777" w:rsidR="00DF0B4D" w:rsidRPr="00AB3459" w:rsidRDefault="00DF0B4D" w:rsidP="00680272">
            <w:pPr>
              <w:jc w:val="center"/>
              <w:rPr>
                <w:rFonts w:ascii="Times New Roman" w:hAnsi="Times New Roman" w:cs="Times New Roman"/>
                <w:noProof/>
                <w:sz w:val="20"/>
                <w:szCs w:val="20"/>
              </w:rPr>
            </w:pPr>
          </w:p>
        </w:tc>
        <w:tc>
          <w:tcPr>
            <w:tcW w:w="7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DBE5B4" w14:textId="77777777" w:rsidR="00DF0B4D" w:rsidRPr="00AB3459" w:rsidRDefault="00DF0B4D" w:rsidP="00680272">
            <w:pPr>
              <w:pStyle w:val="TableParagraph"/>
              <w:jc w:val="center"/>
              <w:rPr>
                <w:rFonts w:ascii="Times New Roman" w:hAnsi="Times New Roman" w:cs="Times New Roman"/>
                <w:i/>
                <w:iCs/>
                <w:noProof/>
                <w:sz w:val="20"/>
                <w:szCs w:val="20"/>
              </w:rPr>
            </w:pPr>
            <w:r>
              <w:rPr>
                <w:rFonts w:ascii="Times New Roman" w:hAnsi="Times New Roman"/>
                <w:i/>
                <w:sz w:val="20"/>
              </w:rPr>
              <w:t>Komentāri</w:t>
            </w:r>
          </w:p>
        </w:tc>
        <w:tc>
          <w:tcPr>
            <w:tcW w:w="150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DBE5B5" w14:textId="77777777" w:rsidR="00DF0B4D" w:rsidRPr="00AB3459" w:rsidRDefault="00DF0B4D" w:rsidP="00680272">
            <w:pPr>
              <w:pStyle w:val="TableParagraph"/>
              <w:rPr>
                <w:rFonts w:ascii="Times New Roman" w:hAnsi="Times New Roman" w:cs="Times New Roman"/>
                <w:i/>
                <w:iCs/>
                <w:noProof/>
                <w:sz w:val="20"/>
                <w:szCs w:val="20"/>
              </w:rPr>
            </w:pPr>
            <w:r>
              <w:rPr>
                <w:rFonts w:ascii="Times New Roman" w:hAnsi="Times New Roman"/>
                <w:i/>
                <w:sz w:val="20"/>
              </w:rPr>
              <w:t>n/p</w:t>
            </w:r>
          </w:p>
        </w:tc>
        <w:tc>
          <w:tcPr>
            <w:tcW w:w="1465" w:type="pct"/>
            <w:tcBorders>
              <w:top w:val="single" w:sz="5" w:space="0" w:color="000000"/>
              <w:left w:val="single" w:sz="5" w:space="0" w:color="000000"/>
              <w:bottom w:val="single" w:sz="5" w:space="0" w:color="000000"/>
              <w:right w:val="single" w:sz="5" w:space="0" w:color="000000"/>
            </w:tcBorders>
            <w:shd w:val="clear" w:color="auto" w:fill="auto"/>
          </w:tcPr>
          <w:p w14:paraId="5EDBE5B6" w14:textId="77777777" w:rsidR="00DF0B4D" w:rsidRPr="00AB3459" w:rsidRDefault="00DF0B4D" w:rsidP="00680272">
            <w:pPr>
              <w:pStyle w:val="TableParagraph"/>
              <w:jc w:val="both"/>
              <w:rPr>
                <w:rFonts w:ascii="Times New Roman" w:hAnsi="Times New Roman" w:cs="Times New Roman"/>
                <w:i/>
                <w:iCs/>
                <w:noProof/>
                <w:sz w:val="20"/>
                <w:szCs w:val="20"/>
              </w:rPr>
            </w:pPr>
            <w:r>
              <w:rPr>
                <w:rFonts w:ascii="Times New Roman" w:hAnsi="Times New Roman"/>
                <w:sz w:val="20"/>
                <w:vertAlign w:val="superscript"/>
              </w:rPr>
              <w:t>4</w:t>
            </w:r>
            <w:r>
              <w:rPr>
                <w:rFonts w:ascii="Times New Roman" w:hAnsi="Times New Roman"/>
                <w:i/>
                <w:sz w:val="20"/>
              </w:rPr>
              <w:t xml:space="preserve"> Kā minēts MITRE prezentācijā, kas tika sniegta UAS Tehniskās analīzes un pieteikumu centra (TAAC) konferencē 2016. gadā ar nosaukumu “UAS EXCOM </w:t>
            </w:r>
            <w:r>
              <w:rPr>
                <w:rFonts w:ascii="Times New Roman" w:hAnsi="Times New Roman"/>
                <w:i/>
                <w:sz w:val="20"/>
              </w:rPr>
              <w:lastRenderedPageBreak/>
              <w:t>Science and Research Panel (SARP) 2016 TAAC Update” – PR 16-3979.</w:t>
            </w:r>
          </w:p>
          <w:p w14:paraId="5EDBE5B7" w14:textId="77777777" w:rsidR="00DF0B4D" w:rsidRPr="00AB3459" w:rsidRDefault="00DF0B4D" w:rsidP="00680272">
            <w:pPr>
              <w:pStyle w:val="TableParagraph"/>
              <w:jc w:val="both"/>
              <w:rPr>
                <w:rFonts w:ascii="Times New Roman" w:hAnsi="Times New Roman" w:cs="Times New Roman"/>
                <w:i/>
                <w:iCs/>
                <w:noProof/>
                <w:sz w:val="20"/>
                <w:szCs w:val="20"/>
              </w:rPr>
            </w:pPr>
            <w:r>
              <w:rPr>
                <w:rFonts w:ascii="Times New Roman" w:hAnsi="Times New Roman"/>
                <w:sz w:val="20"/>
                <w:vertAlign w:val="superscript"/>
              </w:rPr>
              <w:t>5</w:t>
            </w:r>
            <w:r>
              <w:rPr>
                <w:rFonts w:ascii="Times New Roman" w:hAnsi="Times New Roman"/>
                <w:i/>
                <w:sz w:val="20"/>
              </w:rPr>
              <w:t xml:space="preserve"> Šī riska mazināšanas pasākuma nozīme var atšķirties atkarībā no vietējiem apstākļiem.</w:t>
            </w:r>
          </w:p>
        </w:tc>
        <w:tc>
          <w:tcPr>
            <w:tcW w:w="57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DBE5B8" w14:textId="77777777" w:rsidR="00DF0B4D" w:rsidRPr="007C7324" w:rsidRDefault="00DF0B4D" w:rsidP="00680272">
            <w:pPr>
              <w:pStyle w:val="TableParagraph"/>
              <w:rPr>
                <w:rFonts w:ascii="Times New Roman" w:hAnsi="Times New Roman" w:cs="Times New Roman"/>
                <w:i/>
                <w:iCs/>
                <w:noProof/>
                <w:sz w:val="20"/>
                <w:szCs w:val="20"/>
              </w:rPr>
            </w:pPr>
            <w:r>
              <w:rPr>
                <w:rFonts w:ascii="Times New Roman" w:hAnsi="Times New Roman"/>
                <w:i/>
                <w:sz w:val="20"/>
              </w:rPr>
              <w:lastRenderedPageBreak/>
              <w:t>n/p</w:t>
            </w:r>
          </w:p>
        </w:tc>
      </w:tr>
    </w:tbl>
    <w:p w14:paraId="5EDBE5BA" w14:textId="77777777" w:rsidR="00DF0B4D" w:rsidRPr="00AE23B5" w:rsidRDefault="00DF0B4D" w:rsidP="00DF0B4D">
      <w:pPr>
        <w:jc w:val="both"/>
        <w:rPr>
          <w:rFonts w:ascii="Times New Roman" w:eastAsia="Calibri" w:hAnsi="Times New Roman" w:cs="Calibri"/>
          <w:b/>
          <w:bCs/>
          <w:noProof/>
          <w:sz w:val="24"/>
          <w:szCs w:val="15"/>
        </w:rPr>
      </w:pPr>
    </w:p>
    <w:p w14:paraId="5EDBE5BB"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B.2. tabula. Integritātes līmeņa novērtēšanas kritēriji zemes riskam bezatsaites </w:t>
      </w:r>
      <w:r>
        <w:rPr>
          <w:rFonts w:ascii="Times New Roman" w:hAnsi="Times New Roman"/>
          <w:b/>
          <w:i/>
          <w:iCs/>
          <w:sz w:val="24"/>
        </w:rPr>
        <w:t>M1</w:t>
      </w:r>
      <w:r>
        <w:rPr>
          <w:rFonts w:ascii="Times New Roman" w:hAnsi="Times New Roman"/>
          <w:b/>
          <w:sz w:val="24"/>
        </w:rPr>
        <w:t xml:space="preserve"> riska mazināšanas pasākumos</w:t>
      </w:r>
    </w:p>
    <w:p w14:paraId="5EDBE5BC" w14:textId="77777777" w:rsidR="00DF0B4D" w:rsidRDefault="00DF0B4D" w:rsidP="00DF0B4D">
      <w:pPr>
        <w:rPr>
          <w:rFonts w:ascii="Times New Roman" w:eastAsia="Calibri" w:hAnsi="Times New Roman" w:cs="Calibri"/>
          <w:noProof/>
          <w:sz w:val="24"/>
          <w:szCs w:val="20"/>
        </w:rPr>
      </w:pPr>
      <w:r>
        <w:br w:type="page"/>
      </w:r>
    </w:p>
    <w:p w14:paraId="5EDBE5BD" w14:textId="77777777" w:rsidR="00DF0B4D" w:rsidRPr="00AE23B5" w:rsidRDefault="00DF0B4D" w:rsidP="00DF0B4D">
      <w:pPr>
        <w:jc w:val="both"/>
        <w:rPr>
          <w:rFonts w:ascii="Times New Roman" w:eastAsia="Calibri" w:hAnsi="Times New Roman" w:cs="Calibri"/>
          <w:noProof/>
          <w:sz w:val="24"/>
          <w:szCs w:val="20"/>
        </w:rPr>
      </w:pPr>
    </w:p>
    <w:tbl>
      <w:tblPr>
        <w:tblW w:w="5000" w:type="pct"/>
        <w:tblCellMar>
          <w:left w:w="0" w:type="dxa"/>
          <w:right w:w="0" w:type="dxa"/>
        </w:tblCellMar>
        <w:tblLook w:val="01E0" w:firstRow="1" w:lastRow="1" w:firstColumn="1" w:lastColumn="1" w:noHBand="0" w:noVBand="0"/>
      </w:tblPr>
      <w:tblGrid>
        <w:gridCol w:w="1165"/>
        <w:gridCol w:w="1281"/>
        <w:gridCol w:w="1873"/>
        <w:gridCol w:w="3158"/>
        <w:gridCol w:w="1582"/>
      </w:tblGrid>
      <w:tr w:rsidR="00DF0B4D" w:rsidRPr="00E54B23" w14:paraId="5EDBE5C0" w14:textId="77777777" w:rsidTr="00680272">
        <w:tc>
          <w:tcPr>
            <w:tcW w:w="1350" w:type="pct"/>
            <w:gridSpan w:val="2"/>
            <w:vMerge w:val="restart"/>
            <w:tcBorders>
              <w:top w:val="single" w:sz="5" w:space="0" w:color="000000"/>
              <w:left w:val="single" w:sz="5" w:space="0" w:color="000000"/>
              <w:right w:val="single" w:sz="5" w:space="0" w:color="000000"/>
            </w:tcBorders>
            <w:shd w:val="clear" w:color="auto" w:fill="F9BE8F"/>
          </w:tcPr>
          <w:p w14:paraId="5EDBE5BE" w14:textId="77777777" w:rsidR="00DF0B4D" w:rsidRPr="00E54B23" w:rsidRDefault="00DF0B4D" w:rsidP="00680272">
            <w:pPr>
              <w:jc w:val="both"/>
              <w:rPr>
                <w:rFonts w:ascii="Times New Roman" w:hAnsi="Times New Roman"/>
                <w:noProof/>
                <w:sz w:val="20"/>
                <w:szCs w:val="20"/>
              </w:rPr>
            </w:pPr>
          </w:p>
        </w:tc>
        <w:tc>
          <w:tcPr>
            <w:tcW w:w="3650" w:type="pct"/>
            <w:gridSpan w:val="3"/>
            <w:tcBorders>
              <w:top w:val="single" w:sz="5" w:space="0" w:color="000000"/>
              <w:left w:val="single" w:sz="5" w:space="0" w:color="000000"/>
              <w:bottom w:val="single" w:sz="5" w:space="0" w:color="000000"/>
              <w:right w:val="single" w:sz="5" w:space="0" w:color="000000"/>
            </w:tcBorders>
            <w:shd w:val="clear" w:color="auto" w:fill="C2D59B"/>
          </w:tcPr>
          <w:p w14:paraId="5EDBE5BF" w14:textId="77777777" w:rsidR="00DF0B4D" w:rsidRPr="00E54B23" w:rsidRDefault="00DF0B4D" w:rsidP="00680272">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DF0B4D" w:rsidRPr="00E54B23" w14:paraId="5EDBE5C5" w14:textId="77777777" w:rsidTr="00680272">
        <w:tc>
          <w:tcPr>
            <w:tcW w:w="1350" w:type="pct"/>
            <w:gridSpan w:val="2"/>
            <w:vMerge/>
            <w:tcBorders>
              <w:left w:val="single" w:sz="5" w:space="0" w:color="000000"/>
              <w:bottom w:val="single" w:sz="5" w:space="0" w:color="000000"/>
              <w:right w:val="single" w:sz="5" w:space="0" w:color="000000"/>
            </w:tcBorders>
            <w:shd w:val="clear" w:color="auto" w:fill="F9BE8F"/>
          </w:tcPr>
          <w:p w14:paraId="5EDBE5C1" w14:textId="77777777" w:rsidR="00DF0B4D" w:rsidRPr="00E54B23" w:rsidRDefault="00DF0B4D" w:rsidP="00680272">
            <w:pPr>
              <w:jc w:val="both"/>
              <w:rPr>
                <w:rFonts w:ascii="Times New Roman" w:hAnsi="Times New Roman"/>
                <w:noProof/>
                <w:sz w:val="20"/>
                <w:szCs w:val="20"/>
              </w:rPr>
            </w:pPr>
          </w:p>
        </w:tc>
        <w:tc>
          <w:tcPr>
            <w:tcW w:w="1034" w:type="pct"/>
            <w:tcBorders>
              <w:top w:val="single" w:sz="5" w:space="0" w:color="000000"/>
              <w:left w:val="single" w:sz="5" w:space="0" w:color="000000"/>
              <w:bottom w:val="single" w:sz="5" w:space="0" w:color="000000"/>
              <w:right w:val="single" w:sz="9" w:space="0" w:color="000000"/>
            </w:tcBorders>
            <w:shd w:val="clear" w:color="auto" w:fill="C2D59B"/>
          </w:tcPr>
          <w:p w14:paraId="5EDBE5C2" w14:textId="77777777" w:rsidR="00DF0B4D" w:rsidRPr="00E54B23" w:rsidRDefault="00DF0B4D" w:rsidP="00680272">
            <w:pPr>
              <w:pStyle w:val="TableParagraph"/>
              <w:jc w:val="center"/>
              <w:rPr>
                <w:rFonts w:ascii="Times New Roman" w:hAnsi="Times New Roman"/>
                <w:b/>
                <w:noProof/>
                <w:sz w:val="20"/>
                <w:szCs w:val="20"/>
              </w:rPr>
            </w:pPr>
            <w:r>
              <w:rPr>
                <w:rFonts w:ascii="Times New Roman" w:hAnsi="Times New Roman"/>
                <w:b/>
                <w:sz w:val="20"/>
              </w:rPr>
              <w:t>Zems</w:t>
            </w:r>
          </w:p>
        </w:tc>
        <w:tc>
          <w:tcPr>
            <w:tcW w:w="1743" w:type="pct"/>
            <w:tcBorders>
              <w:top w:val="single" w:sz="5" w:space="0" w:color="000000"/>
              <w:left w:val="single" w:sz="9" w:space="0" w:color="000000"/>
              <w:bottom w:val="single" w:sz="5" w:space="0" w:color="000000"/>
              <w:right w:val="single" w:sz="5" w:space="0" w:color="000000"/>
            </w:tcBorders>
            <w:shd w:val="clear" w:color="auto" w:fill="C2D59B"/>
          </w:tcPr>
          <w:p w14:paraId="5EDBE5C3" w14:textId="77777777" w:rsidR="00DF0B4D" w:rsidRPr="00E54B23" w:rsidRDefault="00DF0B4D"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873" w:type="pct"/>
            <w:tcBorders>
              <w:top w:val="single" w:sz="5" w:space="0" w:color="000000"/>
              <w:left w:val="single" w:sz="5" w:space="0" w:color="000000"/>
              <w:bottom w:val="single" w:sz="5" w:space="0" w:color="000000"/>
              <w:right w:val="single" w:sz="5" w:space="0" w:color="000000"/>
            </w:tcBorders>
            <w:shd w:val="clear" w:color="auto" w:fill="C2D59B"/>
          </w:tcPr>
          <w:p w14:paraId="5EDBE5C4" w14:textId="77777777" w:rsidR="00DF0B4D" w:rsidRPr="00E54B23" w:rsidRDefault="00DF0B4D"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E54B23" w14:paraId="5EDBE5CB" w14:textId="77777777" w:rsidTr="00680272">
        <w:tc>
          <w:tcPr>
            <w:tcW w:w="643" w:type="pct"/>
            <w:vMerge w:val="restart"/>
            <w:tcBorders>
              <w:top w:val="single" w:sz="5" w:space="0" w:color="000000"/>
              <w:left w:val="single" w:sz="5" w:space="0" w:color="000000"/>
              <w:right w:val="single" w:sz="5" w:space="0" w:color="000000"/>
            </w:tcBorders>
            <w:shd w:val="clear" w:color="auto" w:fill="F9BE8F"/>
          </w:tcPr>
          <w:p w14:paraId="5EDBE5C6" w14:textId="77777777" w:rsidR="00DF0B4D" w:rsidRPr="00E54B23" w:rsidRDefault="00DF0B4D" w:rsidP="00680272">
            <w:pPr>
              <w:pStyle w:val="TableParagraph"/>
              <w:tabs>
                <w:tab w:val="left" w:pos="1101"/>
              </w:tabs>
              <w:jc w:val="both"/>
              <w:rPr>
                <w:rFonts w:ascii="Times New Roman" w:hAnsi="Times New Roman"/>
                <w:b/>
                <w:noProof/>
                <w:sz w:val="20"/>
                <w:szCs w:val="20"/>
              </w:rPr>
            </w:pPr>
            <w:r>
              <w:rPr>
                <w:rFonts w:ascii="Times New Roman" w:hAnsi="Times New Roman"/>
                <w:b/>
                <w:i/>
                <w:iCs/>
                <w:sz w:val="20"/>
              </w:rPr>
              <w:t>M1</w:t>
            </w:r>
            <w:r>
              <w:rPr>
                <w:rFonts w:ascii="Times New Roman" w:hAnsi="Times New Roman"/>
                <w:b/>
                <w:sz w:val="20"/>
              </w:rPr>
              <w:t xml:space="preserve"> – stratēģiskie zemes riska mazināšanas pasākumi</w:t>
            </w:r>
          </w:p>
        </w:tc>
        <w:tc>
          <w:tcPr>
            <w:tcW w:w="707" w:type="pct"/>
            <w:tcBorders>
              <w:top w:val="single" w:sz="5" w:space="0" w:color="000000"/>
              <w:left w:val="single" w:sz="5" w:space="0" w:color="000000"/>
              <w:bottom w:val="single" w:sz="5" w:space="0" w:color="000000"/>
              <w:right w:val="single" w:sz="5" w:space="0" w:color="000000"/>
            </w:tcBorders>
            <w:shd w:val="clear" w:color="auto" w:fill="D9D9D9"/>
          </w:tcPr>
          <w:p w14:paraId="5EDBE5C7"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1. kritērijs (zemes risku buferzonas noteikšana)</w:t>
            </w:r>
          </w:p>
        </w:tc>
        <w:tc>
          <w:tcPr>
            <w:tcW w:w="1034" w:type="pct"/>
            <w:tcBorders>
              <w:top w:val="single" w:sz="5" w:space="0" w:color="000000"/>
              <w:left w:val="single" w:sz="5" w:space="0" w:color="000000"/>
              <w:bottom w:val="single" w:sz="5" w:space="0" w:color="000000"/>
              <w:right w:val="single" w:sz="9" w:space="0" w:color="000000"/>
            </w:tcBorders>
            <w:shd w:val="clear" w:color="auto" w:fill="D9D9D9"/>
          </w:tcPr>
          <w:p w14:paraId="5EDBE5C8"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iesniedzējs paziņo, ka ir sasniegts nepieciešamais integritātes līmenis.</w:t>
            </w:r>
            <w:r>
              <w:rPr>
                <w:rFonts w:ascii="Times New Roman" w:hAnsi="Times New Roman"/>
                <w:sz w:val="20"/>
                <w:vertAlign w:val="superscript"/>
              </w:rPr>
              <w:t>1</w:t>
            </w:r>
          </w:p>
        </w:tc>
        <w:tc>
          <w:tcPr>
            <w:tcW w:w="1743" w:type="pct"/>
            <w:tcBorders>
              <w:top w:val="single" w:sz="5" w:space="0" w:color="000000"/>
              <w:left w:val="single" w:sz="9" w:space="0" w:color="000000"/>
              <w:bottom w:val="single" w:sz="5" w:space="0" w:color="000000"/>
              <w:right w:val="single" w:sz="5" w:space="0" w:color="000000"/>
            </w:tcBorders>
            <w:shd w:val="clear" w:color="auto" w:fill="D9D9D9"/>
          </w:tcPr>
          <w:p w14:paraId="5EDBE5C9"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iesniedzējam ir pierādījumi, kas apliecina, ka ir sasniegts nepieciešamais integritātes līmenis. Parasti to veic, izmantojot testēšanu, analīzi, modelēšanu</w:t>
            </w:r>
            <w:r>
              <w:rPr>
                <w:rFonts w:ascii="Times New Roman" w:hAnsi="Times New Roman"/>
                <w:sz w:val="20"/>
                <w:vertAlign w:val="superscript"/>
              </w:rPr>
              <w:t>2</w:t>
            </w:r>
            <w:r>
              <w:rPr>
                <w:rFonts w:ascii="Times New Roman" w:hAnsi="Times New Roman"/>
                <w:sz w:val="20"/>
              </w:rPr>
              <w:t>, pārbaudi, konstrukcijas pārbaudi vai ekspluatācijas pieredzi.</w:t>
            </w:r>
          </w:p>
        </w:tc>
        <w:tc>
          <w:tcPr>
            <w:tcW w:w="873" w:type="pct"/>
            <w:tcBorders>
              <w:top w:val="single" w:sz="5" w:space="0" w:color="000000"/>
              <w:left w:val="single" w:sz="5" w:space="0" w:color="000000"/>
              <w:bottom w:val="single" w:sz="5" w:space="0" w:color="000000"/>
              <w:right w:val="single" w:sz="5" w:space="0" w:color="000000"/>
            </w:tcBorders>
            <w:shd w:val="clear" w:color="auto" w:fill="D9D9D9"/>
          </w:tcPr>
          <w:p w14:paraId="5EDBE5CA"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Norādīto integritātes līmeni apstiprina kompetenta trešā persona.</w:t>
            </w:r>
          </w:p>
        </w:tc>
      </w:tr>
      <w:tr w:rsidR="00DF0B4D" w:rsidRPr="00E54B23" w14:paraId="5EDBE5D1" w14:textId="77777777" w:rsidTr="00680272">
        <w:tc>
          <w:tcPr>
            <w:tcW w:w="643" w:type="pct"/>
            <w:vMerge/>
            <w:tcBorders>
              <w:left w:val="single" w:sz="5" w:space="0" w:color="000000"/>
              <w:right w:val="single" w:sz="5" w:space="0" w:color="000000"/>
            </w:tcBorders>
            <w:shd w:val="clear" w:color="auto" w:fill="F9BE8F"/>
          </w:tcPr>
          <w:p w14:paraId="5EDBE5CC" w14:textId="77777777" w:rsidR="00DF0B4D" w:rsidRPr="00E54B23" w:rsidRDefault="00DF0B4D" w:rsidP="00680272">
            <w:pPr>
              <w:jc w:val="both"/>
              <w:rPr>
                <w:rFonts w:ascii="Times New Roman" w:hAnsi="Times New Roman"/>
                <w:noProof/>
                <w:sz w:val="20"/>
                <w:szCs w:val="20"/>
              </w:rPr>
            </w:pPr>
          </w:p>
        </w:tc>
        <w:tc>
          <w:tcPr>
            <w:tcW w:w="707" w:type="pct"/>
            <w:tcBorders>
              <w:top w:val="single" w:sz="5" w:space="0" w:color="000000"/>
              <w:left w:val="single" w:sz="5" w:space="0" w:color="000000"/>
              <w:bottom w:val="single" w:sz="5" w:space="0" w:color="000000"/>
              <w:right w:val="single" w:sz="5" w:space="0" w:color="000000"/>
            </w:tcBorders>
          </w:tcPr>
          <w:p w14:paraId="5EDBE5CD" w14:textId="77777777" w:rsidR="00DF0B4D" w:rsidRPr="00E54B23"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034" w:type="pct"/>
            <w:tcBorders>
              <w:top w:val="single" w:sz="5" w:space="0" w:color="000000"/>
              <w:left w:val="single" w:sz="5" w:space="0" w:color="000000"/>
              <w:bottom w:val="single" w:sz="5" w:space="0" w:color="000000"/>
              <w:right w:val="single" w:sz="5" w:space="0" w:color="000000"/>
            </w:tcBorders>
          </w:tcPr>
          <w:p w14:paraId="5EDBE5CE"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Apstiprinoši pierādījumi var būt vai nebūt pieejami.</w:t>
            </w:r>
          </w:p>
        </w:tc>
        <w:tc>
          <w:tcPr>
            <w:tcW w:w="1743" w:type="pct"/>
            <w:tcBorders>
              <w:top w:val="single" w:sz="5" w:space="0" w:color="000000"/>
              <w:left w:val="single" w:sz="5" w:space="0" w:color="000000"/>
              <w:bottom w:val="single" w:sz="5" w:space="0" w:color="000000"/>
              <w:right w:val="single" w:sz="5" w:space="0" w:color="000000"/>
            </w:tcBorders>
          </w:tcPr>
          <w:p w14:paraId="5EDBE5CF"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Kad tiek izmantota modelēšana, jāpamato modelēšanā izmantotās mērķa vides piemērotība.</w:t>
            </w:r>
          </w:p>
        </w:tc>
        <w:tc>
          <w:tcPr>
            <w:tcW w:w="873" w:type="pct"/>
            <w:tcBorders>
              <w:top w:val="single" w:sz="5" w:space="0" w:color="000000"/>
              <w:left w:val="single" w:sz="5" w:space="0" w:color="000000"/>
              <w:bottom w:val="single" w:sz="5" w:space="0" w:color="000000"/>
              <w:right w:val="single" w:sz="5" w:space="0" w:color="000000"/>
            </w:tcBorders>
            <w:vAlign w:val="center"/>
          </w:tcPr>
          <w:p w14:paraId="5EDBE5D0" w14:textId="77777777" w:rsidR="00DF0B4D" w:rsidRPr="00E54B23" w:rsidRDefault="00DF0B4D" w:rsidP="00680272">
            <w:pPr>
              <w:pStyle w:val="TableParagraph"/>
              <w:rPr>
                <w:rFonts w:ascii="Times New Roman" w:hAnsi="Times New Roman"/>
                <w:i/>
                <w:noProof/>
                <w:sz w:val="20"/>
                <w:szCs w:val="20"/>
              </w:rPr>
            </w:pPr>
            <w:r>
              <w:rPr>
                <w:rFonts w:ascii="Times New Roman" w:hAnsi="Times New Roman"/>
                <w:i/>
                <w:sz w:val="20"/>
              </w:rPr>
              <w:t>n/p</w:t>
            </w:r>
          </w:p>
        </w:tc>
      </w:tr>
      <w:tr w:rsidR="00DF0B4D" w:rsidRPr="00E54B23" w14:paraId="5EDBE5D9" w14:textId="77777777" w:rsidTr="00680272">
        <w:tc>
          <w:tcPr>
            <w:tcW w:w="643" w:type="pct"/>
            <w:vMerge/>
            <w:tcBorders>
              <w:left w:val="single" w:sz="5" w:space="0" w:color="000000"/>
              <w:right w:val="single" w:sz="5" w:space="0" w:color="000000"/>
            </w:tcBorders>
            <w:shd w:val="clear" w:color="auto" w:fill="F9BE8F"/>
          </w:tcPr>
          <w:p w14:paraId="5EDBE5D2" w14:textId="77777777" w:rsidR="00DF0B4D" w:rsidRPr="00E54B23" w:rsidRDefault="00DF0B4D" w:rsidP="00680272">
            <w:pPr>
              <w:jc w:val="both"/>
              <w:rPr>
                <w:rFonts w:ascii="Times New Roman" w:hAnsi="Times New Roman"/>
                <w:noProof/>
                <w:sz w:val="20"/>
                <w:szCs w:val="20"/>
              </w:rPr>
            </w:pPr>
          </w:p>
        </w:tc>
        <w:tc>
          <w:tcPr>
            <w:tcW w:w="707" w:type="pct"/>
            <w:tcBorders>
              <w:top w:val="single" w:sz="5" w:space="0" w:color="000000"/>
              <w:left w:val="single" w:sz="5" w:space="0" w:color="000000"/>
              <w:bottom w:val="single" w:sz="5" w:space="0" w:color="000000"/>
              <w:right w:val="single" w:sz="5" w:space="0" w:color="000000"/>
            </w:tcBorders>
            <w:shd w:val="clear" w:color="auto" w:fill="D9D9D9"/>
          </w:tcPr>
          <w:p w14:paraId="5EDBE5D3"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2. kritērijs (riskam pakļauto cilvēku novērtēšana)</w:t>
            </w:r>
          </w:p>
        </w:tc>
        <w:tc>
          <w:tcPr>
            <w:tcW w:w="1034" w:type="pct"/>
            <w:tcBorders>
              <w:top w:val="single" w:sz="5" w:space="0" w:color="000000"/>
              <w:left w:val="single" w:sz="5" w:space="0" w:color="000000"/>
              <w:bottom w:val="single" w:sz="5" w:space="0" w:color="000000"/>
              <w:right w:val="single" w:sz="5" w:space="0" w:color="000000"/>
            </w:tcBorders>
            <w:shd w:val="clear" w:color="auto" w:fill="D9D9D9"/>
          </w:tcPr>
          <w:p w14:paraId="5EDBE5D4"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iesniedzējs paziņo, ka ir sasniegts nepieciešamais integritātes līmenis.</w:t>
            </w:r>
            <w:r>
              <w:rPr>
                <w:rFonts w:ascii="Times New Roman" w:hAnsi="Times New Roman"/>
                <w:sz w:val="20"/>
                <w:vertAlign w:val="superscript"/>
              </w:rPr>
              <w:t>3</w:t>
            </w:r>
          </w:p>
        </w:tc>
        <w:tc>
          <w:tcPr>
            <w:tcW w:w="1743" w:type="pct"/>
            <w:tcBorders>
              <w:top w:val="single" w:sz="5" w:space="0" w:color="000000"/>
              <w:left w:val="single" w:sz="5" w:space="0" w:color="000000"/>
              <w:bottom w:val="single" w:sz="5" w:space="0" w:color="000000"/>
              <w:right w:val="single" w:sz="5" w:space="0" w:color="000000"/>
            </w:tcBorders>
            <w:shd w:val="clear" w:color="auto" w:fill="D9D9D9"/>
          </w:tcPr>
          <w:p w14:paraId="5EDBE5D5"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Blīvuma dati, ko izmanto, lai pamatotu riska samazināšanos, ir vidējā blīvuma karte lidojuma veikšanas dienai/laikam no statiska avota (piemēram, skaitīšanas rezultāti lidojumiem nakts laikā).</w:t>
            </w:r>
          </w:p>
          <w:p w14:paraId="5EDBE5D6" w14:textId="77777777" w:rsidR="00DF0B4D" w:rsidRPr="00E54B23" w:rsidRDefault="00DF0B4D" w:rsidP="00680272">
            <w:pPr>
              <w:pStyle w:val="TableParagraph"/>
              <w:jc w:val="both"/>
              <w:rPr>
                <w:rFonts w:ascii="Times New Roman" w:eastAsia="Calibri" w:hAnsi="Times New Roman" w:cs="Calibri"/>
                <w:b/>
                <w:bCs/>
                <w:noProof/>
                <w:sz w:val="20"/>
                <w:szCs w:val="20"/>
              </w:rPr>
            </w:pPr>
          </w:p>
          <w:p w14:paraId="5EDBE5D7"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Turklāt attiecībā uz lokalizētiem lidojumiem (piemēram, piegāde pilsētas robežās vai infrastruktūras pārbaude) pieteikuma iesniedzējs iesniedz attiecīgajai organizācijai (piemēram, policijai, civilās aizsardzības iestādei, infrastruktūras īpašniekam u. tml.) piedāvāto lidojuma maršrutu/zonu, lai varētu pārbaudīt apgalvojumu par samazinātu riskam pakļauto cilvēku skaitu.</w:t>
            </w:r>
          </w:p>
        </w:tc>
        <w:tc>
          <w:tcPr>
            <w:tcW w:w="873" w:type="pct"/>
            <w:tcBorders>
              <w:top w:val="single" w:sz="5" w:space="0" w:color="000000"/>
              <w:left w:val="single" w:sz="5" w:space="0" w:color="000000"/>
              <w:bottom w:val="single" w:sz="5" w:space="0" w:color="000000"/>
              <w:right w:val="single" w:sz="5" w:space="0" w:color="000000"/>
            </w:tcBorders>
            <w:shd w:val="clear" w:color="auto" w:fill="D9D9D9"/>
          </w:tcPr>
          <w:p w14:paraId="5EDBE5D8" w14:textId="77777777" w:rsidR="00DF0B4D" w:rsidRPr="00E54B23" w:rsidRDefault="00DF0B4D" w:rsidP="00680272">
            <w:pPr>
              <w:pStyle w:val="TableParagraph"/>
              <w:tabs>
                <w:tab w:val="left" w:pos="1047"/>
                <w:tab w:val="left" w:pos="1506"/>
              </w:tabs>
              <w:jc w:val="both"/>
              <w:rPr>
                <w:rFonts w:ascii="Times New Roman" w:hAnsi="Times New Roman"/>
                <w:noProof/>
                <w:sz w:val="20"/>
                <w:szCs w:val="20"/>
              </w:rPr>
            </w:pPr>
            <w:r>
              <w:rPr>
                <w:rFonts w:ascii="Times New Roman" w:hAnsi="Times New Roman"/>
                <w:sz w:val="20"/>
              </w:rPr>
              <w:t>Tāpat kā vidēja līmeņa gadījumā; tomēr blīvuma dati, ko izmanto, lai pamatotu apgalvojumu par riska samazinājumu, ir gandrīz reālā laika blīvuma karte no dinamiska avota (piemēram, mobilo lietotāju dati), kas ir attiecināma uz lidojuma datumu/laiku.</w:t>
            </w:r>
          </w:p>
        </w:tc>
      </w:tr>
      <w:tr w:rsidR="00DF0B4D" w:rsidRPr="00E54B23" w14:paraId="5EDBE5DF" w14:textId="77777777" w:rsidTr="00680272">
        <w:tc>
          <w:tcPr>
            <w:tcW w:w="643" w:type="pct"/>
            <w:vMerge/>
            <w:tcBorders>
              <w:left w:val="single" w:sz="5" w:space="0" w:color="000000"/>
              <w:bottom w:val="single" w:sz="5" w:space="0" w:color="000000"/>
              <w:right w:val="single" w:sz="5" w:space="0" w:color="000000"/>
            </w:tcBorders>
            <w:shd w:val="clear" w:color="auto" w:fill="F9BE8F"/>
          </w:tcPr>
          <w:p w14:paraId="5EDBE5DA" w14:textId="77777777" w:rsidR="00DF0B4D" w:rsidRPr="00E54B23" w:rsidRDefault="00DF0B4D" w:rsidP="00680272">
            <w:pPr>
              <w:jc w:val="both"/>
              <w:rPr>
                <w:rFonts w:ascii="Times New Roman" w:hAnsi="Times New Roman"/>
                <w:noProof/>
                <w:sz w:val="20"/>
                <w:szCs w:val="20"/>
              </w:rPr>
            </w:pPr>
          </w:p>
        </w:tc>
        <w:tc>
          <w:tcPr>
            <w:tcW w:w="707" w:type="pct"/>
            <w:tcBorders>
              <w:top w:val="single" w:sz="5" w:space="0" w:color="000000"/>
              <w:left w:val="single" w:sz="5" w:space="0" w:color="000000"/>
              <w:bottom w:val="single" w:sz="5" w:space="0" w:color="000000"/>
              <w:right w:val="single" w:sz="5" w:space="0" w:color="000000"/>
            </w:tcBorders>
          </w:tcPr>
          <w:p w14:paraId="5EDBE5DB" w14:textId="77777777" w:rsidR="00DF0B4D" w:rsidRPr="00E54B23"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034" w:type="pct"/>
            <w:tcBorders>
              <w:top w:val="single" w:sz="5" w:space="0" w:color="000000"/>
              <w:left w:val="single" w:sz="5" w:space="0" w:color="000000"/>
              <w:bottom w:val="single" w:sz="5" w:space="0" w:color="000000"/>
              <w:right w:val="single" w:sz="5" w:space="0" w:color="000000"/>
            </w:tcBorders>
          </w:tcPr>
          <w:p w14:paraId="5EDBE5DC"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Apstiprinoši pierādījumi var būt vai nebūt pieejami.</w:t>
            </w:r>
          </w:p>
        </w:tc>
        <w:tc>
          <w:tcPr>
            <w:tcW w:w="1743" w:type="pct"/>
            <w:tcBorders>
              <w:top w:val="single" w:sz="5" w:space="0" w:color="000000"/>
              <w:left w:val="single" w:sz="5" w:space="0" w:color="000000"/>
              <w:bottom w:val="single" w:sz="5" w:space="0" w:color="000000"/>
              <w:right w:val="single" w:sz="5" w:space="0" w:color="000000"/>
            </w:tcBorders>
            <w:vAlign w:val="center"/>
          </w:tcPr>
          <w:p w14:paraId="5EDBE5DD" w14:textId="77777777" w:rsidR="00DF0B4D" w:rsidRPr="00E54B23" w:rsidRDefault="00DF0B4D" w:rsidP="00680272">
            <w:pPr>
              <w:pStyle w:val="TableParagraph"/>
              <w:rPr>
                <w:rFonts w:ascii="Times New Roman" w:hAnsi="Times New Roman"/>
                <w:i/>
                <w:noProof/>
                <w:sz w:val="20"/>
                <w:szCs w:val="20"/>
              </w:rPr>
            </w:pPr>
            <w:r>
              <w:rPr>
                <w:rFonts w:ascii="Times New Roman" w:hAnsi="Times New Roman"/>
                <w:i/>
                <w:sz w:val="20"/>
              </w:rPr>
              <w:t>n/p</w:t>
            </w:r>
          </w:p>
        </w:tc>
        <w:tc>
          <w:tcPr>
            <w:tcW w:w="873" w:type="pct"/>
            <w:tcBorders>
              <w:top w:val="single" w:sz="5" w:space="0" w:color="000000"/>
              <w:left w:val="single" w:sz="5" w:space="0" w:color="000000"/>
              <w:bottom w:val="single" w:sz="5" w:space="0" w:color="000000"/>
              <w:right w:val="single" w:sz="5" w:space="0" w:color="000000"/>
            </w:tcBorders>
            <w:vAlign w:val="center"/>
          </w:tcPr>
          <w:p w14:paraId="5EDBE5DE" w14:textId="77777777" w:rsidR="00DF0B4D" w:rsidRPr="00E54B23" w:rsidRDefault="00DF0B4D" w:rsidP="00680272">
            <w:pPr>
              <w:pStyle w:val="TableParagraph"/>
              <w:rPr>
                <w:rFonts w:ascii="Times New Roman" w:hAnsi="Times New Roman"/>
                <w:i/>
                <w:noProof/>
                <w:sz w:val="20"/>
                <w:szCs w:val="20"/>
              </w:rPr>
            </w:pPr>
            <w:r>
              <w:rPr>
                <w:rFonts w:ascii="Times New Roman" w:hAnsi="Times New Roman"/>
                <w:i/>
                <w:sz w:val="20"/>
              </w:rPr>
              <w:t>n/p</w:t>
            </w:r>
          </w:p>
        </w:tc>
      </w:tr>
    </w:tbl>
    <w:p w14:paraId="5EDBE5E0" w14:textId="77777777" w:rsidR="00DF0B4D" w:rsidRDefault="00DF0B4D" w:rsidP="002D123E">
      <w:pPr>
        <w:pStyle w:val="BodyText"/>
        <w:rPr>
          <w:noProof/>
        </w:rPr>
      </w:pPr>
    </w:p>
    <w:p w14:paraId="5EDBE5E1" w14:textId="77777777" w:rsidR="00DF0B4D" w:rsidRPr="00AE23B5" w:rsidRDefault="00DF0B4D" w:rsidP="00DF0B4D">
      <w:pPr>
        <w:pStyle w:val="Heading1"/>
        <w:jc w:val="center"/>
        <w:rPr>
          <w:rFonts w:ascii="Times New Roman" w:hAnsi="Times New Roman"/>
          <w:noProof/>
        </w:rPr>
      </w:pPr>
      <w:bookmarkStart w:id="171" w:name="_Toc71620802"/>
      <w:r>
        <w:rPr>
          <w:rFonts w:ascii="Times New Roman" w:hAnsi="Times New Roman"/>
        </w:rPr>
        <w:t xml:space="preserve">B.3. tabula. Apliecinājuma līmeņa novērtēšanas kritēriji zemes riskam bezatsaites </w:t>
      </w:r>
      <w:r>
        <w:rPr>
          <w:rFonts w:ascii="Times New Roman" w:hAnsi="Times New Roman"/>
          <w:i/>
          <w:iCs/>
        </w:rPr>
        <w:t>M1</w:t>
      </w:r>
      <w:r>
        <w:rPr>
          <w:rFonts w:ascii="Times New Roman" w:hAnsi="Times New Roman"/>
        </w:rPr>
        <w:t xml:space="preserve"> riska mazināšanas pasākumos</w:t>
      </w:r>
      <w:bookmarkEnd w:id="171"/>
    </w:p>
    <w:p w14:paraId="5EDBE5E2" w14:textId="77777777" w:rsidR="00DF0B4D" w:rsidRDefault="00DF0B4D" w:rsidP="00DF0B4D">
      <w:pPr>
        <w:rPr>
          <w:rFonts w:ascii="Times New Roman" w:hAnsi="Times New Roman"/>
          <w:noProof/>
          <w:sz w:val="24"/>
        </w:rPr>
      </w:pPr>
      <w:r>
        <w:br w:type="page"/>
      </w:r>
    </w:p>
    <w:p w14:paraId="5EDBE5E3" w14:textId="77777777" w:rsidR="00DF0B4D" w:rsidRPr="00AE23B5" w:rsidRDefault="00DF0B4D" w:rsidP="00DF0B4D">
      <w:pPr>
        <w:jc w:val="both"/>
        <w:rPr>
          <w:rFonts w:ascii="Times New Roman" w:hAnsi="Times New Roman"/>
          <w:noProof/>
          <w:sz w:val="24"/>
        </w:rPr>
      </w:pPr>
    </w:p>
    <w:p w14:paraId="5EDBE5E4" w14:textId="77777777" w:rsidR="00DF0B4D" w:rsidRPr="00AE23B5" w:rsidRDefault="00DF0B4D" w:rsidP="00DF0B4D">
      <w:pPr>
        <w:tabs>
          <w:tab w:val="left" w:pos="1627"/>
        </w:tabs>
        <w:jc w:val="both"/>
        <w:rPr>
          <w:rFonts w:ascii="Times New Roman" w:hAnsi="Times New Roman"/>
          <w:b/>
          <w:noProof/>
          <w:sz w:val="24"/>
        </w:rPr>
      </w:pPr>
      <w:r>
        <w:rPr>
          <w:rFonts w:ascii="Times New Roman" w:hAnsi="Times New Roman"/>
          <w:b/>
          <w:sz w:val="24"/>
        </w:rPr>
        <w:t>2. Īpaši kritēriji gadījumā, ja riskam pakļauto cilvēku samazināšanai tiek izmantota atsaite</w:t>
      </w:r>
    </w:p>
    <w:p w14:paraId="5EDBE5E5" w14:textId="77777777" w:rsidR="00DF0B4D" w:rsidRDefault="00DF0B4D" w:rsidP="00DF0B4D">
      <w:pPr>
        <w:pStyle w:val="BodyText"/>
        <w:spacing w:before="0"/>
        <w:ind w:left="0" w:firstLine="0"/>
        <w:jc w:val="both"/>
        <w:rPr>
          <w:rFonts w:ascii="Times New Roman" w:hAnsi="Times New Roman"/>
          <w:noProof/>
          <w:sz w:val="24"/>
        </w:rPr>
      </w:pPr>
    </w:p>
    <w:p w14:paraId="5EDBE5E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Ja pieteikuma iesniedzējs vēlas uzņemties atbildību par atsaiti, lai samazinātu riskam pakļauto cilvēku skaitu:</w:t>
      </w:r>
    </w:p>
    <w:p w14:paraId="5EDBE5E7" w14:textId="77777777" w:rsidR="00DF0B4D" w:rsidRPr="00AE23B5" w:rsidRDefault="00DF0B4D" w:rsidP="00DF0B4D">
      <w:pPr>
        <w:pStyle w:val="BodyText"/>
        <w:spacing w:before="0"/>
        <w:ind w:left="0" w:firstLine="0"/>
        <w:jc w:val="both"/>
        <w:rPr>
          <w:rFonts w:ascii="Times New Roman" w:hAnsi="Times New Roman"/>
          <w:noProof/>
          <w:sz w:val="24"/>
        </w:rPr>
      </w:pPr>
    </w:p>
    <w:p w14:paraId="5EDBE5E8" w14:textId="77777777" w:rsidR="00DF0B4D" w:rsidRPr="00AE23B5" w:rsidRDefault="00DF0B4D" w:rsidP="00DF0B4D">
      <w:pPr>
        <w:pStyle w:val="BodyText"/>
        <w:tabs>
          <w:tab w:val="left" w:pos="2194"/>
        </w:tabs>
        <w:spacing w:before="0"/>
        <w:ind w:left="0" w:firstLine="0"/>
        <w:jc w:val="both"/>
        <w:rPr>
          <w:rFonts w:ascii="Times New Roman" w:hAnsi="Times New Roman"/>
          <w:noProof/>
          <w:sz w:val="24"/>
        </w:rPr>
      </w:pPr>
      <w:r>
        <w:rPr>
          <w:rFonts w:ascii="Times New Roman" w:hAnsi="Times New Roman"/>
          <w:sz w:val="24"/>
        </w:rPr>
        <w:t xml:space="preserve">a) atsaite ir jāuzskata par </w:t>
      </w:r>
      <w:r>
        <w:rPr>
          <w:rFonts w:ascii="Times New Roman" w:hAnsi="Times New Roman"/>
          <w:i/>
          <w:iCs/>
          <w:sz w:val="24"/>
        </w:rPr>
        <w:t>UAS</w:t>
      </w:r>
      <w:r>
        <w:rPr>
          <w:rFonts w:ascii="Times New Roman" w:hAnsi="Times New Roman"/>
          <w:sz w:val="24"/>
        </w:rPr>
        <w:t xml:space="preserve"> daļu un jānovērtē, pamatojoties uz turpmāk minētajiem kritērijiem, un</w:t>
      </w:r>
    </w:p>
    <w:p w14:paraId="5EDBE5E9" w14:textId="77777777" w:rsidR="00DF0B4D" w:rsidRPr="00AE23B5" w:rsidRDefault="00DF0B4D" w:rsidP="00DF0B4D">
      <w:pPr>
        <w:pStyle w:val="BodyText"/>
        <w:tabs>
          <w:tab w:val="left" w:pos="2194"/>
        </w:tabs>
        <w:spacing w:before="0"/>
        <w:ind w:left="0" w:firstLine="0"/>
        <w:jc w:val="both"/>
        <w:rPr>
          <w:rFonts w:ascii="Times New Roman" w:hAnsi="Times New Roman"/>
          <w:noProof/>
          <w:sz w:val="24"/>
        </w:rPr>
      </w:pPr>
      <w:r>
        <w:rPr>
          <w:rFonts w:ascii="Times New Roman" w:hAnsi="Times New Roman"/>
          <w:sz w:val="24"/>
        </w:rPr>
        <w:t xml:space="preserve">b) E pielikumā noteiktajos </w:t>
      </w:r>
      <w:r>
        <w:rPr>
          <w:rFonts w:ascii="Times New Roman" w:hAnsi="Times New Roman"/>
          <w:i/>
          <w:iCs/>
          <w:sz w:val="24"/>
        </w:rPr>
        <w:t>OSO</w:t>
      </w:r>
      <w:r>
        <w:rPr>
          <w:rFonts w:ascii="Times New Roman" w:hAnsi="Times New Roman"/>
          <w:sz w:val="24"/>
        </w:rPr>
        <w:t xml:space="preserve"> ir jābūt apspriestam arī potenciālajam apdraudējumam, ko rada pati atsaite.</w:t>
      </w:r>
    </w:p>
    <w:p w14:paraId="5EDBE5EA" w14:textId="77777777" w:rsidR="00DF0B4D" w:rsidRDefault="00DF0B4D" w:rsidP="00DF0B4D">
      <w:pPr>
        <w:pStyle w:val="BodyText"/>
        <w:spacing w:before="0"/>
        <w:ind w:left="0" w:firstLine="0"/>
        <w:jc w:val="both"/>
        <w:rPr>
          <w:rFonts w:ascii="Times New Roman" w:hAnsi="Times New Roman"/>
          <w:noProof/>
          <w:sz w:val="24"/>
        </w:rPr>
      </w:pPr>
    </w:p>
    <w:p w14:paraId="5EDBE5EB"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Integritātes līmeņa kritēriji riska mazināšanas pasākumam, kas paredz atsaites izmantošanu, ir iekļauti B.4. tabulā. Apliecinājuma līmenis riska mazināšanas pasākumam, kas paredz atsaites izmantošanu, ir noteikts B.5. tabulā.</w:t>
      </w:r>
    </w:p>
    <w:p w14:paraId="5EDBE5EC" w14:textId="77777777" w:rsidR="00DF0B4D" w:rsidRPr="00AE23B5" w:rsidRDefault="00DF0B4D" w:rsidP="00DF0B4D">
      <w:pPr>
        <w:jc w:val="both"/>
        <w:rPr>
          <w:rFonts w:ascii="Times New Roman" w:eastAsia="Calibri" w:hAnsi="Times New Roman" w:cs="Calibri"/>
          <w:noProof/>
          <w:sz w:val="24"/>
          <w:szCs w:val="9"/>
        </w:rPr>
      </w:pPr>
    </w:p>
    <w:tbl>
      <w:tblPr>
        <w:tblW w:w="5000" w:type="pct"/>
        <w:tblCellMar>
          <w:top w:w="28" w:type="dxa"/>
          <w:left w:w="28" w:type="dxa"/>
          <w:bottom w:w="28" w:type="dxa"/>
          <w:right w:w="28" w:type="dxa"/>
        </w:tblCellMar>
        <w:tblLook w:val="01E0" w:firstRow="1" w:lastRow="1" w:firstColumn="1" w:lastColumn="1" w:noHBand="0" w:noVBand="0"/>
      </w:tblPr>
      <w:tblGrid>
        <w:gridCol w:w="1397"/>
        <w:gridCol w:w="1189"/>
        <w:gridCol w:w="1882"/>
        <w:gridCol w:w="2469"/>
        <w:gridCol w:w="2122"/>
      </w:tblGrid>
      <w:tr w:rsidR="00DF0B4D" w:rsidRPr="0002275D" w14:paraId="5EDBE5EF" w14:textId="77777777" w:rsidTr="00B60E10">
        <w:tc>
          <w:tcPr>
            <w:tcW w:w="1427" w:type="pct"/>
            <w:gridSpan w:val="2"/>
            <w:vMerge w:val="restart"/>
            <w:tcBorders>
              <w:top w:val="single" w:sz="5" w:space="0" w:color="000000"/>
              <w:left w:val="single" w:sz="5" w:space="0" w:color="000000"/>
              <w:right w:val="single" w:sz="5" w:space="0" w:color="000000"/>
            </w:tcBorders>
            <w:shd w:val="clear" w:color="auto" w:fill="F9BE8F"/>
          </w:tcPr>
          <w:p w14:paraId="5EDBE5ED" w14:textId="77777777" w:rsidR="00DF0B4D" w:rsidRPr="0002275D" w:rsidRDefault="00DF0B4D" w:rsidP="00680272">
            <w:pPr>
              <w:jc w:val="both"/>
              <w:rPr>
                <w:rFonts w:ascii="Times New Roman" w:hAnsi="Times New Roman"/>
                <w:noProof/>
                <w:sz w:val="20"/>
                <w:szCs w:val="20"/>
              </w:rPr>
            </w:pPr>
          </w:p>
        </w:tc>
        <w:tc>
          <w:tcPr>
            <w:tcW w:w="3573" w:type="pct"/>
            <w:gridSpan w:val="3"/>
            <w:tcBorders>
              <w:top w:val="single" w:sz="5" w:space="0" w:color="000000"/>
              <w:left w:val="single" w:sz="5" w:space="0" w:color="000000"/>
              <w:bottom w:val="single" w:sz="5" w:space="0" w:color="000000"/>
              <w:right w:val="single" w:sz="5" w:space="0" w:color="000000"/>
            </w:tcBorders>
            <w:shd w:val="clear" w:color="auto" w:fill="B8CCE3"/>
          </w:tcPr>
          <w:p w14:paraId="5EDBE5EE" w14:textId="77777777" w:rsidR="00DF0B4D" w:rsidRPr="0002275D" w:rsidRDefault="00DF0B4D" w:rsidP="00680272">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DF0B4D" w:rsidRPr="0002275D" w14:paraId="5EDBE5F4" w14:textId="77777777" w:rsidTr="00B60E10">
        <w:tc>
          <w:tcPr>
            <w:tcW w:w="1427" w:type="pct"/>
            <w:gridSpan w:val="2"/>
            <w:vMerge/>
            <w:tcBorders>
              <w:left w:val="single" w:sz="5" w:space="0" w:color="000000"/>
              <w:bottom w:val="single" w:sz="5" w:space="0" w:color="000000"/>
              <w:right w:val="single" w:sz="5" w:space="0" w:color="000000"/>
            </w:tcBorders>
            <w:shd w:val="clear" w:color="auto" w:fill="F9BE8F"/>
          </w:tcPr>
          <w:p w14:paraId="5EDBE5F0" w14:textId="77777777" w:rsidR="00DF0B4D" w:rsidRPr="0002275D" w:rsidRDefault="00DF0B4D" w:rsidP="00680272">
            <w:pPr>
              <w:jc w:val="both"/>
              <w:rPr>
                <w:rFonts w:ascii="Times New Roman" w:hAnsi="Times New Roman"/>
                <w:noProof/>
                <w:sz w:val="20"/>
                <w:szCs w:val="20"/>
              </w:rPr>
            </w:pPr>
          </w:p>
        </w:tc>
        <w:tc>
          <w:tcPr>
            <w:tcW w:w="1039" w:type="pct"/>
            <w:tcBorders>
              <w:top w:val="single" w:sz="5" w:space="0" w:color="000000"/>
              <w:left w:val="single" w:sz="5" w:space="0" w:color="000000"/>
              <w:bottom w:val="single" w:sz="5" w:space="0" w:color="000000"/>
              <w:right w:val="single" w:sz="5" w:space="0" w:color="000000"/>
            </w:tcBorders>
            <w:shd w:val="clear" w:color="auto" w:fill="B8CCE3"/>
          </w:tcPr>
          <w:p w14:paraId="5EDBE5F1" w14:textId="77777777" w:rsidR="00DF0B4D" w:rsidRPr="0002275D" w:rsidRDefault="00DF0B4D" w:rsidP="00680272">
            <w:pPr>
              <w:pStyle w:val="TableParagraph"/>
              <w:jc w:val="center"/>
              <w:rPr>
                <w:rFonts w:ascii="Times New Roman" w:hAnsi="Times New Roman"/>
                <w:b/>
                <w:noProof/>
                <w:sz w:val="20"/>
                <w:szCs w:val="20"/>
              </w:rPr>
            </w:pPr>
            <w:r>
              <w:rPr>
                <w:rFonts w:ascii="Times New Roman" w:hAnsi="Times New Roman"/>
                <w:b/>
                <w:sz w:val="20"/>
              </w:rPr>
              <w:t>Zems</w:t>
            </w:r>
          </w:p>
        </w:tc>
        <w:tc>
          <w:tcPr>
            <w:tcW w:w="1363" w:type="pct"/>
            <w:tcBorders>
              <w:top w:val="single" w:sz="5" w:space="0" w:color="000000"/>
              <w:left w:val="single" w:sz="5" w:space="0" w:color="000000"/>
              <w:bottom w:val="single" w:sz="5" w:space="0" w:color="000000"/>
              <w:right w:val="single" w:sz="5" w:space="0" w:color="000000"/>
            </w:tcBorders>
            <w:shd w:val="clear" w:color="auto" w:fill="B8CCE3"/>
          </w:tcPr>
          <w:p w14:paraId="5EDBE5F2" w14:textId="77777777" w:rsidR="00DF0B4D" w:rsidRPr="0002275D" w:rsidRDefault="00DF0B4D"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171" w:type="pct"/>
            <w:tcBorders>
              <w:top w:val="single" w:sz="5" w:space="0" w:color="000000"/>
              <w:left w:val="single" w:sz="5" w:space="0" w:color="000000"/>
              <w:bottom w:val="single" w:sz="5" w:space="0" w:color="000000"/>
              <w:right w:val="single" w:sz="5" w:space="0" w:color="000000"/>
            </w:tcBorders>
            <w:shd w:val="clear" w:color="auto" w:fill="B8CCE3"/>
          </w:tcPr>
          <w:p w14:paraId="5EDBE5F3" w14:textId="77777777" w:rsidR="00DF0B4D" w:rsidRPr="0002275D" w:rsidRDefault="00DF0B4D"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02275D" w14:paraId="5EDBE5FD" w14:textId="77777777" w:rsidTr="00B60E10">
        <w:tc>
          <w:tcPr>
            <w:tcW w:w="771" w:type="pct"/>
            <w:vMerge w:val="restart"/>
            <w:tcBorders>
              <w:top w:val="single" w:sz="5" w:space="0" w:color="000000"/>
              <w:left w:val="single" w:sz="5" w:space="0" w:color="000000"/>
              <w:right w:val="single" w:sz="5" w:space="0" w:color="000000"/>
            </w:tcBorders>
            <w:shd w:val="clear" w:color="auto" w:fill="F9BE8F"/>
            <w:vAlign w:val="center"/>
          </w:tcPr>
          <w:p w14:paraId="5EDBE5F5" w14:textId="77777777" w:rsidR="00DF0B4D" w:rsidRPr="0002275D" w:rsidRDefault="00DF0B4D" w:rsidP="00680272">
            <w:pPr>
              <w:pStyle w:val="TableParagraph"/>
              <w:rPr>
                <w:rFonts w:ascii="Times New Roman" w:eastAsia="Calibri" w:hAnsi="Times New Roman" w:cs="Calibri"/>
                <w:b/>
                <w:bCs/>
                <w:noProof/>
                <w:sz w:val="20"/>
                <w:szCs w:val="20"/>
              </w:rPr>
            </w:pPr>
            <w:r>
              <w:rPr>
                <w:rFonts w:ascii="Times New Roman" w:hAnsi="Times New Roman"/>
                <w:b/>
                <w:i/>
                <w:iCs/>
                <w:sz w:val="20"/>
              </w:rPr>
              <w:t>M1</w:t>
            </w:r>
            <w:r>
              <w:rPr>
                <w:rFonts w:ascii="Times New Roman" w:hAnsi="Times New Roman"/>
                <w:b/>
                <w:sz w:val="20"/>
              </w:rPr>
              <w:t xml:space="preserve"> – atsaites lidojums</w:t>
            </w:r>
          </w:p>
        </w:tc>
        <w:tc>
          <w:tcPr>
            <w:tcW w:w="656"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5F6" w14:textId="77777777" w:rsidR="00DF0B4D" w:rsidRPr="0002275D" w:rsidRDefault="00DF0B4D" w:rsidP="00680272">
            <w:pPr>
              <w:pStyle w:val="TableParagraph"/>
              <w:rPr>
                <w:rFonts w:ascii="Times New Roman" w:hAnsi="Times New Roman"/>
                <w:noProof/>
                <w:sz w:val="20"/>
                <w:szCs w:val="20"/>
              </w:rPr>
            </w:pPr>
            <w:r>
              <w:rPr>
                <w:rFonts w:ascii="Times New Roman" w:hAnsi="Times New Roman"/>
                <w:sz w:val="20"/>
              </w:rPr>
              <w:t>1. kritērijs (tehniskais projekts)</w:t>
            </w:r>
          </w:p>
        </w:tc>
        <w:tc>
          <w:tcPr>
            <w:tcW w:w="1039" w:type="pct"/>
            <w:tcBorders>
              <w:top w:val="single" w:sz="5" w:space="0" w:color="000000"/>
              <w:left w:val="single" w:sz="5" w:space="0" w:color="000000"/>
              <w:bottom w:val="single" w:sz="5" w:space="0" w:color="000000"/>
              <w:right w:val="single" w:sz="5" w:space="0" w:color="000000"/>
            </w:tcBorders>
            <w:shd w:val="clear" w:color="auto" w:fill="D9D9D9"/>
          </w:tcPr>
          <w:p w14:paraId="5EDBE5F7"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Neatbilst “vidēja” līmeņa kritērijiem.</w:t>
            </w:r>
          </w:p>
        </w:tc>
        <w:tc>
          <w:tcPr>
            <w:tcW w:w="1363" w:type="pct"/>
            <w:tcBorders>
              <w:top w:val="single" w:sz="5" w:space="0" w:color="000000"/>
              <w:left w:val="single" w:sz="5" w:space="0" w:color="000000"/>
              <w:bottom w:val="single" w:sz="5" w:space="0" w:color="000000"/>
              <w:right w:val="single" w:sz="5" w:space="0" w:color="000000"/>
            </w:tcBorders>
            <w:shd w:val="clear" w:color="auto" w:fill="D9D9D9"/>
          </w:tcPr>
          <w:p w14:paraId="5EDBE5F8" w14:textId="77777777" w:rsidR="00DF0B4D" w:rsidRPr="0002275D" w:rsidRDefault="00DF0B4D" w:rsidP="00680272">
            <w:pPr>
              <w:pStyle w:val="ListParagraph"/>
              <w:tabs>
                <w:tab w:val="left" w:pos="453"/>
              </w:tabs>
              <w:jc w:val="both"/>
              <w:rPr>
                <w:rFonts w:ascii="Times New Roman" w:hAnsi="Times New Roman"/>
                <w:noProof/>
                <w:sz w:val="20"/>
                <w:szCs w:val="20"/>
              </w:rPr>
            </w:pPr>
            <w:r>
              <w:rPr>
                <w:rFonts w:ascii="Times New Roman" w:hAnsi="Times New Roman"/>
                <w:sz w:val="20"/>
              </w:rPr>
              <w:t xml:space="preserve">a) Līnijas garums ir pietiekams, lai noturētu </w:t>
            </w:r>
            <w:r>
              <w:rPr>
                <w:rFonts w:ascii="Times New Roman" w:hAnsi="Times New Roman"/>
                <w:i/>
                <w:iCs/>
                <w:sz w:val="20"/>
              </w:rPr>
              <w:t>UA</w:t>
            </w:r>
            <w:r>
              <w:rPr>
                <w:rFonts w:ascii="Times New Roman" w:hAnsi="Times New Roman"/>
                <w:sz w:val="20"/>
              </w:rPr>
              <w:t xml:space="preserve"> darbības telpā un samazinātu riskam pakļauto cilvēku skaitu.</w:t>
            </w:r>
          </w:p>
          <w:p w14:paraId="5EDBE5F9" w14:textId="77777777" w:rsidR="00DF0B4D" w:rsidRPr="0002275D" w:rsidRDefault="00DF0B4D" w:rsidP="00680272">
            <w:pPr>
              <w:pStyle w:val="ListParagraph"/>
              <w:tabs>
                <w:tab w:val="left" w:pos="431"/>
              </w:tabs>
              <w:jc w:val="both"/>
              <w:rPr>
                <w:rFonts w:ascii="Times New Roman" w:eastAsia="Calibri" w:hAnsi="Times New Roman" w:cs="Calibri"/>
                <w:noProof/>
                <w:sz w:val="20"/>
                <w:szCs w:val="20"/>
              </w:rPr>
            </w:pPr>
            <w:r>
              <w:rPr>
                <w:rFonts w:ascii="Times New Roman" w:hAnsi="Times New Roman"/>
                <w:sz w:val="20"/>
              </w:rPr>
              <w:t>b) Līnijas izturība ir saderīga ar lidojuma laikā paredzamo robežslodzi</w:t>
            </w:r>
            <w:r>
              <w:rPr>
                <w:rFonts w:ascii="Times New Roman" w:hAnsi="Times New Roman"/>
                <w:sz w:val="20"/>
                <w:vertAlign w:val="superscript"/>
              </w:rPr>
              <w:t>1</w:t>
            </w:r>
            <w:r>
              <w:rPr>
                <w:rFonts w:ascii="Times New Roman" w:hAnsi="Times New Roman"/>
                <w:sz w:val="20"/>
              </w:rPr>
              <w:t>.</w:t>
            </w:r>
          </w:p>
          <w:p w14:paraId="5EDBE5FA" w14:textId="77777777" w:rsidR="00DF0B4D" w:rsidRPr="0002275D" w:rsidRDefault="00DF0B4D" w:rsidP="00680272">
            <w:pPr>
              <w:pStyle w:val="ListParagraph"/>
              <w:tabs>
                <w:tab w:val="left" w:pos="383"/>
              </w:tabs>
              <w:jc w:val="both"/>
              <w:rPr>
                <w:rFonts w:ascii="Times New Roman" w:eastAsia="Calibri" w:hAnsi="Times New Roman" w:cs="Calibri"/>
                <w:noProof/>
                <w:sz w:val="20"/>
                <w:szCs w:val="20"/>
              </w:rPr>
            </w:pPr>
            <w:r>
              <w:rPr>
                <w:rFonts w:ascii="Times New Roman" w:hAnsi="Times New Roman"/>
                <w:sz w:val="20"/>
              </w:rPr>
              <w:t>c) Stiprinājuma vietu izturība ir saderīga ar lidojuma laikā paredzamo robežslodzi</w:t>
            </w:r>
            <w:r>
              <w:rPr>
                <w:rFonts w:ascii="Times New Roman" w:hAnsi="Times New Roman"/>
                <w:sz w:val="20"/>
                <w:vertAlign w:val="superscript"/>
              </w:rPr>
              <w:t>1</w:t>
            </w:r>
            <w:r>
              <w:rPr>
                <w:rFonts w:ascii="Times New Roman" w:hAnsi="Times New Roman"/>
                <w:sz w:val="20"/>
              </w:rPr>
              <w:t>.</w:t>
            </w:r>
          </w:p>
          <w:p w14:paraId="5EDBE5FB" w14:textId="77777777" w:rsidR="00DF0B4D" w:rsidRPr="0002275D" w:rsidRDefault="00DF0B4D" w:rsidP="00680272">
            <w:pPr>
              <w:pStyle w:val="ListParagraph"/>
              <w:tabs>
                <w:tab w:val="left" w:pos="398"/>
              </w:tabs>
              <w:jc w:val="both"/>
              <w:rPr>
                <w:rFonts w:ascii="Times New Roman" w:hAnsi="Times New Roman"/>
                <w:noProof/>
                <w:sz w:val="20"/>
                <w:szCs w:val="20"/>
              </w:rPr>
            </w:pPr>
            <w:r>
              <w:rPr>
                <w:rFonts w:ascii="Times New Roman" w:hAnsi="Times New Roman"/>
                <w:sz w:val="20"/>
              </w:rPr>
              <w:t>d) Atsaiti nav iespējams pārgriezt ar rotējošiem propelleriem.</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5FC"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Tāpat kā vidēja līmeņa gadījumā.</w:t>
            </w:r>
            <w:r>
              <w:rPr>
                <w:rFonts w:ascii="Times New Roman" w:hAnsi="Times New Roman"/>
                <w:sz w:val="20"/>
                <w:vertAlign w:val="superscript"/>
              </w:rPr>
              <w:t>2</w:t>
            </w:r>
          </w:p>
        </w:tc>
      </w:tr>
      <w:tr w:rsidR="00DF0B4D" w:rsidRPr="0002275D" w14:paraId="5EDBE603" w14:textId="77777777" w:rsidTr="00B60E10">
        <w:tc>
          <w:tcPr>
            <w:tcW w:w="771" w:type="pct"/>
            <w:vMerge/>
            <w:tcBorders>
              <w:left w:val="single" w:sz="5" w:space="0" w:color="000000"/>
              <w:right w:val="single" w:sz="5" w:space="0" w:color="000000"/>
            </w:tcBorders>
            <w:shd w:val="clear" w:color="auto" w:fill="F9BE8F"/>
          </w:tcPr>
          <w:p w14:paraId="5EDBE5FE" w14:textId="77777777" w:rsidR="00DF0B4D" w:rsidRPr="0002275D" w:rsidRDefault="00DF0B4D" w:rsidP="00680272">
            <w:pPr>
              <w:jc w:val="both"/>
              <w:rPr>
                <w:rFonts w:ascii="Times New Roman" w:hAnsi="Times New Roman"/>
                <w:noProof/>
                <w:sz w:val="20"/>
                <w:szCs w:val="20"/>
              </w:rPr>
            </w:pPr>
          </w:p>
        </w:tc>
        <w:tc>
          <w:tcPr>
            <w:tcW w:w="656" w:type="pct"/>
            <w:tcBorders>
              <w:top w:val="single" w:sz="5" w:space="0" w:color="000000"/>
              <w:left w:val="single" w:sz="5" w:space="0" w:color="000000"/>
              <w:bottom w:val="single" w:sz="5" w:space="0" w:color="000000"/>
              <w:right w:val="single" w:sz="5" w:space="0" w:color="000000"/>
            </w:tcBorders>
            <w:vAlign w:val="center"/>
          </w:tcPr>
          <w:p w14:paraId="5EDBE5FF" w14:textId="77777777" w:rsidR="00DF0B4D" w:rsidRPr="0002275D" w:rsidRDefault="00DF0B4D" w:rsidP="00680272">
            <w:pPr>
              <w:pStyle w:val="TableParagraph"/>
              <w:rPr>
                <w:rFonts w:ascii="Times New Roman" w:hAnsi="Times New Roman"/>
                <w:i/>
                <w:noProof/>
                <w:sz w:val="20"/>
                <w:szCs w:val="20"/>
              </w:rPr>
            </w:pPr>
            <w:r>
              <w:rPr>
                <w:rFonts w:ascii="Times New Roman" w:hAnsi="Times New Roman"/>
                <w:i/>
                <w:sz w:val="20"/>
              </w:rPr>
              <w:t>Komentāri</w:t>
            </w:r>
          </w:p>
        </w:tc>
        <w:tc>
          <w:tcPr>
            <w:tcW w:w="1039" w:type="pct"/>
            <w:tcBorders>
              <w:top w:val="single" w:sz="5" w:space="0" w:color="000000"/>
              <w:left w:val="single" w:sz="5" w:space="0" w:color="000000"/>
              <w:bottom w:val="single" w:sz="5" w:space="0" w:color="000000"/>
              <w:right w:val="single" w:sz="5" w:space="0" w:color="000000"/>
            </w:tcBorders>
            <w:vAlign w:val="center"/>
          </w:tcPr>
          <w:p w14:paraId="5EDBE600" w14:textId="77777777" w:rsidR="00DF0B4D" w:rsidRPr="0002275D" w:rsidRDefault="00DF0B4D" w:rsidP="00680272">
            <w:pPr>
              <w:pStyle w:val="TableParagraph"/>
              <w:rPr>
                <w:rFonts w:ascii="Times New Roman" w:hAnsi="Times New Roman"/>
                <w:i/>
                <w:noProof/>
                <w:sz w:val="20"/>
                <w:szCs w:val="20"/>
              </w:rPr>
            </w:pPr>
            <w:r>
              <w:rPr>
                <w:rFonts w:ascii="Times New Roman" w:hAnsi="Times New Roman"/>
                <w:i/>
                <w:sz w:val="20"/>
              </w:rPr>
              <w:t>n/p</w:t>
            </w:r>
          </w:p>
        </w:tc>
        <w:tc>
          <w:tcPr>
            <w:tcW w:w="2534" w:type="pct"/>
            <w:gridSpan w:val="2"/>
            <w:tcBorders>
              <w:top w:val="single" w:sz="5" w:space="0" w:color="000000"/>
              <w:left w:val="single" w:sz="5" w:space="0" w:color="000000"/>
              <w:bottom w:val="single" w:sz="5" w:space="0" w:color="000000"/>
              <w:right w:val="single" w:sz="5" w:space="0" w:color="000000"/>
            </w:tcBorders>
          </w:tcPr>
          <w:p w14:paraId="5EDBE601" w14:textId="0F3A5C6F"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vertAlign w:val="superscript"/>
              </w:rPr>
              <w:t xml:space="preserve"> </w:t>
            </w:r>
            <w:r>
              <w:rPr>
                <w:rFonts w:ascii="Times New Roman" w:hAnsi="Times New Roman"/>
                <w:i/>
                <w:sz w:val="20"/>
              </w:rPr>
              <w:t>Robežslodze ir maksimālā slodze, kas paredzama ekspluatācijas laikā, tostarp visos iespējamajos nominālajos un atteices scenārijos, reizināta ar droš</w:t>
            </w:r>
            <w:r w:rsidR="009E672D">
              <w:rPr>
                <w:rFonts w:ascii="Times New Roman" w:hAnsi="Times New Roman"/>
                <w:i/>
                <w:sz w:val="20"/>
              </w:rPr>
              <w:t>uma</w:t>
            </w:r>
            <w:r>
              <w:rPr>
                <w:rFonts w:ascii="Times New Roman" w:hAnsi="Times New Roman"/>
                <w:i/>
                <w:sz w:val="20"/>
              </w:rPr>
              <w:t xml:space="preserve"> koeficientu 1,5.</w:t>
            </w:r>
          </w:p>
          <w:p w14:paraId="5EDBE602"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Šim kritērijam atšķirību starp vidēja līmeņa noturību un augsta līmeņa noturību nosaka apliecinājuma līmenis (skat. turpmāk B.5. tabulu).</w:t>
            </w:r>
          </w:p>
        </w:tc>
      </w:tr>
      <w:tr w:rsidR="00DF0B4D" w:rsidRPr="0002275D" w14:paraId="5EDBE609" w14:textId="77777777" w:rsidTr="00B60E10">
        <w:tc>
          <w:tcPr>
            <w:tcW w:w="771" w:type="pct"/>
            <w:vMerge/>
            <w:tcBorders>
              <w:left w:val="single" w:sz="5" w:space="0" w:color="000000"/>
              <w:right w:val="single" w:sz="5" w:space="0" w:color="000000"/>
            </w:tcBorders>
            <w:shd w:val="clear" w:color="auto" w:fill="F9BE8F"/>
          </w:tcPr>
          <w:p w14:paraId="5EDBE604" w14:textId="77777777" w:rsidR="00DF0B4D" w:rsidRPr="0002275D" w:rsidRDefault="00DF0B4D" w:rsidP="00680272">
            <w:pPr>
              <w:jc w:val="both"/>
              <w:rPr>
                <w:rFonts w:ascii="Times New Roman" w:hAnsi="Times New Roman"/>
                <w:noProof/>
                <w:sz w:val="20"/>
                <w:szCs w:val="20"/>
              </w:rPr>
            </w:pPr>
          </w:p>
        </w:tc>
        <w:tc>
          <w:tcPr>
            <w:tcW w:w="656" w:type="pct"/>
            <w:tcBorders>
              <w:top w:val="single" w:sz="5" w:space="0" w:color="000000"/>
              <w:left w:val="single" w:sz="5" w:space="0" w:color="000000"/>
              <w:bottom w:val="single" w:sz="5" w:space="0" w:color="000000"/>
              <w:right w:val="single" w:sz="5" w:space="0" w:color="000000"/>
            </w:tcBorders>
            <w:shd w:val="clear" w:color="auto" w:fill="D9D9D9"/>
          </w:tcPr>
          <w:p w14:paraId="5EDBE605" w14:textId="77777777" w:rsidR="00DF0B4D" w:rsidRPr="0002275D" w:rsidRDefault="00DF0B4D" w:rsidP="00680272">
            <w:pPr>
              <w:pStyle w:val="TableParagraph"/>
              <w:jc w:val="both"/>
              <w:rPr>
                <w:rFonts w:ascii="Times New Roman" w:hAnsi="Times New Roman"/>
                <w:noProof/>
                <w:sz w:val="20"/>
                <w:szCs w:val="20"/>
              </w:rPr>
            </w:pPr>
            <w:r>
              <w:rPr>
                <w:rFonts w:ascii="Times New Roman" w:hAnsi="Times New Roman"/>
                <w:sz w:val="20"/>
              </w:rPr>
              <w:t>2. kritērijs (procedūras)</w:t>
            </w:r>
          </w:p>
        </w:tc>
        <w:tc>
          <w:tcPr>
            <w:tcW w:w="1039" w:type="pct"/>
            <w:tcBorders>
              <w:top w:val="single" w:sz="5" w:space="0" w:color="000000"/>
              <w:left w:val="single" w:sz="5" w:space="0" w:color="000000"/>
              <w:bottom w:val="single" w:sz="5" w:space="0" w:color="000000"/>
              <w:right w:val="single" w:sz="5" w:space="0" w:color="000000"/>
            </w:tcBorders>
            <w:shd w:val="clear" w:color="auto" w:fill="D9D9D9"/>
          </w:tcPr>
          <w:p w14:paraId="5EDBE606"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Neatbilst “vidēja” līmeņa kritērijiem.</w:t>
            </w:r>
          </w:p>
        </w:tc>
        <w:tc>
          <w:tcPr>
            <w:tcW w:w="1363" w:type="pct"/>
            <w:tcBorders>
              <w:top w:val="single" w:sz="5" w:space="0" w:color="000000"/>
              <w:left w:val="single" w:sz="5" w:space="0" w:color="000000"/>
              <w:bottom w:val="single" w:sz="5" w:space="0" w:color="000000"/>
              <w:right w:val="single" w:sz="5" w:space="0" w:color="000000"/>
            </w:tcBorders>
            <w:shd w:val="clear" w:color="auto" w:fill="D9D9D9"/>
          </w:tcPr>
          <w:p w14:paraId="5EDBE607" w14:textId="77777777" w:rsidR="00DF0B4D" w:rsidRPr="0002275D" w:rsidRDefault="00DF0B4D" w:rsidP="00680272">
            <w:pPr>
              <w:pStyle w:val="TableParagraph"/>
              <w:jc w:val="both"/>
              <w:rPr>
                <w:rFonts w:ascii="Times New Roman" w:hAnsi="Times New Roman"/>
                <w:noProof/>
                <w:sz w:val="20"/>
                <w:szCs w:val="20"/>
              </w:rPr>
            </w:pPr>
            <w:r>
              <w:rPr>
                <w:rFonts w:ascii="Times New Roman" w:hAnsi="Times New Roman"/>
                <w:sz w:val="20"/>
              </w:rPr>
              <w:t>Pieteikuma iesniedzējam ir procedūras atsaites uzstādīšanai un tās stāvokļa regulārai pārbaudīšanai.</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08"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Tāpat kā vidēja līmeņa gadījumā.</w:t>
            </w:r>
            <w:r>
              <w:rPr>
                <w:rFonts w:ascii="Times New Roman" w:hAnsi="Times New Roman"/>
                <w:sz w:val="20"/>
                <w:vertAlign w:val="superscript"/>
              </w:rPr>
              <w:t>3</w:t>
            </w:r>
          </w:p>
        </w:tc>
      </w:tr>
      <w:tr w:rsidR="00DF0B4D" w:rsidRPr="0002275D" w14:paraId="5EDBE60E" w14:textId="77777777" w:rsidTr="00B60E10">
        <w:tc>
          <w:tcPr>
            <w:tcW w:w="771" w:type="pct"/>
            <w:vMerge/>
            <w:tcBorders>
              <w:left w:val="single" w:sz="5" w:space="0" w:color="000000"/>
              <w:bottom w:val="single" w:sz="5" w:space="0" w:color="000000"/>
              <w:right w:val="single" w:sz="5" w:space="0" w:color="000000"/>
            </w:tcBorders>
            <w:shd w:val="clear" w:color="auto" w:fill="F9BE8F"/>
          </w:tcPr>
          <w:p w14:paraId="5EDBE60A" w14:textId="77777777" w:rsidR="00DF0B4D" w:rsidRPr="0002275D" w:rsidRDefault="00DF0B4D" w:rsidP="00680272">
            <w:pPr>
              <w:jc w:val="both"/>
              <w:rPr>
                <w:rFonts w:ascii="Times New Roman" w:hAnsi="Times New Roman"/>
                <w:noProof/>
                <w:sz w:val="20"/>
                <w:szCs w:val="20"/>
              </w:rPr>
            </w:pPr>
          </w:p>
        </w:tc>
        <w:tc>
          <w:tcPr>
            <w:tcW w:w="656" w:type="pct"/>
            <w:tcBorders>
              <w:top w:val="single" w:sz="5" w:space="0" w:color="000000"/>
              <w:left w:val="single" w:sz="5" w:space="0" w:color="000000"/>
              <w:bottom w:val="single" w:sz="5" w:space="0" w:color="000000"/>
              <w:right w:val="single" w:sz="5" w:space="0" w:color="000000"/>
            </w:tcBorders>
            <w:vAlign w:val="center"/>
          </w:tcPr>
          <w:p w14:paraId="5EDBE60B" w14:textId="77777777" w:rsidR="00DF0B4D" w:rsidRPr="0002275D" w:rsidRDefault="00DF0B4D" w:rsidP="00680272">
            <w:pPr>
              <w:pStyle w:val="TableParagraph"/>
              <w:rPr>
                <w:rFonts w:ascii="Times New Roman" w:hAnsi="Times New Roman"/>
                <w:i/>
                <w:noProof/>
                <w:sz w:val="20"/>
                <w:szCs w:val="20"/>
              </w:rPr>
            </w:pPr>
            <w:r>
              <w:rPr>
                <w:rFonts w:ascii="Times New Roman" w:hAnsi="Times New Roman"/>
                <w:i/>
                <w:sz w:val="20"/>
              </w:rPr>
              <w:t>Komentāri</w:t>
            </w:r>
          </w:p>
        </w:tc>
        <w:tc>
          <w:tcPr>
            <w:tcW w:w="1039" w:type="pct"/>
            <w:tcBorders>
              <w:top w:val="single" w:sz="5" w:space="0" w:color="000000"/>
              <w:left w:val="single" w:sz="5" w:space="0" w:color="000000"/>
              <w:bottom w:val="single" w:sz="5" w:space="0" w:color="000000"/>
              <w:right w:val="single" w:sz="5" w:space="0" w:color="000000"/>
            </w:tcBorders>
            <w:vAlign w:val="center"/>
          </w:tcPr>
          <w:p w14:paraId="5EDBE60C" w14:textId="77777777" w:rsidR="00DF0B4D" w:rsidRPr="0002275D" w:rsidRDefault="00DF0B4D" w:rsidP="00680272">
            <w:pPr>
              <w:pStyle w:val="TableParagraph"/>
              <w:rPr>
                <w:rFonts w:ascii="Times New Roman" w:hAnsi="Times New Roman"/>
                <w:i/>
                <w:noProof/>
                <w:sz w:val="20"/>
                <w:szCs w:val="20"/>
              </w:rPr>
            </w:pPr>
            <w:r>
              <w:rPr>
                <w:rFonts w:ascii="Times New Roman" w:hAnsi="Times New Roman"/>
                <w:i/>
                <w:sz w:val="20"/>
              </w:rPr>
              <w:t>n/p</w:t>
            </w:r>
          </w:p>
        </w:tc>
        <w:tc>
          <w:tcPr>
            <w:tcW w:w="2534" w:type="pct"/>
            <w:gridSpan w:val="2"/>
            <w:tcBorders>
              <w:top w:val="single" w:sz="5" w:space="0" w:color="000000"/>
              <w:left w:val="single" w:sz="5" w:space="0" w:color="000000"/>
              <w:bottom w:val="single" w:sz="5" w:space="0" w:color="000000"/>
              <w:right w:val="single" w:sz="5" w:space="0" w:color="000000"/>
            </w:tcBorders>
          </w:tcPr>
          <w:p w14:paraId="5EDBE60D"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Šim kritērijam atšķirību starp vidēja līmeņa noturību un augsta līmeņa noturību nosaka apliecinājuma līmenis (skat. turpmāk B.5. tabulu).</w:t>
            </w:r>
          </w:p>
        </w:tc>
      </w:tr>
    </w:tbl>
    <w:p w14:paraId="5EDBE60F" w14:textId="77777777" w:rsidR="00DF0B4D" w:rsidRDefault="00DF0B4D" w:rsidP="002D123E">
      <w:pPr>
        <w:pStyle w:val="BodyText"/>
        <w:rPr>
          <w:noProof/>
        </w:rPr>
      </w:pPr>
    </w:p>
    <w:p w14:paraId="5EDBE610" w14:textId="77777777" w:rsidR="00DF0B4D" w:rsidRPr="00AE23B5" w:rsidRDefault="00DF0B4D" w:rsidP="00DF0B4D">
      <w:pPr>
        <w:pStyle w:val="Heading1"/>
        <w:jc w:val="center"/>
        <w:rPr>
          <w:rFonts w:ascii="Times New Roman" w:hAnsi="Times New Roman"/>
          <w:noProof/>
        </w:rPr>
      </w:pPr>
      <w:bookmarkStart w:id="172" w:name="_Toc71620803"/>
      <w:r>
        <w:rPr>
          <w:rFonts w:ascii="Times New Roman" w:hAnsi="Times New Roman"/>
        </w:rPr>
        <w:t xml:space="preserve">B.4. tabula. Integritātes līmeņa novērtēšanas kritēriji zemes riskam atsaites </w:t>
      </w:r>
      <w:r>
        <w:rPr>
          <w:rFonts w:ascii="Times New Roman" w:hAnsi="Times New Roman"/>
          <w:i/>
          <w:iCs/>
        </w:rPr>
        <w:t>M1</w:t>
      </w:r>
      <w:r>
        <w:rPr>
          <w:rFonts w:ascii="Times New Roman" w:hAnsi="Times New Roman"/>
        </w:rPr>
        <w:t xml:space="preserve"> riska mazināšanas pasākumos</w:t>
      </w:r>
      <w:bookmarkEnd w:id="172"/>
    </w:p>
    <w:p w14:paraId="5EDBE611" w14:textId="77777777" w:rsidR="00DF0B4D" w:rsidRDefault="00DF0B4D" w:rsidP="00DF0B4D">
      <w:pPr>
        <w:rPr>
          <w:rFonts w:ascii="Times New Roman" w:eastAsia="Calibri" w:hAnsi="Times New Roman" w:cs="Calibri"/>
          <w:b/>
          <w:bCs/>
          <w:noProof/>
          <w:sz w:val="24"/>
          <w:szCs w:val="13"/>
        </w:rPr>
      </w:pPr>
      <w:r>
        <w:br w:type="page"/>
      </w:r>
    </w:p>
    <w:p w14:paraId="5EDBE612" w14:textId="77777777" w:rsidR="00DF0B4D" w:rsidRPr="00AE23B5" w:rsidRDefault="00DF0B4D" w:rsidP="00DF0B4D">
      <w:pPr>
        <w:jc w:val="both"/>
        <w:rPr>
          <w:rFonts w:ascii="Times New Roman" w:eastAsia="Calibri" w:hAnsi="Times New Roman" w:cs="Calibri"/>
          <w:b/>
          <w:bCs/>
          <w:noProof/>
          <w:sz w:val="24"/>
          <w:szCs w:val="29"/>
        </w:rPr>
      </w:pPr>
    </w:p>
    <w:tbl>
      <w:tblPr>
        <w:tblW w:w="5000" w:type="pct"/>
        <w:tblCellMar>
          <w:top w:w="28" w:type="dxa"/>
          <w:left w:w="28" w:type="dxa"/>
          <w:bottom w:w="28" w:type="dxa"/>
          <w:right w:w="28" w:type="dxa"/>
        </w:tblCellMar>
        <w:tblLook w:val="01E0" w:firstRow="1" w:lastRow="1" w:firstColumn="1" w:lastColumn="1" w:noHBand="0" w:noVBand="0"/>
      </w:tblPr>
      <w:tblGrid>
        <w:gridCol w:w="894"/>
        <w:gridCol w:w="1185"/>
        <w:gridCol w:w="2413"/>
        <w:gridCol w:w="2623"/>
        <w:gridCol w:w="1944"/>
      </w:tblGrid>
      <w:tr w:rsidR="00DF0B4D" w:rsidRPr="0002275D" w14:paraId="5EDBE617" w14:textId="77777777" w:rsidTr="00B60E10">
        <w:tc>
          <w:tcPr>
            <w:tcW w:w="1147" w:type="pct"/>
            <w:gridSpan w:val="2"/>
            <w:tcBorders>
              <w:top w:val="single" w:sz="5" w:space="0" w:color="000000"/>
              <w:left w:val="single" w:sz="5" w:space="0" w:color="000000"/>
              <w:bottom w:val="single" w:sz="5" w:space="0" w:color="000000"/>
              <w:right w:val="single" w:sz="5" w:space="0" w:color="000000"/>
            </w:tcBorders>
            <w:shd w:val="clear" w:color="auto" w:fill="F9BE8F"/>
          </w:tcPr>
          <w:p w14:paraId="5EDBE613" w14:textId="77777777" w:rsidR="00DF0B4D" w:rsidRPr="0002275D" w:rsidRDefault="00DF0B4D" w:rsidP="00680272">
            <w:pPr>
              <w:jc w:val="both"/>
              <w:rPr>
                <w:rFonts w:ascii="Times New Roman" w:hAnsi="Times New Roman" w:cs="Times New Roman"/>
                <w:noProof/>
                <w:sz w:val="20"/>
                <w:szCs w:val="20"/>
              </w:rPr>
            </w:pPr>
          </w:p>
        </w:tc>
        <w:tc>
          <w:tcPr>
            <w:tcW w:w="1332" w:type="pct"/>
            <w:tcBorders>
              <w:top w:val="single" w:sz="5" w:space="0" w:color="000000"/>
              <w:left w:val="single" w:sz="5" w:space="0" w:color="000000"/>
              <w:bottom w:val="single" w:sz="5" w:space="0" w:color="000000"/>
              <w:right w:val="single" w:sz="5" w:space="0" w:color="000000"/>
            </w:tcBorders>
            <w:shd w:val="clear" w:color="auto" w:fill="C2D59B"/>
          </w:tcPr>
          <w:p w14:paraId="5EDBE614" w14:textId="77777777" w:rsidR="00DF0B4D" w:rsidRPr="0002275D"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Zems</w:t>
            </w:r>
          </w:p>
        </w:tc>
        <w:tc>
          <w:tcPr>
            <w:tcW w:w="1448" w:type="pct"/>
            <w:tcBorders>
              <w:top w:val="single" w:sz="5" w:space="0" w:color="000000"/>
              <w:left w:val="single" w:sz="5" w:space="0" w:color="000000"/>
              <w:bottom w:val="single" w:sz="5" w:space="0" w:color="000000"/>
              <w:right w:val="single" w:sz="5" w:space="0" w:color="000000"/>
            </w:tcBorders>
            <w:shd w:val="clear" w:color="auto" w:fill="C2D59B"/>
          </w:tcPr>
          <w:p w14:paraId="5EDBE615" w14:textId="77777777" w:rsidR="00DF0B4D" w:rsidRPr="0002275D"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Vidējs</w:t>
            </w:r>
          </w:p>
        </w:tc>
        <w:tc>
          <w:tcPr>
            <w:tcW w:w="1074" w:type="pct"/>
            <w:tcBorders>
              <w:top w:val="single" w:sz="5" w:space="0" w:color="000000"/>
              <w:left w:val="single" w:sz="5" w:space="0" w:color="000000"/>
              <w:bottom w:val="single" w:sz="5" w:space="0" w:color="000000"/>
              <w:right w:val="single" w:sz="5" w:space="0" w:color="000000"/>
            </w:tcBorders>
            <w:shd w:val="clear" w:color="auto" w:fill="C2D59B"/>
          </w:tcPr>
          <w:p w14:paraId="5EDBE616" w14:textId="77777777" w:rsidR="00DF0B4D" w:rsidRPr="0002275D"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Augsts</w:t>
            </w:r>
          </w:p>
        </w:tc>
      </w:tr>
      <w:tr w:rsidR="00DF0B4D" w:rsidRPr="0002275D" w14:paraId="5EDBE61F" w14:textId="77777777" w:rsidTr="00B60E10">
        <w:tc>
          <w:tcPr>
            <w:tcW w:w="493" w:type="pct"/>
            <w:vMerge w:val="restart"/>
            <w:tcBorders>
              <w:top w:val="single" w:sz="5" w:space="0" w:color="000000"/>
              <w:left w:val="single" w:sz="5" w:space="0" w:color="000000"/>
              <w:right w:val="single" w:sz="5" w:space="0" w:color="000000"/>
            </w:tcBorders>
            <w:shd w:val="clear" w:color="auto" w:fill="F9BE8F"/>
            <w:vAlign w:val="center"/>
          </w:tcPr>
          <w:p w14:paraId="5EDBE618" w14:textId="77777777" w:rsidR="00DF0B4D" w:rsidRPr="0002275D" w:rsidRDefault="00DF0B4D" w:rsidP="00680272">
            <w:pPr>
              <w:pStyle w:val="TableParagraph"/>
              <w:rPr>
                <w:rFonts w:ascii="Times New Roman" w:hAnsi="Times New Roman" w:cs="Times New Roman"/>
                <w:b/>
                <w:noProof/>
                <w:sz w:val="20"/>
                <w:szCs w:val="20"/>
              </w:rPr>
            </w:pPr>
            <w:r>
              <w:rPr>
                <w:rFonts w:ascii="Times New Roman" w:hAnsi="Times New Roman"/>
                <w:b/>
                <w:i/>
                <w:iCs/>
                <w:sz w:val="20"/>
              </w:rPr>
              <w:t>M1</w:t>
            </w:r>
            <w:r>
              <w:rPr>
                <w:rFonts w:ascii="Times New Roman" w:hAnsi="Times New Roman"/>
                <w:b/>
                <w:sz w:val="20"/>
              </w:rPr>
              <w:t xml:space="preserve"> – atsaites lidojums</w:t>
            </w:r>
          </w:p>
        </w:tc>
        <w:tc>
          <w:tcPr>
            <w:tcW w:w="654"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619" w14:textId="77777777" w:rsidR="00DF0B4D" w:rsidRPr="0002275D" w:rsidRDefault="00DF0B4D" w:rsidP="00680272">
            <w:pPr>
              <w:pStyle w:val="TableParagraph"/>
              <w:rPr>
                <w:rFonts w:ascii="Times New Roman" w:hAnsi="Times New Roman" w:cs="Times New Roman"/>
                <w:noProof/>
                <w:sz w:val="20"/>
                <w:szCs w:val="20"/>
              </w:rPr>
            </w:pPr>
            <w:r>
              <w:rPr>
                <w:rFonts w:ascii="Times New Roman" w:hAnsi="Times New Roman"/>
                <w:sz w:val="20"/>
              </w:rPr>
              <w:t>1. kritērijs (tehniskais projekts)</w:t>
            </w:r>
          </w:p>
        </w:tc>
        <w:tc>
          <w:tcPr>
            <w:tcW w:w="1332" w:type="pct"/>
            <w:tcBorders>
              <w:top w:val="single" w:sz="5" w:space="0" w:color="000000"/>
              <w:left w:val="single" w:sz="5" w:space="0" w:color="000000"/>
              <w:bottom w:val="single" w:sz="5" w:space="0" w:color="000000"/>
              <w:right w:val="single" w:sz="5" w:space="0" w:color="000000"/>
            </w:tcBorders>
            <w:shd w:val="clear" w:color="auto" w:fill="D9D9D9"/>
          </w:tcPr>
          <w:p w14:paraId="5EDBE61A" w14:textId="77777777" w:rsidR="00DF0B4D" w:rsidRPr="0002275D" w:rsidRDefault="00DF0B4D" w:rsidP="00680272">
            <w:pPr>
              <w:pStyle w:val="TableParagraph"/>
              <w:tabs>
                <w:tab w:val="left" w:pos="809"/>
                <w:tab w:val="left" w:pos="1373"/>
                <w:tab w:val="left" w:pos="2100"/>
              </w:tabs>
              <w:jc w:val="both"/>
              <w:rPr>
                <w:rFonts w:ascii="Times New Roman" w:eastAsia="Calibri" w:hAnsi="Times New Roman" w:cs="Times New Roman"/>
                <w:noProof/>
                <w:sz w:val="20"/>
                <w:szCs w:val="20"/>
              </w:rPr>
            </w:pPr>
            <w:r>
              <w:rPr>
                <w:rFonts w:ascii="Times New Roman" w:hAnsi="Times New Roman"/>
                <w:sz w:val="20"/>
              </w:rPr>
              <w:t>Neatbilst “vidēja” līmeņa kritērijiem.</w:t>
            </w:r>
          </w:p>
        </w:tc>
        <w:tc>
          <w:tcPr>
            <w:tcW w:w="1448" w:type="pct"/>
            <w:tcBorders>
              <w:top w:val="single" w:sz="5" w:space="0" w:color="000000"/>
              <w:left w:val="single" w:sz="5" w:space="0" w:color="000000"/>
              <w:bottom w:val="single" w:sz="5" w:space="0" w:color="000000"/>
              <w:right w:val="single" w:sz="5" w:space="0" w:color="000000"/>
            </w:tcBorders>
            <w:shd w:val="clear" w:color="auto" w:fill="D9D9D9"/>
          </w:tcPr>
          <w:p w14:paraId="5EDBE61B" w14:textId="77777777" w:rsidR="00DF0B4D" w:rsidRPr="0002275D"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Pieteikuma iesniedzējam ir apstiprinoši pierādījumi (tostarp atsaites materiāla specifikācijas), kas apliecina, ka ir nodrošināts nepieciešamais integritātes līmenis.</w:t>
            </w:r>
          </w:p>
          <w:p w14:paraId="5EDBE61C" w14:textId="77777777" w:rsidR="00DF0B4D" w:rsidRPr="0002275D" w:rsidRDefault="00DF0B4D" w:rsidP="00680272">
            <w:pPr>
              <w:pStyle w:val="ListParagraph"/>
              <w:tabs>
                <w:tab w:val="left" w:pos="383"/>
              </w:tabs>
              <w:jc w:val="both"/>
              <w:rPr>
                <w:rFonts w:ascii="Times New Roman" w:hAnsi="Times New Roman" w:cs="Times New Roman"/>
                <w:noProof/>
                <w:sz w:val="20"/>
                <w:szCs w:val="20"/>
              </w:rPr>
            </w:pPr>
            <w:r>
              <w:rPr>
                <w:rFonts w:ascii="Times New Roman" w:hAnsi="Times New Roman"/>
                <w:sz w:val="20"/>
              </w:rPr>
              <w:t>a) To parasti panāk, veicot testēšanu vai izmantojot ekspluatācijas pieredzi.</w:t>
            </w:r>
          </w:p>
          <w:p w14:paraId="5EDBE61D" w14:textId="77777777" w:rsidR="00DF0B4D" w:rsidRPr="0002275D" w:rsidRDefault="00DF0B4D" w:rsidP="00680272">
            <w:pPr>
              <w:pStyle w:val="ListParagraph"/>
              <w:tabs>
                <w:tab w:val="left" w:pos="383"/>
              </w:tabs>
              <w:jc w:val="both"/>
              <w:rPr>
                <w:rFonts w:ascii="Times New Roman" w:hAnsi="Times New Roman" w:cs="Times New Roman"/>
                <w:noProof/>
                <w:sz w:val="20"/>
                <w:szCs w:val="20"/>
              </w:rPr>
            </w:pPr>
            <w:r>
              <w:rPr>
                <w:rFonts w:ascii="Times New Roman" w:hAnsi="Times New Roman"/>
                <w:sz w:val="20"/>
              </w:rPr>
              <w:t>b) Testu pamatā var būt modelēšana, tomēr ir jāpamato modelēšanā izmantotās mērķa vides atbilstība.</w:t>
            </w:r>
          </w:p>
        </w:tc>
        <w:tc>
          <w:tcPr>
            <w:tcW w:w="1074" w:type="pct"/>
            <w:tcBorders>
              <w:top w:val="single" w:sz="5" w:space="0" w:color="000000"/>
              <w:left w:val="single" w:sz="5" w:space="0" w:color="000000"/>
              <w:bottom w:val="single" w:sz="5" w:space="0" w:color="000000"/>
              <w:right w:val="single" w:sz="5" w:space="0" w:color="000000"/>
            </w:tcBorders>
            <w:shd w:val="clear" w:color="auto" w:fill="D9D9D9"/>
          </w:tcPr>
          <w:p w14:paraId="5EDBE61E" w14:textId="77777777" w:rsidR="00DF0B4D" w:rsidRPr="0002275D"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Norādīto integritātes līmeni apstiprina </w:t>
            </w:r>
            <w:r>
              <w:rPr>
                <w:rFonts w:ascii="Times New Roman" w:hAnsi="Times New Roman"/>
                <w:i/>
                <w:iCs/>
                <w:sz w:val="20"/>
              </w:rPr>
              <w:t>EASA</w:t>
            </w:r>
            <w:r>
              <w:rPr>
                <w:rFonts w:ascii="Times New Roman" w:hAnsi="Times New Roman"/>
                <w:sz w:val="20"/>
              </w:rPr>
              <w:t>.</w:t>
            </w:r>
          </w:p>
        </w:tc>
      </w:tr>
      <w:tr w:rsidR="00DF0B4D" w:rsidRPr="0002275D" w14:paraId="5EDBE625" w14:textId="77777777" w:rsidTr="00B60E10">
        <w:tc>
          <w:tcPr>
            <w:tcW w:w="493" w:type="pct"/>
            <w:vMerge/>
            <w:tcBorders>
              <w:left w:val="single" w:sz="5" w:space="0" w:color="000000"/>
              <w:right w:val="single" w:sz="5" w:space="0" w:color="000000"/>
            </w:tcBorders>
            <w:shd w:val="clear" w:color="auto" w:fill="F9BE8F"/>
          </w:tcPr>
          <w:p w14:paraId="5EDBE620" w14:textId="77777777" w:rsidR="00DF0B4D" w:rsidRPr="0002275D" w:rsidRDefault="00DF0B4D" w:rsidP="00680272">
            <w:pPr>
              <w:jc w:val="both"/>
              <w:rPr>
                <w:rFonts w:ascii="Times New Roman" w:hAnsi="Times New Roman" w:cs="Times New Roman"/>
                <w:noProof/>
                <w:sz w:val="20"/>
                <w:szCs w:val="20"/>
              </w:rPr>
            </w:pPr>
          </w:p>
        </w:tc>
        <w:tc>
          <w:tcPr>
            <w:tcW w:w="654" w:type="pct"/>
            <w:tcBorders>
              <w:top w:val="single" w:sz="5" w:space="0" w:color="000000"/>
              <w:left w:val="single" w:sz="5" w:space="0" w:color="000000"/>
              <w:bottom w:val="single" w:sz="5" w:space="0" w:color="000000"/>
              <w:right w:val="single" w:sz="5" w:space="0" w:color="000000"/>
            </w:tcBorders>
            <w:vAlign w:val="center"/>
          </w:tcPr>
          <w:p w14:paraId="5EDBE621" w14:textId="77777777" w:rsidR="00DF0B4D" w:rsidRPr="0002275D" w:rsidRDefault="00DF0B4D" w:rsidP="00680272">
            <w:pPr>
              <w:pStyle w:val="TableParagraph"/>
              <w:rPr>
                <w:rFonts w:ascii="Times New Roman" w:hAnsi="Times New Roman" w:cs="Times New Roman"/>
                <w:i/>
                <w:noProof/>
                <w:sz w:val="20"/>
                <w:szCs w:val="20"/>
              </w:rPr>
            </w:pPr>
            <w:r>
              <w:rPr>
                <w:rFonts w:ascii="Times New Roman" w:hAnsi="Times New Roman"/>
                <w:i/>
                <w:sz w:val="20"/>
              </w:rPr>
              <w:t>Komentāri</w:t>
            </w:r>
          </w:p>
        </w:tc>
        <w:tc>
          <w:tcPr>
            <w:tcW w:w="1332" w:type="pct"/>
            <w:tcBorders>
              <w:top w:val="single" w:sz="5" w:space="0" w:color="000000"/>
              <w:left w:val="single" w:sz="5" w:space="0" w:color="000000"/>
              <w:bottom w:val="single" w:sz="5" w:space="0" w:color="000000"/>
              <w:right w:val="single" w:sz="5" w:space="0" w:color="000000"/>
            </w:tcBorders>
          </w:tcPr>
          <w:p w14:paraId="5EDBE622"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1448" w:type="pct"/>
            <w:tcBorders>
              <w:top w:val="single" w:sz="5" w:space="0" w:color="000000"/>
              <w:left w:val="single" w:sz="5" w:space="0" w:color="000000"/>
              <w:bottom w:val="single" w:sz="5" w:space="0" w:color="000000"/>
              <w:right w:val="single" w:sz="5" w:space="0" w:color="000000"/>
            </w:tcBorders>
          </w:tcPr>
          <w:p w14:paraId="5EDBE623"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1074" w:type="pct"/>
            <w:tcBorders>
              <w:top w:val="single" w:sz="5" w:space="0" w:color="000000"/>
              <w:left w:val="single" w:sz="5" w:space="0" w:color="000000"/>
              <w:bottom w:val="single" w:sz="5" w:space="0" w:color="000000"/>
              <w:right w:val="single" w:sz="5" w:space="0" w:color="000000"/>
            </w:tcBorders>
          </w:tcPr>
          <w:p w14:paraId="5EDBE624"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r>
      <w:tr w:rsidR="00DF0B4D" w:rsidRPr="0002275D" w14:paraId="5EDBE631" w14:textId="77777777" w:rsidTr="00B60E10">
        <w:tc>
          <w:tcPr>
            <w:tcW w:w="493" w:type="pct"/>
            <w:vMerge/>
            <w:tcBorders>
              <w:left w:val="single" w:sz="5" w:space="0" w:color="000000"/>
              <w:right w:val="single" w:sz="5" w:space="0" w:color="000000"/>
            </w:tcBorders>
            <w:shd w:val="clear" w:color="auto" w:fill="F9BE8F"/>
          </w:tcPr>
          <w:p w14:paraId="5EDBE626" w14:textId="77777777" w:rsidR="00DF0B4D" w:rsidRPr="0002275D" w:rsidRDefault="00DF0B4D" w:rsidP="00680272">
            <w:pPr>
              <w:jc w:val="both"/>
              <w:rPr>
                <w:rFonts w:ascii="Times New Roman" w:hAnsi="Times New Roman" w:cs="Times New Roman"/>
                <w:noProof/>
                <w:sz w:val="20"/>
                <w:szCs w:val="20"/>
              </w:rPr>
            </w:pPr>
          </w:p>
        </w:tc>
        <w:tc>
          <w:tcPr>
            <w:tcW w:w="654"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627" w14:textId="77777777" w:rsidR="00DF0B4D" w:rsidRPr="0002275D" w:rsidRDefault="00DF0B4D" w:rsidP="00680272">
            <w:pPr>
              <w:pStyle w:val="TableParagraph"/>
              <w:rPr>
                <w:rFonts w:ascii="Times New Roman" w:hAnsi="Times New Roman" w:cs="Times New Roman"/>
                <w:noProof/>
                <w:sz w:val="20"/>
                <w:szCs w:val="20"/>
              </w:rPr>
            </w:pPr>
            <w:r>
              <w:rPr>
                <w:rFonts w:ascii="Times New Roman" w:hAnsi="Times New Roman"/>
                <w:sz w:val="20"/>
              </w:rPr>
              <w:t>2. kritērijs (procedūras)</w:t>
            </w:r>
          </w:p>
        </w:tc>
        <w:tc>
          <w:tcPr>
            <w:tcW w:w="1332" w:type="pct"/>
            <w:tcBorders>
              <w:top w:val="single" w:sz="5" w:space="0" w:color="000000"/>
              <w:left w:val="single" w:sz="5" w:space="0" w:color="000000"/>
              <w:bottom w:val="single" w:sz="5" w:space="0" w:color="000000"/>
              <w:right w:val="single" w:sz="5" w:space="0" w:color="000000"/>
            </w:tcBorders>
            <w:shd w:val="clear" w:color="auto" w:fill="D9D9D9"/>
          </w:tcPr>
          <w:p w14:paraId="5EDBE628" w14:textId="77777777" w:rsidR="00DF0B4D" w:rsidRPr="0002275D" w:rsidRDefault="00DF0B4D" w:rsidP="00680272">
            <w:pPr>
              <w:pStyle w:val="ListParagraph"/>
              <w:tabs>
                <w:tab w:val="left" w:pos="670"/>
                <w:tab w:val="left" w:pos="2216"/>
              </w:tabs>
              <w:jc w:val="both"/>
              <w:rPr>
                <w:rFonts w:ascii="Times New Roman" w:hAnsi="Times New Roman" w:cs="Times New Roman"/>
                <w:noProof/>
                <w:sz w:val="20"/>
                <w:szCs w:val="20"/>
              </w:rPr>
            </w:pPr>
            <w:r>
              <w:rPr>
                <w:rFonts w:ascii="Times New Roman" w:hAnsi="Times New Roman"/>
                <w:sz w:val="20"/>
              </w:rPr>
              <w:t>a) Nav jāapstiprina procedūru atbilstība tādam standartam vai atbilstības nodrošināšanas līdzeklim, ko kompetentā iestāde uzskata par atbilstošu standartu vai atbilstības nodrošināšanas līdzekli.</w:t>
            </w:r>
          </w:p>
          <w:p w14:paraId="5EDBE629" w14:textId="77777777" w:rsidR="00DF0B4D" w:rsidRPr="0002275D" w:rsidRDefault="00DF0B4D" w:rsidP="00680272">
            <w:pPr>
              <w:pStyle w:val="ListParagraph"/>
              <w:tabs>
                <w:tab w:val="left" w:pos="670"/>
                <w:tab w:val="left" w:pos="2264"/>
              </w:tabs>
              <w:jc w:val="both"/>
              <w:rPr>
                <w:rFonts w:ascii="Times New Roman" w:hAnsi="Times New Roman" w:cs="Times New Roman"/>
                <w:noProof/>
                <w:sz w:val="20"/>
                <w:szCs w:val="20"/>
              </w:rPr>
            </w:pPr>
            <w:r>
              <w:rPr>
                <w:rFonts w:ascii="Times New Roman" w:hAnsi="Times New Roman"/>
                <w:sz w:val="20"/>
              </w:rPr>
              <w:t>b) Ir paziņota procedūru un kontrolsarakstu piemērotība.</w:t>
            </w:r>
          </w:p>
        </w:tc>
        <w:tc>
          <w:tcPr>
            <w:tcW w:w="1448" w:type="pct"/>
            <w:tcBorders>
              <w:top w:val="single" w:sz="5" w:space="0" w:color="000000"/>
              <w:left w:val="single" w:sz="5" w:space="0" w:color="000000"/>
              <w:bottom w:val="single" w:sz="5" w:space="0" w:color="000000"/>
              <w:right w:val="single" w:sz="5" w:space="0" w:color="000000"/>
            </w:tcBorders>
            <w:shd w:val="clear" w:color="auto" w:fill="D9D9D9"/>
          </w:tcPr>
          <w:p w14:paraId="5EDBE62A" w14:textId="77777777" w:rsidR="00DF0B4D" w:rsidRPr="0002275D" w:rsidRDefault="00DF0B4D" w:rsidP="00680272">
            <w:pPr>
              <w:pStyle w:val="ListParagraph"/>
              <w:tabs>
                <w:tab w:val="left" w:pos="383"/>
                <w:tab w:val="left" w:pos="1877"/>
              </w:tabs>
              <w:jc w:val="both"/>
              <w:rPr>
                <w:rFonts w:ascii="Times New Roman" w:hAnsi="Times New Roman" w:cs="Times New Roman"/>
                <w:noProof/>
                <w:sz w:val="20"/>
                <w:szCs w:val="20"/>
              </w:rPr>
            </w:pPr>
            <w:r>
              <w:rPr>
                <w:rFonts w:ascii="Times New Roman" w:hAnsi="Times New Roman"/>
                <w:sz w:val="20"/>
              </w:rPr>
              <w:t>a) Apstiprināta procedūru atbilstība standartiem, ko kompetentā iestāde uzskata par atbilstošiem standartiem, un/vai procedūras ir apstiprinātas atbilstoši šai iestādei pieņemamiem atbilstības nodrošināšanas līdzekļiem.</w:t>
            </w:r>
          </w:p>
          <w:p w14:paraId="5EDBE62B" w14:textId="77777777" w:rsidR="00DF0B4D" w:rsidRPr="0002275D" w:rsidRDefault="00DF0B4D" w:rsidP="00680272">
            <w:pPr>
              <w:pStyle w:val="ListParagraph"/>
              <w:tabs>
                <w:tab w:val="left" w:pos="383"/>
              </w:tabs>
              <w:jc w:val="both"/>
              <w:rPr>
                <w:rFonts w:ascii="Times New Roman" w:hAnsi="Times New Roman" w:cs="Times New Roman"/>
                <w:noProof/>
                <w:sz w:val="20"/>
                <w:szCs w:val="20"/>
              </w:rPr>
            </w:pPr>
            <w:r>
              <w:rPr>
                <w:rFonts w:ascii="Times New Roman" w:hAnsi="Times New Roman"/>
                <w:sz w:val="20"/>
              </w:rPr>
              <w:t>b) Procedūru piemērotība tiek apliecināta, izmantojot:</w:t>
            </w:r>
          </w:p>
          <w:p w14:paraId="5EDBE62C" w14:textId="77777777" w:rsidR="00DF0B4D" w:rsidRPr="0002275D" w:rsidRDefault="00DF0B4D" w:rsidP="00680272">
            <w:pPr>
              <w:pStyle w:val="ListParagraph"/>
              <w:tabs>
                <w:tab w:val="left" w:pos="953"/>
                <w:tab w:val="left" w:pos="2300"/>
              </w:tabs>
              <w:ind w:left="228"/>
              <w:jc w:val="both"/>
              <w:rPr>
                <w:rFonts w:ascii="Times New Roman" w:hAnsi="Times New Roman" w:cs="Times New Roman"/>
                <w:noProof/>
                <w:sz w:val="20"/>
                <w:szCs w:val="20"/>
              </w:rPr>
            </w:pPr>
            <w:r>
              <w:rPr>
                <w:rFonts w:ascii="Times New Roman" w:hAnsi="Times New Roman"/>
                <w:sz w:val="20"/>
              </w:rPr>
              <w:t>1. speciālus lidojuma testus vai</w:t>
            </w:r>
          </w:p>
          <w:p w14:paraId="5EDBE62D" w14:textId="77777777" w:rsidR="00DF0B4D" w:rsidRPr="0002275D" w:rsidRDefault="00DF0B4D" w:rsidP="00680272">
            <w:pPr>
              <w:pStyle w:val="ListParagraph"/>
              <w:tabs>
                <w:tab w:val="left" w:pos="953"/>
                <w:tab w:val="left" w:pos="1789"/>
                <w:tab w:val="left" w:pos="2024"/>
                <w:tab w:val="left" w:pos="2460"/>
              </w:tabs>
              <w:ind w:left="228"/>
              <w:jc w:val="both"/>
              <w:rPr>
                <w:rFonts w:ascii="Times New Roman" w:hAnsi="Times New Roman" w:cs="Times New Roman"/>
                <w:noProof/>
                <w:sz w:val="20"/>
                <w:szCs w:val="20"/>
              </w:rPr>
            </w:pPr>
            <w:r>
              <w:rPr>
                <w:rFonts w:ascii="Times New Roman" w:hAnsi="Times New Roman"/>
                <w:sz w:val="20"/>
              </w:rPr>
              <w:t>2. modelēšanu (ar nosacījumu, ka šādas modelēšanas piemērotība paredzētajam mērķim ir apstiprināta ar pozitīviem rezultātiem).</w:t>
            </w:r>
          </w:p>
        </w:tc>
        <w:tc>
          <w:tcPr>
            <w:tcW w:w="1074" w:type="pct"/>
            <w:tcBorders>
              <w:top w:val="single" w:sz="5" w:space="0" w:color="000000"/>
              <w:left w:val="single" w:sz="5" w:space="0" w:color="000000"/>
              <w:bottom w:val="single" w:sz="5" w:space="0" w:color="000000"/>
              <w:right w:val="single" w:sz="5" w:space="0" w:color="000000"/>
            </w:tcBorders>
            <w:shd w:val="clear" w:color="auto" w:fill="D9D9D9"/>
          </w:tcPr>
          <w:p w14:paraId="5EDBE62E" w14:textId="77777777" w:rsidR="00DF0B4D" w:rsidRPr="0002275D"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Tāpat kā vidēja līmeņa gadījumā. Turklāt:</w:t>
            </w:r>
          </w:p>
          <w:p w14:paraId="5EDBE62F" w14:textId="77777777" w:rsidR="00DF0B4D" w:rsidRPr="0002275D" w:rsidRDefault="00DF0B4D" w:rsidP="00680272">
            <w:pPr>
              <w:pStyle w:val="ListParagraph"/>
              <w:tabs>
                <w:tab w:val="left" w:pos="386"/>
                <w:tab w:val="left" w:pos="1980"/>
              </w:tabs>
              <w:jc w:val="both"/>
              <w:rPr>
                <w:rFonts w:ascii="Times New Roman" w:hAnsi="Times New Roman" w:cs="Times New Roman"/>
                <w:noProof/>
                <w:sz w:val="20"/>
                <w:szCs w:val="20"/>
              </w:rPr>
            </w:pPr>
            <w:r>
              <w:rPr>
                <w:rFonts w:ascii="Times New Roman" w:hAnsi="Times New Roman"/>
                <w:sz w:val="20"/>
              </w:rPr>
              <w:t>a) lidojuma testi, ko veic, lai apstiprinātu procedūras, ietver pilnu lidojuma režīmu diapazonu, vai arī ir apliecināts, ka tie ir konservatīvi testi;</w:t>
            </w:r>
          </w:p>
          <w:p w14:paraId="5EDBE630" w14:textId="77777777" w:rsidR="00DF0B4D" w:rsidRPr="0002275D"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b) procedūras, lidojuma testus un modelēšanu ir apstiprinājusi kompetenta trešā persona.</w:t>
            </w:r>
          </w:p>
        </w:tc>
      </w:tr>
      <w:tr w:rsidR="00DF0B4D" w:rsidRPr="0002275D" w14:paraId="5EDBE637" w14:textId="77777777" w:rsidTr="00B60E10">
        <w:tc>
          <w:tcPr>
            <w:tcW w:w="493" w:type="pct"/>
            <w:vMerge/>
            <w:tcBorders>
              <w:left w:val="single" w:sz="5" w:space="0" w:color="000000"/>
              <w:bottom w:val="single" w:sz="5" w:space="0" w:color="000000"/>
              <w:right w:val="single" w:sz="5" w:space="0" w:color="000000"/>
            </w:tcBorders>
            <w:shd w:val="clear" w:color="auto" w:fill="F9BE8F"/>
          </w:tcPr>
          <w:p w14:paraId="5EDBE632" w14:textId="77777777" w:rsidR="00DF0B4D" w:rsidRPr="0002275D" w:rsidRDefault="00DF0B4D" w:rsidP="00680272">
            <w:pPr>
              <w:jc w:val="both"/>
              <w:rPr>
                <w:rFonts w:ascii="Times New Roman" w:hAnsi="Times New Roman" w:cs="Times New Roman"/>
                <w:noProof/>
                <w:sz w:val="20"/>
                <w:szCs w:val="20"/>
              </w:rPr>
            </w:pPr>
          </w:p>
        </w:tc>
        <w:tc>
          <w:tcPr>
            <w:tcW w:w="654" w:type="pct"/>
            <w:tcBorders>
              <w:top w:val="single" w:sz="5" w:space="0" w:color="000000"/>
              <w:left w:val="single" w:sz="5" w:space="0" w:color="000000"/>
              <w:bottom w:val="single" w:sz="5" w:space="0" w:color="000000"/>
              <w:right w:val="single" w:sz="5" w:space="0" w:color="000000"/>
            </w:tcBorders>
          </w:tcPr>
          <w:p w14:paraId="5EDBE633"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Komentāri</w:t>
            </w:r>
          </w:p>
        </w:tc>
        <w:tc>
          <w:tcPr>
            <w:tcW w:w="1332" w:type="pct"/>
            <w:tcBorders>
              <w:top w:val="single" w:sz="5" w:space="0" w:color="000000"/>
              <w:left w:val="single" w:sz="5" w:space="0" w:color="000000"/>
              <w:bottom w:val="single" w:sz="5" w:space="0" w:color="000000"/>
              <w:right w:val="single" w:sz="5" w:space="0" w:color="000000"/>
            </w:tcBorders>
          </w:tcPr>
          <w:p w14:paraId="5EDBE634"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1448" w:type="pct"/>
            <w:tcBorders>
              <w:top w:val="single" w:sz="5" w:space="0" w:color="000000"/>
              <w:left w:val="single" w:sz="5" w:space="0" w:color="000000"/>
              <w:bottom w:val="single" w:sz="5" w:space="0" w:color="000000"/>
              <w:right w:val="single" w:sz="5" w:space="0" w:color="000000"/>
            </w:tcBorders>
          </w:tcPr>
          <w:p w14:paraId="5EDBE635"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1074" w:type="pct"/>
            <w:tcBorders>
              <w:top w:val="single" w:sz="5" w:space="0" w:color="000000"/>
              <w:left w:val="single" w:sz="5" w:space="0" w:color="000000"/>
              <w:bottom w:val="single" w:sz="5" w:space="0" w:color="000000"/>
              <w:right w:val="single" w:sz="5" w:space="0" w:color="000000"/>
            </w:tcBorders>
          </w:tcPr>
          <w:p w14:paraId="5EDBE636"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r>
    </w:tbl>
    <w:p w14:paraId="5EDBE638" w14:textId="77777777" w:rsidR="00DF0B4D" w:rsidRDefault="00DF0B4D" w:rsidP="002D123E">
      <w:pPr>
        <w:pStyle w:val="BodyText"/>
        <w:rPr>
          <w:noProof/>
        </w:rPr>
      </w:pPr>
    </w:p>
    <w:p w14:paraId="5EDBE639" w14:textId="77777777" w:rsidR="00DF0B4D" w:rsidRPr="00AE23B5" w:rsidRDefault="00DF0B4D" w:rsidP="00DF0B4D">
      <w:pPr>
        <w:pStyle w:val="Heading1"/>
        <w:jc w:val="center"/>
        <w:rPr>
          <w:rFonts w:ascii="Times New Roman" w:hAnsi="Times New Roman"/>
          <w:noProof/>
        </w:rPr>
      </w:pPr>
      <w:bookmarkStart w:id="173" w:name="_Toc71620804"/>
      <w:r>
        <w:rPr>
          <w:rFonts w:ascii="Times New Roman" w:hAnsi="Times New Roman"/>
        </w:rPr>
        <w:t xml:space="preserve">B.5. tabula. Apliecinājuma līmeņa novērtēšanas kritēriji zemes riskam atsaites </w:t>
      </w:r>
      <w:r>
        <w:rPr>
          <w:rFonts w:ascii="Times New Roman" w:hAnsi="Times New Roman"/>
          <w:i/>
          <w:iCs/>
        </w:rPr>
        <w:t>M1</w:t>
      </w:r>
      <w:r>
        <w:rPr>
          <w:rFonts w:ascii="Times New Roman" w:hAnsi="Times New Roman"/>
        </w:rPr>
        <w:t xml:space="preserve"> riska mazināšanas pasākumos</w:t>
      </w:r>
      <w:bookmarkEnd w:id="173"/>
    </w:p>
    <w:p w14:paraId="5EDBE63A" w14:textId="77777777" w:rsidR="00DF0B4D" w:rsidRDefault="00DF0B4D" w:rsidP="00DF0B4D">
      <w:pPr>
        <w:tabs>
          <w:tab w:val="left" w:pos="1767"/>
        </w:tabs>
        <w:jc w:val="both"/>
        <w:rPr>
          <w:rFonts w:ascii="Times New Roman" w:eastAsia="Calibri" w:hAnsi="Times New Roman" w:cs="Calibri"/>
          <w:b/>
          <w:bCs/>
          <w:noProof/>
          <w:sz w:val="24"/>
        </w:rPr>
      </w:pPr>
      <w:bookmarkStart w:id="174" w:name="B.3__M2_—_Effects_of_ground_impact_are_r"/>
      <w:bookmarkEnd w:id="174"/>
    </w:p>
    <w:p w14:paraId="5EDBE63B" w14:textId="77777777" w:rsidR="00DF0B4D" w:rsidRPr="00AE23B5" w:rsidRDefault="00DF0B4D" w:rsidP="00DF0B4D">
      <w:pPr>
        <w:tabs>
          <w:tab w:val="left" w:pos="1767"/>
        </w:tabs>
        <w:jc w:val="both"/>
        <w:rPr>
          <w:rFonts w:ascii="Times New Roman" w:eastAsia="Calibri" w:hAnsi="Times New Roman" w:cs="Calibri"/>
          <w:b/>
          <w:bCs/>
          <w:noProof/>
          <w:sz w:val="24"/>
        </w:rPr>
      </w:pPr>
      <w:r>
        <w:rPr>
          <w:rFonts w:ascii="Times New Roman" w:hAnsi="Times New Roman"/>
          <w:b/>
          <w:sz w:val="24"/>
        </w:rPr>
        <w:t xml:space="preserve">B.3. </w:t>
      </w:r>
      <w:r>
        <w:rPr>
          <w:rFonts w:ascii="Times New Roman" w:hAnsi="Times New Roman"/>
          <w:b/>
          <w:i/>
          <w:iCs/>
          <w:sz w:val="24"/>
        </w:rPr>
        <w:t>M2</w:t>
      </w:r>
      <w:r>
        <w:rPr>
          <w:rFonts w:ascii="Times New Roman" w:hAnsi="Times New Roman"/>
          <w:b/>
          <w:sz w:val="24"/>
        </w:rPr>
        <w:t xml:space="preserve"> – samazināta sadursmes ar zemi ietekme</w:t>
      </w:r>
    </w:p>
    <w:p w14:paraId="5EDBE63C" w14:textId="77777777" w:rsidR="00DF0B4D" w:rsidRDefault="00DF0B4D" w:rsidP="00DF0B4D">
      <w:pPr>
        <w:pStyle w:val="BodyText"/>
        <w:spacing w:before="0"/>
        <w:ind w:left="0" w:firstLine="0"/>
        <w:jc w:val="both"/>
        <w:rPr>
          <w:rFonts w:ascii="Times New Roman" w:hAnsi="Times New Roman"/>
          <w:noProof/>
          <w:sz w:val="24"/>
        </w:rPr>
      </w:pPr>
    </w:p>
    <w:p w14:paraId="5EDBE63D"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M2</w:t>
      </w:r>
      <w:r>
        <w:rPr>
          <w:rFonts w:ascii="Times New Roman" w:hAnsi="Times New Roman"/>
          <w:sz w:val="24"/>
        </w:rPr>
        <w:t xml:space="preserve"> riska mazināšanas pasākumu mērķis ir </w:t>
      </w:r>
      <w:r>
        <w:rPr>
          <w:rFonts w:ascii="Times New Roman" w:hAnsi="Times New Roman"/>
          <w:sz w:val="24"/>
          <w:u w:val="single"/>
        </w:rPr>
        <w:t>samazināt sadursmes ar zemi ietekmi</w:t>
      </w:r>
      <w:r>
        <w:rPr>
          <w:rFonts w:ascii="Times New Roman" w:hAnsi="Times New Roman"/>
          <w:sz w:val="24"/>
        </w:rPr>
        <w:t xml:space="preserve"> pēc tam, kad ir zaudēta kontrole pār lidojumu. Tas tiek panākts, samazinot </w:t>
      </w:r>
      <w:r>
        <w:rPr>
          <w:rFonts w:ascii="Times New Roman" w:hAnsi="Times New Roman"/>
          <w:i/>
          <w:iCs/>
          <w:sz w:val="24"/>
        </w:rPr>
        <w:t>UA</w:t>
      </w:r>
      <w:r>
        <w:rPr>
          <w:rFonts w:ascii="Times New Roman" w:hAnsi="Times New Roman"/>
          <w:sz w:val="24"/>
        </w:rPr>
        <w:t xml:space="preserve"> trieciena dinamikas ietekmi (t. i., platību, enerģiju, impulsu, pārneses enerģiju u. c.). Vēl viens piemērs ir izpletņa izmantošana.</w:t>
      </w:r>
    </w:p>
    <w:p w14:paraId="5EDBE63E" w14:textId="77777777" w:rsidR="00DF0B4D" w:rsidRDefault="00DF0B4D" w:rsidP="00DF0B4D">
      <w:pPr>
        <w:rPr>
          <w:rFonts w:ascii="Times New Roman" w:hAnsi="Times New Roman"/>
          <w:noProof/>
          <w:sz w:val="24"/>
        </w:rPr>
      </w:pPr>
      <w:r>
        <w:br w:type="page"/>
      </w:r>
    </w:p>
    <w:p w14:paraId="5EDBE63F" w14:textId="77777777" w:rsidR="00DF0B4D" w:rsidRPr="00AE23B5" w:rsidRDefault="00DF0B4D" w:rsidP="00DF0B4D">
      <w:pPr>
        <w:jc w:val="both"/>
        <w:rPr>
          <w:rFonts w:ascii="Times New Roman" w:eastAsia="Calibri" w:hAnsi="Times New Roman" w:cs="Calibri"/>
          <w:noProof/>
          <w:sz w:val="24"/>
          <w:szCs w:val="29"/>
        </w:rPr>
      </w:pPr>
    </w:p>
    <w:tbl>
      <w:tblPr>
        <w:tblW w:w="5000" w:type="pct"/>
        <w:tblCellMar>
          <w:top w:w="28" w:type="dxa"/>
          <w:left w:w="28" w:type="dxa"/>
          <w:bottom w:w="28" w:type="dxa"/>
          <w:right w:w="28" w:type="dxa"/>
        </w:tblCellMar>
        <w:tblLook w:val="01E0" w:firstRow="1" w:lastRow="1" w:firstColumn="1" w:lastColumn="1" w:noHBand="0" w:noVBand="0"/>
      </w:tblPr>
      <w:tblGrid>
        <w:gridCol w:w="1039"/>
        <w:gridCol w:w="1656"/>
        <w:gridCol w:w="1947"/>
        <w:gridCol w:w="2083"/>
        <w:gridCol w:w="2334"/>
      </w:tblGrid>
      <w:tr w:rsidR="00DF0B4D" w:rsidRPr="002E6369" w14:paraId="5EDBE644" w14:textId="77777777" w:rsidTr="00307D1F">
        <w:tc>
          <w:tcPr>
            <w:tcW w:w="1487" w:type="pct"/>
            <w:gridSpan w:val="2"/>
            <w:tcBorders>
              <w:top w:val="single" w:sz="5" w:space="0" w:color="000000"/>
              <w:left w:val="single" w:sz="5" w:space="0" w:color="000000"/>
              <w:bottom w:val="single" w:sz="5" w:space="0" w:color="000000"/>
              <w:right w:val="single" w:sz="5" w:space="0" w:color="000000"/>
            </w:tcBorders>
            <w:shd w:val="clear" w:color="auto" w:fill="F9BE8F"/>
          </w:tcPr>
          <w:p w14:paraId="5EDBE640" w14:textId="77777777" w:rsidR="00DF0B4D" w:rsidRPr="002E6369" w:rsidRDefault="00DF0B4D" w:rsidP="00680272">
            <w:pPr>
              <w:jc w:val="both"/>
              <w:rPr>
                <w:rFonts w:ascii="Times New Roman" w:hAnsi="Times New Roman"/>
                <w:noProof/>
                <w:sz w:val="20"/>
                <w:szCs w:val="20"/>
              </w:rPr>
            </w:pPr>
          </w:p>
        </w:tc>
        <w:tc>
          <w:tcPr>
            <w:tcW w:w="1075" w:type="pct"/>
            <w:tcBorders>
              <w:top w:val="single" w:sz="5" w:space="0" w:color="000000"/>
              <w:left w:val="single" w:sz="5" w:space="0" w:color="000000"/>
              <w:bottom w:val="single" w:sz="5" w:space="0" w:color="000000"/>
              <w:right w:val="single" w:sz="5" w:space="0" w:color="000000"/>
            </w:tcBorders>
            <w:shd w:val="clear" w:color="auto" w:fill="B8CCE3"/>
          </w:tcPr>
          <w:p w14:paraId="5EDBE641" w14:textId="77777777" w:rsidR="00DF0B4D" w:rsidRPr="002E6369" w:rsidRDefault="00DF0B4D" w:rsidP="00680272">
            <w:pPr>
              <w:pStyle w:val="TableParagraph"/>
              <w:jc w:val="center"/>
              <w:rPr>
                <w:rFonts w:ascii="Times New Roman" w:hAnsi="Times New Roman"/>
                <w:b/>
                <w:noProof/>
                <w:sz w:val="20"/>
                <w:szCs w:val="20"/>
              </w:rPr>
            </w:pPr>
            <w:r>
              <w:rPr>
                <w:rFonts w:ascii="Times New Roman" w:hAnsi="Times New Roman"/>
                <w:b/>
                <w:sz w:val="20"/>
              </w:rPr>
              <w:t>Zems/nav</w:t>
            </w:r>
          </w:p>
        </w:tc>
        <w:tc>
          <w:tcPr>
            <w:tcW w:w="1150" w:type="pct"/>
            <w:tcBorders>
              <w:top w:val="single" w:sz="5" w:space="0" w:color="000000"/>
              <w:left w:val="single" w:sz="5" w:space="0" w:color="000000"/>
              <w:bottom w:val="single" w:sz="5" w:space="0" w:color="000000"/>
              <w:right w:val="single" w:sz="5" w:space="0" w:color="000000"/>
            </w:tcBorders>
            <w:shd w:val="clear" w:color="auto" w:fill="B8CCE3"/>
          </w:tcPr>
          <w:p w14:paraId="5EDBE642" w14:textId="77777777" w:rsidR="00DF0B4D" w:rsidRPr="002E6369" w:rsidRDefault="00DF0B4D"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288" w:type="pct"/>
            <w:tcBorders>
              <w:top w:val="single" w:sz="5" w:space="0" w:color="000000"/>
              <w:left w:val="single" w:sz="5" w:space="0" w:color="000000"/>
              <w:bottom w:val="single" w:sz="5" w:space="0" w:color="000000"/>
              <w:right w:val="single" w:sz="5" w:space="0" w:color="000000"/>
            </w:tcBorders>
            <w:shd w:val="clear" w:color="auto" w:fill="B8CCE3"/>
          </w:tcPr>
          <w:p w14:paraId="5EDBE643" w14:textId="77777777" w:rsidR="00DF0B4D" w:rsidRPr="002E6369" w:rsidRDefault="00DF0B4D"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2E6369" w14:paraId="5EDBE64F" w14:textId="77777777" w:rsidTr="00307D1F">
        <w:tc>
          <w:tcPr>
            <w:tcW w:w="573" w:type="pct"/>
            <w:vMerge w:val="restart"/>
            <w:tcBorders>
              <w:top w:val="single" w:sz="5" w:space="0" w:color="000000"/>
              <w:left w:val="single" w:sz="5" w:space="0" w:color="000000"/>
              <w:right w:val="single" w:sz="5" w:space="0" w:color="000000"/>
            </w:tcBorders>
            <w:shd w:val="clear" w:color="auto" w:fill="F9BE8F"/>
            <w:vAlign w:val="center"/>
          </w:tcPr>
          <w:p w14:paraId="5EDBE645" w14:textId="77777777" w:rsidR="00DF0B4D" w:rsidRPr="002E6369" w:rsidRDefault="00DF0B4D" w:rsidP="00680272">
            <w:pPr>
              <w:pStyle w:val="TableParagraph"/>
              <w:rPr>
                <w:rFonts w:ascii="Times New Roman" w:hAnsi="Times New Roman"/>
                <w:b/>
                <w:noProof/>
                <w:sz w:val="20"/>
                <w:szCs w:val="20"/>
              </w:rPr>
            </w:pPr>
            <w:r>
              <w:rPr>
                <w:rFonts w:ascii="Times New Roman" w:hAnsi="Times New Roman"/>
                <w:b/>
                <w:i/>
                <w:iCs/>
                <w:sz w:val="20"/>
              </w:rPr>
              <w:t>M2</w:t>
            </w:r>
            <w:r>
              <w:rPr>
                <w:rFonts w:ascii="Times New Roman" w:hAnsi="Times New Roman"/>
                <w:b/>
                <w:sz w:val="20"/>
              </w:rPr>
              <w:t xml:space="preserve"> – samazināta </w:t>
            </w:r>
            <w:r>
              <w:rPr>
                <w:rFonts w:ascii="Times New Roman" w:hAnsi="Times New Roman"/>
                <w:b/>
                <w:i/>
                <w:iCs/>
                <w:sz w:val="20"/>
              </w:rPr>
              <w:t>UA</w:t>
            </w:r>
            <w:r>
              <w:rPr>
                <w:rFonts w:ascii="Times New Roman" w:hAnsi="Times New Roman"/>
                <w:b/>
                <w:sz w:val="20"/>
              </w:rPr>
              <w:t xml:space="preserve"> trieciena dinamikas ietekme (piemēram, izpletnis)</w:t>
            </w:r>
          </w:p>
        </w:tc>
        <w:tc>
          <w:tcPr>
            <w:tcW w:w="914"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646" w14:textId="77777777" w:rsidR="00DF0B4D" w:rsidRPr="002E6369" w:rsidRDefault="00DF0B4D" w:rsidP="00680272">
            <w:pPr>
              <w:pStyle w:val="TableParagraph"/>
              <w:rPr>
                <w:rFonts w:ascii="Times New Roman" w:hAnsi="Times New Roman"/>
                <w:noProof/>
                <w:sz w:val="20"/>
                <w:szCs w:val="20"/>
              </w:rPr>
            </w:pPr>
            <w:r>
              <w:rPr>
                <w:rFonts w:ascii="Times New Roman" w:hAnsi="Times New Roman"/>
                <w:sz w:val="20"/>
              </w:rPr>
              <w:t>1. kritērijs (tehniskais projekts)</w:t>
            </w:r>
          </w:p>
        </w:tc>
        <w:tc>
          <w:tcPr>
            <w:tcW w:w="1075"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647" w14:textId="77777777" w:rsidR="00DF0B4D" w:rsidRPr="002E6369" w:rsidRDefault="00DF0B4D" w:rsidP="00680272">
            <w:pPr>
              <w:pStyle w:val="TableParagraph"/>
              <w:tabs>
                <w:tab w:val="left" w:pos="845"/>
                <w:tab w:val="left" w:pos="1445"/>
                <w:tab w:val="left" w:pos="2210"/>
              </w:tabs>
              <w:rPr>
                <w:rFonts w:ascii="Times New Roman" w:eastAsia="Calibri" w:hAnsi="Times New Roman" w:cs="Calibri"/>
                <w:noProof/>
                <w:sz w:val="20"/>
                <w:szCs w:val="20"/>
              </w:rPr>
            </w:pPr>
            <w:r>
              <w:rPr>
                <w:rFonts w:ascii="Times New Roman" w:hAnsi="Times New Roman"/>
                <w:sz w:val="20"/>
              </w:rPr>
              <w:t>Neatbilst “vidēja” līmeņa kritērijam.</w:t>
            </w:r>
          </w:p>
        </w:tc>
        <w:tc>
          <w:tcPr>
            <w:tcW w:w="1150" w:type="pct"/>
            <w:tcBorders>
              <w:top w:val="single" w:sz="5" w:space="0" w:color="000000"/>
              <w:left w:val="single" w:sz="5" w:space="0" w:color="000000"/>
              <w:bottom w:val="single" w:sz="5" w:space="0" w:color="000000"/>
              <w:right w:val="single" w:sz="5" w:space="0" w:color="000000"/>
            </w:tcBorders>
            <w:shd w:val="clear" w:color="auto" w:fill="D9D9D9"/>
          </w:tcPr>
          <w:p w14:paraId="5EDBE648" w14:textId="77777777" w:rsidR="00DF0B4D" w:rsidRPr="002E6369" w:rsidRDefault="00DF0B4D" w:rsidP="00680272">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a) Trieciena dinamikas ietekme un bīstamība pēc trieciena</w:t>
            </w:r>
            <w:r>
              <w:rPr>
                <w:rFonts w:ascii="Times New Roman" w:hAnsi="Times New Roman"/>
                <w:sz w:val="20"/>
                <w:vertAlign w:val="superscript"/>
              </w:rPr>
              <w:t>1</w:t>
            </w:r>
            <w:r>
              <w:rPr>
                <w:rFonts w:ascii="Times New Roman" w:hAnsi="Times New Roman"/>
                <w:sz w:val="20"/>
              </w:rPr>
              <w:t xml:space="preserve"> ir ievērojami samazināta, lai gan nevar izslēgt, ka joprojām ir iespējami nāves gadījumi.</w:t>
            </w:r>
          </w:p>
          <w:p w14:paraId="5EDBE649" w14:textId="77777777" w:rsidR="00DF0B4D" w:rsidRPr="002E6369"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 xml:space="preserve">b) Attiecīgā gadījumā </w:t>
            </w:r>
            <w:r>
              <w:rPr>
                <w:rFonts w:ascii="Times New Roman" w:hAnsi="Times New Roman"/>
                <w:i/>
                <w:iCs/>
                <w:sz w:val="20"/>
              </w:rPr>
              <w:t>UAS</w:t>
            </w:r>
            <w:r>
              <w:rPr>
                <w:rFonts w:ascii="Times New Roman" w:hAnsi="Times New Roman"/>
                <w:sz w:val="20"/>
              </w:rPr>
              <w:t xml:space="preserve"> satur visus elementus, kas nepieciešami, lai aktivizētu riska mazināšanas pasākumu tādu darbības traucējumu, atteiču vai jebkādu to kombināciju gadījumā, kas var izraisīt avāriju.</w:t>
            </w:r>
          </w:p>
          <w:p w14:paraId="5EDBE64A" w14:textId="623C178F" w:rsidR="00DF0B4D" w:rsidRPr="002E6369"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c) Attiecīgā gadījumā jebkura ierosināta riska mazināšanas pasākuma atteicei vai darbības traucējumam (piemēram, nejaušai aktivizēšanai) nav nelabvēlīgas ietekmes uz lidojuma droš</w:t>
            </w:r>
            <w:r w:rsidR="00FD1FFD">
              <w:rPr>
                <w:rFonts w:ascii="Times New Roman" w:hAnsi="Times New Roman"/>
                <w:sz w:val="20"/>
              </w:rPr>
              <w:t>um</w:t>
            </w:r>
            <w:r>
              <w:rPr>
                <w:rFonts w:ascii="Times New Roman" w:hAnsi="Times New Roman"/>
                <w:sz w:val="20"/>
              </w:rPr>
              <w:t>u.</w:t>
            </w:r>
          </w:p>
        </w:tc>
        <w:tc>
          <w:tcPr>
            <w:tcW w:w="1288" w:type="pct"/>
            <w:tcBorders>
              <w:top w:val="single" w:sz="5" w:space="0" w:color="000000"/>
              <w:left w:val="single" w:sz="5" w:space="0" w:color="000000"/>
              <w:bottom w:val="single" w:sz="5" w:space="0" w:color="000000"/>
              <w:right w:val="single" w:sz="5" w:space="0" w:color="000000"/>
            </w:tcBorders>
            <w:shd w:val="clear" w:color="auto" w:fill="D9D9D9"/>
          </w:tcPr>
          <w:p w14:paraId="5EDBE64B" w14:textId="77777777" w:rsidR="00DF0B4D" w:rsidRPr="002E6369" w:rsidRDefault="00DF0B4D" w:rsidP="00680272">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5EDBE64C" w14:textId="77777777" w:rsidR="00DF0B4D" w:rsidRPr="002E6369" w:rsidRDefault="00DF0B4D" w:rsidP="00680272">
            <w:pPr>
              <w:pStyle w:val="TableParagraph"/>
              <w:jc w:val="both"/>
              <w:rPr>
                <w:rFonts w:ascii="Times New Roman" w:eastAsia="Calibri" w:hAnsi="Times New Roman" w:cs="Calibri"/>
                <w:noProof/>
                <w:sz w:val="20"/>
                <w:szCs w:val="20"/>
              </w:rPr>
            </w:pPr>
          </w:p>
          <w:p w14:paraId="5EDBE64D" w14:textId="77777777" w:rsidR="00DF0B4D" w:rsidRPr="002E6369" w:rsidRDefault="00DF0B4D" w:rsidP="00680272">
            <w:pPr>
              <w:pStyle w:val="ListParagraph"/>
              <w:tabs>
                <w:tab w:val="left" w:pos="383"/>
              </w:tabs>
              <w:jc w:val="both"/>
              <w:rPr>
                <w:rFonts w:ascii="Times New Roman" w:eastAsia="Calibri" w:hAnsi="Times New Roman" w:cs="Calibri"/>
                <w:noProof/>
                <w:sz w:val="20"/>
                <w:szCs w:val="20"/>
              </w:rPr>
            </w:pPr>
            <w:r>
              <w:rPr>
                <w:rFonts w:ascii="Times New Roman" w:hAnsi="Times New Roman"/>
                <w:sz w:val="20"/>
              </w:rPr>
              <w:t>a) attiecīgā gadījumā riska mazināšanas pasākuma aktivizēšana ir automatizēta;</w:t>
            </w:r>
            <w:r>
              <w:rPr>
                <w:rFonts w:ascii="Times New Roman" w:hAnsi="Times New Roman"/>
                <w:sz w:val="20"/>
                <w:vertAlign w:val="superscript"/>
              </w:rPr>
              <w:t>2</w:t>
            </w:r>
          </w:p>
          <w:p w14:paraId="5EDBE64E" w14:textId="77777777" w:rsidR="00DF0B4D" w:rsidRPr="002E6369" w:rsidRDefault="00DF0B4D" w:rsidP="00680272">
            <w:pPr>
              <w:pStyle w:val="ListParagraph"/>
              <w:tabs>
                <w:tab w:val="left" w:pos="383"/>
              </w:tabs>
              <w:jc w:val="both"/>
              <w:rPr>
                <w:rFonts w:ascii="Times New Roman" w:eastAsia="Calibri" w:hAnsi="Times New Roman" w:cs="Calibri"/>
                <w:noProof/>
                <w:sz w:val="20"/>
                <w:szCs w:val="20"/>
              </w:rPr>
            </w:pPr>
            <w:r>
              <w:rPr>
                <w:rFonts w:ascii="Times New Roman" w:hAnsi="Times New Roman"/>
                <w:sz w:val="20"/>
              </w:rPr>
              <w:t>b) trieciena dinamikas ietekme un bīstamība pēc trieciena ir samazināta līdz tādam līmenim, lai varētu pamatoti pieņemt, ka nāves gadījuma nebūs.</w:t>
            </w:r>
            <w:r>
              <w:rPr>
                <w:rFonts w:ascii="Times New Roman" w:hAnsi="Times New Roman"/>
                <w:sz w:val="20"/>
                <w:vertAlign w:val="superscript"/>
              </w:rPr>
              <w:t>3</w:t>
            </w:r>
          </w:p>
        </w:tc>
      </w:tr>
      <w:tr w:rsidR="00DF0B4D" w:rsidRPr="002E6369" w14:paraId="5EDBE657" w14:textId="77777777" w:rsidTr="00307D1F">
        <w:tc>
          <w:tcPr>
            <w:tcW w:w="573" w:type="pct"/>
            <w:vMerge/>
            <w:tcBorders>
              <w:left w:val="single" w:sz="5" w:space="0" w:color="000000"/>
              <w:right w:val="single" w:sz="5" w:space="0" w:color="000000"/>
            </w:tcBorders>
            <w:shd w:val="clear" w:color="auto" w:fill="F9BE8F"/>
          </w:tcPr>
          <w:p w14:paraId="5EDBE650"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vAlign w:val="center"/>
          </w:tcPr>
          <w:p w14:paraId="5EDBE651" w14:textId="77777777" w:rsidR="00DF0B4D" w:rsidRPr="002E6369" w:rsidRDefault="00DF0B4D" w:rsidP="00680272">
            <w:pPr>
              <w:pStyle w:val="TableParagraph"/>
              <w:rPr>
                <w:rFonts w:ascii="Times New Roman" w:hAnsi="Times New Roman"/>
                <w:i/>
                <w:noProof/>
                <w:sz w:val="20"/>
                <w:szCs w:val="20"/>
              </w:rPr>
            </w:pPr>
            <w:r>
              <w:rPr>
                <w:rFonts w:ascii="Times New Roman" w:hAnsi="Times New Roman"/>
                <w:i/>
                <w:sz w:val="20"/>
              </w:rPr>
              <w:t>Komentāri</w:t>
            </w:r>
          </w:p>
        </w:tc>
        <w:tc>
          <w:tcPr>
            <w:tcW w:w="1075" w:type="pct"/>
            <w:tcBorders>
              <w:top w:val="single" w:sz="5" w:space="0" w:color="000000"/>
              <w:left w:val="single" w:sz="5" w:space="0" w:color="000000"/>
              <w:bottom w:val="single" w:sz="5" w:space="0" w:color="000000"/>
              <w:right w:val="single" w:sz="5" w:space="0" w:color="000000"/>
            </w:tcBorders>
            <w:vAlign w:val="center"/>
          </w:tcPr>
          <w:p w14:paraId="5EDBE652" w14:textId="77777777" w:rsidR="00DF0B4D" w:rsidRPr="002E6369" w:rsidRDefault="00DF0B4D" w:rsidP="00680272">
            <w:pPr>
              <w:pStyle w:val="TableParagraph"/>
              <w:rPr>
                <w:rFonts w:ascii="Times New Roman" w:hAnsi="Times New Roman"/>
                <w:i/>
                <w:noProof/>
                <w:sz w:val="20"/>
                <w:szCs w:val="20"/>
              </w:rPr>
            </w:pPr>
            <w:r>
              <w:rPr>
                <w:rFonts w:ascii="Times New Roman" w:hAnsi="Times New Roman"/>
                <w:i/>
                <w:sz w:val="20"/>
              </w:rPr>
              <w:t>n/p</w:t>
            </w:r>
          </w:p>
        </w:tc>
        <w:tc>
          <w:tcPr>
            <w:tcW w:w="1150" w:type="pct"/>
            <w:tcBorders>
              <w:top w:val="single" w:sz="5" w:space="0" w:color="000000"/>
              <w:left w:val="single" w:sz="5" w:space="0" w:color="000000"/>
              <w:bottom w:val="single" w:sz="5" w:space="0" w:color="000000"/>
              <w:right w:val="single" w:sz="5" w:space="0" w:color="000000"/>
            </w:tcBorders>
            <w:vAlign w:val="center"/>
          </w:tcPr>
          <w:p w14:paraId="5EDBE653" w14:textId="77777777" w:rsidR="00DF0B4D" w:rsidRPr="002E6369" w:rsidRDefault="00DF0B4D" w:rsidP="00680272">
            <w:pPr>
              <w:pStyle w:val="TableParagrap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sz w:val="20"/>
              </w:rPr>
              <w:t xml:space="preserve"> </w:t>
            </w:r>
            <w:r>
              <w:rPr>
                <w:rFonts w:ascii="Times New Roman" w:hAnsi="Times New Roman"/>
                <w:i/>
                <w:sz w:val="20"/>
              </w:rPr>
              <w:t>Bīstamība pēc trieciena ir, piemēram, ugunsgrēki un augstas enerģijas daļu atbrīvošanās.</w:t>
            </w:r>
          </w:p>
        </w:tc>
        <w:tc>
          <w:tcPr>
            <w:tcW w:w="1288" w:type="pct"/>
            <w:tcBorders>
              <w:top w:val="single" w:sz="5" w:space="0" w:color="000000"/>
              <w:left w:val="single" w:sz="5" w:space="0" w:color="000000"/>
              <w:bottom w:val="single" w:sz="5" w:space="0" w:color="000000"/>
              <w:right w:val="single" w:sz="5" w:space="0" w:color="000000"/>
            </w:tcBorders>
          </w:tcPr>
          <w:p w14:paraId="5EDBE654"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Pieteikuma iesniedzējam ir tiesības ieviest papildu manuālās aktivizēšanas funkciju.</w:t>
            </w:r>
          </w:p>
          <w:p w14:paraId="5EDBE655" w14:textId="77777777" w:rsidR="00DF0B4D" w:rsidRPr="002E6369" w:rsidRDefault="00DF0B4D" w:rsidP="00680272">
            <w:pPr>
              <w:pStyle w:val="TableParagraph"/>
              <w:jc w:val="both"/>
              <w:rPr>
                <w:rFonts w:ascii="Times New Roman" w:eastAsia="Calibri" w:hAnsi="Times New Roman" w:cs="Calibri"/>
                <w:noProof/>
                <w:sz w:val="20"/>
                <w:szCs w:val="20"/>
              </w:rPr>
            </w:pPr>
          </w:p>
          <w:p w14:paraId="5EDBE656"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Jaunākie pētījumi un gaidāmie nozares standarti palīdzēs pieteikuma iesniedzējiem pamatot atbilstību šim integritātes kritērijam.</w:t>
            </w:r>
          </w:p>
        </w:tc>
      </w:tr>
      <w:tr w:rsidR="00DF0B4D" w:rsidRPr="002E6369" w14:paraId="5EDBE65B" w14:textId="77777777" w:rsidTr="00307D1F">
        <w:tc>
          <w:tcPr>
            <w:tcW w:w="573" w:type="pct"/>
            <w:vMerge/>
            <w:tcBorders>
              <w:left w:val="single" w:sz="5" w:space="0" w:color="000000"/>
              <w:right w:val="single" w:sz="5" w:space="0" w:color="000000"/>
            </w:tcBorders>
            <w:shd w:val="clear" w:color="auto" w:fill="F9BE8F"/>
          </w:tcPr>
          <w:p w14:paraId="5EDBE658"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shd w:val="clear" w:color="auto" w:fill="D9D9D9"/>
          </w:tcPr>
          <w:p w14:paraId="5EDBE659" w14:textId="77777777" w:rsidR="00DF0B4D" w:rsidRPr="002E6369" w:rsidRDefault="00DF0B4D" w:rsidP="00680272">
            <w:pPr>
              <w:pStyle w:val="TableParagraph"/>
              <w:jc w:val="both"/>
              <w:rPr>
                <w:rFonts w:ascii="Times New Roman" w:hAnsi="Times New Roman"/>
                <w:noProof/>
                <w:sz w:val="20"/>
                <w:szCs w:val="20"/>
              </w:rPr>
            </w:pPr>
            <w:r>
              <w:rPr>
                <w:rFonts w:ascii="Times New Roman" w:hAnsi="Times New Roman"/>
                <w:sz w:val="20"/>
              </w:rPr>
              <w:t>2. kritērijs (procedūras attiecīgā gadījumā)</w:t>
            </w:r>
          </w:p>
        </w:tc>
        <w:tc>
          <w:tcPr>
            <w:tcW w:w="3513" w:type="pct"/>
            <w:gridSpan w:val="3"/>
            <w:tcBorders>
              <w:top w:val="single" w:sz="5" w:space="0" w:color="000000"/>
              <w:left w:val="single" w:sz="5" w:space="0" w:color="000000"/>
              <w:bottom w:val="single" w:sz="5" w:space="0" w:color="000000"/>
              <w:right w:val="single" w:sz="5" w:space="0" w:color="000000"/>
            </w:tcBorders>
            <w:shd w:val="clear" w:color="auto" w:fill="D9D9D9"/>
          </w:tcPr>
          <w:p w14:paraId="5EDBE65A"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 xml:space="preserve">Viss aprīkojums, ko izmanto, lai samazinātu </w:t>
            </w:r>
            <w:r>
              <w:rPr>
                <w:rFonts w:ascii="Times New Roman" w:hAnsi="Times New Roman"/>
                <w:i/>
                <w:iCs/>
                <w:sz w:val="20"/>
              </w:rPr>
              <w:t>UA</w:t>
            </w:r>
            <w:r>
              <w:rPr>
                <w:rFonts w:ascii="Times New Roman" w:hAnsi="Times New Roman"/>
                <w:sz w:val="20"/>
              </w:rPr>
              <w:t xml:space="preserve"> trieciena dinamiku, ir uzstādīts un uzturēts saskaņā ar ražotāja norādījumiem.</w:t>
            </w:r>
            <w:r>
              <w:rPr>
                <w:rFonts w:ascii="Times New Roman" w:hAnsi="Times New Roman"/>
                <w:sz w:val="20"/>
                <w:vertAlign w:val="superscript"/>
              </w:rPr>
              <w:t>4</w:t>
            </w:r>
          </w:p>
        </w:tc>
      </w:tr>
      <w:tr w:rsidR="00DF0B4D" w:rsidRPr="002E6369" w14:paraId="5EDBE65F" w14:textId="77777777" w:rsidTr="00307D1F">
        <w:tc>
          <w:tcPr>
            <w:tcW w:w="573" w:type="pct"/>
            <w:vMerge/>
            <w:tcBorders>
              <w:left w:val="single" w:sz="5" w:space="0" w:color="000000"/>
              <w:right w:val="single" w:sz="5" w:space="0" w:color="000000"/>
            </w:tcBorders>
            <w:shd w:val="clear" w:color="auto" w:fill="F9BE8F"/>
          </w:tcPr>
          <w:p w14:paraId="5EDBE65C"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tcPr>
          <w:p w14:paraId="5EDBE65D" w14:textId="77777777" w:rsidR="00DF0B4D" w:rsidRPr="002E6369" w:rsidRDefault="00DF0B4D" w:rsidP="00680272">
            <w:pPr>
              <w:pStyle w:val="TableParagraph"/>
              <w:jc w:val="both"/>
              <w:rPr>
                <w:rFonts w:ascii="Times New Roman" w:hAnsi="Times New Roman"/>
                <w:i/>
                <w:noProof/>
                <w:sz w:val="20"/>
                <w:szCs w:val="20"/>
              </w:rPr>
            </w:pPr>
            <w:r>
              <w:rPr>
                <w:rFonts w:ascii="Times New Roman" w:hAnsi="Times New Roman"/>
                <w:i/>
                <w:sz w:val="20"/>
              </w:rPr>
              <w:t>Komentāri/piezīmes</w:t>
            </w:r>
          </w:p>
        </w:tc>
        <w:tc>
          <w:tcPr>
            <w:tcW w:w="3513" w:type="pct"/>
            <w:gridSpan w:val="3"/>
            <w:tcBorders>
              <w:top w:val="single" w:sz="5" w:space="0" w:color="000000"/>
              <w:left w:val="single" w:sz="5" w:space="0" w:color="000000"/>
              <w:bottom w:val="single" w:sz="5" w:space="0" w:color="000000"/>
              <w:right w:val="single" w:sz="5" w:space="0" w:color="000000"/>
            </w:tcBorders>
          </w:tcPr>
          <w:p w14:paraId="5EDBE65E"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4</w:t>
            </w:r>
            <w:r>
              <w:rPr>
                <w:rFonts w:ascii="Times New Roman" w:hAnsi="Times New Roman"/>
                <w:i/>
                <w:sz w:val="20"/>
              </w:rPr>
              <w:t xml:space="preserve"> Šim kritērijam atšķirību starp zema, vidēja un augsta līmeņa noturību nosaka apliecinājuma līmenis (skat. turpmāk B.7. tabulu).</w:t>
            </w:r>
          </w:p>
        </w:tc>
      </w:tr>
      <w:tr w:rsidR="00DF0B4D" w:rsidRPr="002E6369" w14:paraId="5EDBE663" w14:textId="77777777" w:rsidTr="00307D1F">
        <w:tc>
          <w:tcPr>
            <w:tcW w:w="573" w:type="pct"/>
            <w:vMerge/>
            <w:tcBorders>
              <w:left w:val="single" w:sz="5" w:space="0" w:color="000000"/>
              <w:right w:val="single" w:sz="5" w:space="0" w:color="000000"/>
            </w:tcBorders>
            <w:shd w:val="clear" w:color="auto" w:fill="F9BE8F"/>
          </w:tcPr>
          <w:p w14:paraId="5EDBE660"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shd w:val="clear" w:color="auto" w:fill="D9D9D9"/>
          </w:tcPr>
          <w:p w14:paraId="5EDBE661" w14:textId="77777777" w:rsidR="00DF0B4D" w:rsidRPr="002E6369" w:rsidRDefault="00DF0B4D" w:rsidP="00680272">
            <w:pPr>
              <w:pStyle w:val="TableParagraph"/>
              <w:jc w:val="both"/>
              <w:rPr>
                <w:rFonts w:ascii="Times New Roman" w:hAnsi="Times New Roman"/>
                <w:noProof/>
                <w:sz w:val="20"/>
                <w:szCs w:val="20"/>
              </w:rPr>
            </w:pPr>
            <w:r>
              <w:rPr>
                <w:rFonts w:ascii="Times New Roman" w:hAnsi="Times New Roman"/>
                <w:sz w:val="20"/>
              </w:rPr>
              <w:t>3. kritērijs (mācības attiecīgā gadījumā)</w:t>
            </w:r>
          </w:p>
        </w:tc>
        <w:tc>
          <w:tcPr>
            <w:tcW w:w="3513" w:type="pct"/>
            <w:gridSpan w:val="3"/>
            <w:tcBorders>
              <w:top w:val="single" w:sz="5" w:space="0" w:color="000000"/>
              <w:left w:val="single" w:sz="5" w:space="0" w:color="000000"/>
              <w:bottom w:val="single" w:sz="5" w:space="0" w:color="000000"/>
              <w:right w:val="single" w:sz="5" w:space="0" w:color="000000"/>
            </w:tcBorders>
            <w:shd w:val="clear" w:color="auto" w:fill="D9D9D9"/>
          </w:tcPr>
          <w:p w14:paraId="5EDBE662"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 xml:space="preserve">Pieteikuma iesniedzējs identificē un apmāca personālu, kas atbild par </w:t>
            </w:r>
            <w:r>
              <w:rPr>
                <w:rFonts w:ascii="Times New Roman" w:hAnsi="Times New Roman"/>
                <w:i/>
                <w:iCs/>
                <w:sz w:val="20"/>
              </w:rPr>
              <w:t>UA</w:t>
            </w:r>
            <w:r>
              <w:rPr>
                <w:rFonts w:ascii="Times New Roman" w:hAnsi="Times New Roman"/>
                <w:sz w:val="20"/>
              </w:rPr>
              <w:t xml:space="preserve"> trieciena dinamikas samazināšanai piedāvāto līdzekļu uzstādīšanu un uzturēšanu.</w:t>
            </w:r>
            <w:r>
              <w:rPr>
                <w:rFonts w:ascii="Times New Roman" w:hAnsi="Times New Roman"/>
                <w:sz w:val="20"/>
                <w:vertAlign w:val="superscript"/>
              </w:rPr>
              <w:t>5</w:t>
            </w:r>
          </w:p>
        </w:tc>
      </w:tr>
      <w:tr w:rsidR="00DF0B4D" w:rsidRPr="002E6369" w14:paraId="5EDBE667" w14:textId="77777777" w:rsidTr="00307D1F">
        <w:tc>
          <w:tcPr>
            <w:tcW w:w="573" w:type="pct"/>
            <w:vMerge/>
            <w:tcBorders>
              <w:left w:val="single" w:sz="5" w:space="0" w:color="000000"/>
              <w:bottom w:val="single" w:sz="5" w:space="0" w:color="000000"/>
              <w:right w:val="single" w:sz="5" w:space="0" w:color="000000"/>
            </w:tcBorders>
            <w:shd w:val="clear" w:color="auto" w:fill="F9BE8F"/>
          </w:tcPr>
          <w:p w14:paraId="5EDBE664"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tcPr>
          <w:p w14:paraId="5EDBE665" w14:textId="77777777" w:rsidR="00DF0B4D" w:rsidRPr="002E6369" w:rsidRDefault="00DF0B4D" w:rsidP="00680272">
            <w:pPr>
              <w:pStyle w:val="TableParagraph"/>
              <w:jc w:val="both"/>
              <w:rPr>
                <w:rFonts w:ascii="Times New Roman" w:hAnsi="Times New Roman"/>
                <w:i/>
                <w:noProof/>
                <w:sz w:val="20"/>
                <w:szCs w:val="20"/>
              </w:rPr>
            </w:pPr>
            <w:r>
              <w:rPr>
                <w:rFonts w:ascii="Times New Roman" w:hAnsi="Times New Roman"/>
                <w:i/>
                <w:sz w:val="20"/>
              </w:rPr>
              <w:t>Komentāri/piezīmes</w:t>
            </w:r>
          </w:p>
        </w:tc>
        <w:tc>
          <w:tcPr>
            <w:tcW w:w="3513" w:type="pct"/>
            <w:gridSpan w:val="3"/>
            <w:tcBorders>
              <w:top w:val="single" w:sz="5" w:space="0" w:color="000000"/>
              <w:left w:val="single" w:sz="5" w:space="0" w:color="000000"/>
              <w:bottom w:val="single" w:sz="5" w:space="0" w:color="000000"/>
              <w:right w:val="single" w:sz="5" w:space="0" w:color="000000"/>
            </w:tcBorders>
          </w:tcPr>
          <w:p w14:paraId="5EDBE666"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i/>
                <w:sz w:val="20"/>
                <w:vertAlign w:val="superscript"/>
              </w:rPr>
              <w:t>5</w:t>
            </w:r>
            <w:r>
              <w:rPr>
                <w:rFonts w:ascii="Times New Roman" w:hAnsi="Times New Roman"/>
                <w:i/>
                <w:sz w:val="20"/>
              </w:rPr>
              <w:t xml:space="preserve"> Šim kritērijam atšķirību starp zema, vidēja un augsta līmeņa noturību nosaka apliecinājuma līmenis (skat. turpmāk B.7. tabulu).</w:t>
            </w:r>
          </w:p>
        </w:tc>
      </w:tr>
    </w:tbl>
    <w:p w14:paraId="5EDBE668" w14:textId="77777777" w:rsidR="00DF0B4D" w:rsidRDefault="00DF0B4D" w:rsidP="002D123E">
      <w:pPr>
        <w:pStyle w:val="BodyText"/>
        <w:rPr>
          <w:noProof/>
        </w:rPr>
      </w:pPr>
    </w:p>
    <w:p w14:paraId="5EDBE669" w14:textId="77777777" w:rsidR="00DF0B4D" w:rsidRPr="00AE23B5" w:rsidRDefault="00DF0B4D" w:rsidP="00DF0B4D">
      <w:pPr>
        <w:pStyle w:val="Heading1"/>
        <w:jc w:val="center"/>
        <w:rPr>
          <w:rFonts w:ascii="Times New Roman" w:hAnsi="Times New Roman"/>
          <w:noProof/>
        </w:rPr>
      </w:pPr>
      <w:bookmarkStart w:id="175" w:name="_Toc71620805"/>
      <w:r>
        <w:rPr>
          <w:rFonts w:ascii="Times New Roman" w:hAnsi="Times New Roman"/>
        </w:rPr>
        <w:t xml:space="preserve">B.6. tabula. Integritātes līmeņa novērtēšanas kritēriji </w:t>
      </w:r>
      <w:r>
        <w:rPr>
          <w:rFonts w:ascii="Times New Roman" w:hAnsi="Times New Roman"/>
          <w:i/>
          <w:iCs/>
        </w:rPr>
        <w:t>M2</w:t>
      </w:r>
      <w:r>
        <w:rPr>
          <w:rFonts w:ascii="Times New Roman" w:hAnsi="Times New Roman"/>
        </w:rPr>
        <w:t xml:space="preserve"> riska mazināšanas pasākumiem</w:t>
      </w:r>
      <w:bookmarkEnd w:id="175"/>
    </w:p>
    <w:p w14:paraId="5EDBE66A" w14:textId="77777777" w:rsidR="00DF0B4D" w:rsidRDefault="00DF0B4D" w:rsidP="00DF0B4D">
      <w:pPr>
        <w:rPr>
          <w:rFonts w:ascii="Times New Roman" w:eastAsia="Calibri" w:hAnsi="Times New Roman" w:cs="Calibri"/>
          <w:b/>
          <w:bCs/>
          <w:noProof/>
          <w:sz w:val="24"/>
          <w:szCs w:val="20"/>
        </w:rPr>
      </w:pPr>
      <w:r>
        <w:br w:type="page"/>
      </w:r>
    </w:p>
    <w:p w14:paraId="5EDBE66B" w14:textId="77777777" w:rsidR="00DF0B4D" w:rsidRPr="00AE23B5" w:rsidRDefault="00DF0B4D" w:rsidP="00DF0B4D">
      <w:pPr>
        <w:jc w:val="both"/>
        <w:rPr>
          <w:rFonts w:ascii="Times New Roman" w:eastAsia="Calibri" w:hAnsi="Times New Roman" w:cs="Calibri"/>
          <w:b/>
          <w:bCs/>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26"/>
        <w:gridCol w:w="9"/>
        <w:gridCol w:w="1131"/>
        <w:gridCol w:w="2122"/>
        <w:gridCol w:w="2118"/>
        <w:gridCol w:w="2553"/>
      </w:tblGrid>
      <w:tr w:rsidR="00DF0B4D" w:rsidRPr="00323EF8" w14:paraId="5EDBE66F" w14:textId="77777777" w:rsidTr="00680272">
        <w:tc>
          <w:tcPr>
            <w:tcW w:w="622" w:type="pct"/>
            <w:vMerge w:val="restart"/>
            <w:tcBorders>
              <w:top w:val="single" w:sz="5" w:space="0" w:color="000000"/>
              <w:left w:val="single" w:sz="5" w:space="0" w:color="000000"/>
              <w:right w:val="single" w:sz="5" w:space="0" w:color="000000"/>
            </w:tcBorders>
            <w:shd w:val="clear" w:color="auto" w:fill="F9BE8F"/>
          </w:tcPr>
          <w:p w14:paraId="5EDBE66C" w14:textId="77777777" w:rsidR="00DF0B4D" w:rsidRPr="00323EF8" w:rsidRDefault="00DF0B4D" w:rsidP="00680272">
            <w:pPr>
              <w:pStyle w:val="TableParagraph"/>
              <w:jc w:val="both"/>
              <w:rPr>
                <w:rFonts w:ascii="Times New Roman" w:hAnsi="Times New Roman"/>
                <w:b/>
                <w:noProof/>
                <w:sz w:val="20"/>
                <w:szCs w:val="20"/>
              </w:rPr>
            </w:pPr>
          </w:p>
        </w:tc>
        <w:tc>
          <w:tcPr>
            <w:tcW w:w="629" w:type="pct"/>
            <w:gridSpan w:val="2"/>
            <w:vMerge w:val="restart"/>
            <w:tcBorders>
              <w:top w:val="single" w:sz="5" w:space="0" w:color="000000"/>
              <w:left w:val="single" w:sz="5" w:space="0" w:color="000000"/>
              <w:right w:val="single" w:sz="5" w:space="0" w:color="000000"/>
            </w:tcBorders>
            <w:shd w:val="clear" w:color="auto" w:fill="F9BE8F"/>
          </w:tcPr>
          <w:p w14:paraId="5EDBE66D" w14:textId="77777777" w:rsidR="00DF0B4D" w:rsidRPr="00323EF8" w:rsidRDefault="00DF0B4D" w:rsidP="00680272">
            <w:pPr>
              <w:jc w:val="both"/>
              <w:rPr>
                <w:rFonts w:ascii="Times New Roman" w:hAnsi="Times New Roman"/>
                <w:noProof/>
                <w:sz w:val="20"/>
                <w:szCs w:val="20"/>
              </w:rPr>
            </w:pPr>
          </w:p>
        </w:tc>
        <w:tc>
          <w:tcPr>
            <w:tcW w:w="3749" w:type="pct"/>
            <w:gridSpan w:val="3"/>
            <w:tcBorders>
              <w:top w:val="single" w:sz="5" w:space="0" w:color="000000"/>
              <w:left w:val="single" w:sz="5" w:space="0" w:color="000000"/>
              <w:bottom w:val="single" w:sz="5" w:space="0" w:color="000000"/>
              <w:right w:val="single" w:sz="5" w:space="0" w:color="000000"/>
            </w:tcBorders>
            <w:shd w:val="clear" w:color="auto" w:fill="C2D59B"/>
          </w:tcPr>
          <w:p w14:paraId="5EDBE66E" w14:textId="77777777" w:rsidR="00DF0B4D" w:rsidRPr="00323EF8" w:rsidRDefault="00DF0B4D" w:rsidP="00680272">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DF0B4D" w:rsidRPr="00323EF8" w14:paraId="5EDBE675" w14:textId="77777777" w:rsidTr="00680272">
        <w:tc>
          <w:tcPr>
            <w:tcW w:w="622" w:type="pct"/>
            <w:vMerge/>
            <w:tcBorders>
              <w:left w:val="single" w:sz="5" w:space="0" w:color="000000"/>
              <w:bottom w:val="single" w:sz="5" w:space="0" w:color="000000"/>
              <w:right w:val="single" w:sz="5" w:space="0" w:color="000000"/>
            </w:tcBorders>
            <w:shd w:val="clear" w:color="auto" w:fill="F9BE8F"/>
          </w:tcPr>
          <w:p w14:paraId="5EDBE670" w14:textId="77777777" w:rsidR="00DF0B4D" w:rsidRPr="00323EF8" w:rsidRDefault="00DF0B4D" w:rsidP="00680272">
            <w:pPr>
              <w:jc w:val="both"/>
              <w:rPr>
                <w:rFonts w:ascii="Times New Roman" w:hAnsi="Times New Roman"/>
                <w:noProof/>
                <w:sz w:val="20"/>
                <w:szCs w:val="20"/>
              </w:rPr>
            </w:pPr>
          </w:p>
        </w:tc>
        <w:tc>
          <w:tcPr>
            <w:tcW w:w="629" w:type="pct"/>
            <w:gridSpan w:val="2"/>
            <w:vMerge/>
            <w:tcBorders>
              <w:left w:val="single" w:sz="5" w:space="0" w:color="000000"/>
              <w:bottom w:val="single" w:sz="5" w:space="0" w:color="000000"/>
              <w:right w:val="single" w:sz="5" w:space="0" w:color="000000"/>
            </w:tcBorders>
            <w:shd w:val="clear" w:color="auto" w:fill="F9BE8F"/>
          </w:tcPr>
          <w:p w14:paraId="5EDBE671" w14:textId="77777777" w:rsidR="00DF0B4D" w:rsidRPr="00323EF8" w:rsidRDefault="00DF0B4D" w:rsidP="00680272">
            <w:pPr>
              <w:jc w:val="both"/>
              <w:rPr>
                <w:rFonts w:ascii="Times New Roman" w:hAnsi="Times New Roman"/>
                <w:noProof/>
                <w:sz w:val="20"/>
                <w:szCs w:val="20"/>
              </w:rPr>
            </w:pPr>
          </w:p>
        </w:tc>
        <w:tc>
          <w:tcPr>
            <w:tcW w:w="1171" w:type="pct"/>
            <w:tcBorders>
              <w:top w:val="single" w:sz="5" w:space="0" w:color="000000"/>
              <w:left w:val="single" w:sz="5" w:space="0" w:color="000000"/>
              <w:bottom w:val="single" w:sz="5" w:space="0" w:color="000000"/>
              <w:right w:val="single" w:sz="5" w:space="0" w:color="000000"/>
            </w:tcBorders>
            <w:shd w:val="clear" w:color="auto" w:fill="C2D59B"/>
          </w:tcPr>
          <w:p w14:paraId="5EDBE672" w14:textId="77777777" w:rsidR="00DF0B4D" w:rsidRPr="00323EF8" w:rsidRDefault="00DF0B4D" w:rsidP="00680272">
            <w:pPr>
              <w:pStyle w:val="TableParagraph"/>
              <w:jc w:val="center"/>
              <w:rPr>
                <w:rFonts w:ascii="Times New Roman" w:hAnsi="Times New Roman"/>
                <w:b/>
                <w:noProof/>
                <w:sz w:val="20"/>
                <w:szCs w:val="20"/>
              </w:rPr>
            </w:pPr>
            <w:r>
              <w:rPr>
                <w:rFonts w:ascii="Times New Roman" w:hAnsi="Times New Roman"/>
                <w:b/>
                <w:sz w:val="20"/>
              </w:rPr>
              <w:t>Zems/nav</w:t>
            </w:r>
          </w:p>
        </w:tc>
        <w:tc>
          <w:tcPr>
            <w:tcW w:w="1169" w:type="pct"/>
            <w:tcBorders>
              <w:top w:val="single" w:sz="5" w:space="0" w:color="000000"/>
              <w:left w:val="single" w:sz="5" w:space="0" w:color="000000"/>
              <w:bottom w:val="single" w:sz="5" w:space="0" w:color="000000"/>
              <w:right w:val="single" w:sz="5" w:space="0" w:color="000000"/>
            </w:tcBorders>
            <w:shd w:val="clear" w:color="auto" w:fill="C2D59B"/>
          </w:tcPr>
          <w:p w14:paraId="5EDBE673" w14:textId="77777777" w:rsidR="00DF0B4D" w:rsidRPr="00323EF8" w:rsidRDefault="00DF0B4D"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409" w:type="pct"/>
            <w:tcBorders>
              <w:top w:val="single" w:sz="5" w:space="0" w:color="000000"/>
              <w:left w:val="single" w:sz="5" w:space="0" w:color="000000"/>
              <w:bottom w:val="single" w:sz="5" w:space="0" w:color="000000"/>
              <w:right w:val="single" w:sz="5" w:space="0" w:color="000000"/>
            </w:tcBorders>
            <w:shd w:val="clear" w:color="auto" w:fill="C2D59B"/>
          </w:tcPr>
          <w:p w14:paraId="5EDBE674" w14:textId="77777777" w:rsidR="00DF0B4D" w:rsidRPr="00323EF8" w:rsidRDefault="00DF0B4D"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323EF8" w14:paraId="5EDBE67B" w14:textId="77777777" w:rsidTr="00680272">
        <w:tc>
          <w:tcPr>
            <w:tcW w:w="622" w:type="pct"/>
            <w:tcBorders>
              <w:top w:val="single" w:sz="5" w:space="0" w:color="000000"/>
              <w:left w:val="single" w:sz="5" w:space="0" w:color="000000"/>
              <w:bottom w:val="nil"/>
              <w:right w:val="single" w:sz="5" w:space="0" w:color="000000"/>
            </w:tcBorders>
            <w:shd w:val="clear" w:color="auto" w:fill="F9BE8F"/>
          </w:tcPr>
          <w:p w14:paraId="5EDBE676" w14:textId="77777777" w:rsidR="00DF0B4D" w:rsidRPr="00323EF8" w:rsidRDefault="00DF0B4D" w:rsidP="00680272">
            <w:pPr>
              <w:pStyle w:val="TableParagraph"/>
              <w:jc w:val="both"/>
              <w:rPr>
                <w:rFonts w:ascii="Times New Roman" w:hAnsi="Times New Roman"/>
                <w:b/>
                <w:noProof/>
                <w:sz w:val="20"/>
                <w:szCs w:val="20"/>
              </w:rPr>
            </w:pPr>
            <w:r>
              <w:rPr>
                <w:rFonts w:ascii="Times New Roman" w:hAnsi="Times New Roman"/>
                <w:b/>
                <w:i/>
                <w:iCs/>
                <w:sz w:val="20"/>
              </w:rPr>
              <w:t>M2</w:t>
            </w:r>
            <w:r>
              <w:rPr>
                <w:rFonts w:ascii="Times New Roman" w:hAnsi="Times New Roman"/>
                <w:b/>
                <w:sz w:val="20"/>
              </w:rPr>
              <w:t xml:space="preserve"> – samazināta </w:t>
            </w:r>
            <w:r>
              <w:rPr>
                <w:rFonts w:ascii="Times New Roman" w:hAnsi="Times New Roman"/>
                <w:b/>
                <w:i/>
                <w:iCs/>
                <w:sz w:val="20"/>
              </w:rPr>
              <w:t>UA</w:t>
            </w:r>
            <w:r>
              <w:rPr>
                <w:rFonts w:ascii="Times New Roman" w:hAnsi="Times New Roman"/>
                <w:b/>
                <w:sz w:val="20"/>
              </w:rPr>
              <w:t xml:space="preserve"> trieciena dinamikas ietekme (piemēram, izpletnis)</w:t>
            </w:r>
          </w:p>
        </w:tc>
        <w:tc>
          <w:tcPr>
            <w:tcW w:w="629" w:type="pct"/>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5EDBE677" w14:textId="77777777" w:rsidR="00DF0B4D" w:rsidRPr="00323EF8" w:rsidRDefault="00DF0B4D" w:rsidP="00680272">
            <w:pPr>
              <w:pStyle w:val="TableParagraph"/>
              <w:rPr>
                <w:rFonts w:ascii="Times New Roman" w:hAnsi="Times New Roman"/>
                <w:noProof/>
                <w:sz w:val="20"/>
                <w:szCs w:val="20"/>
              </w:rPr>
            </w:pPr>
            <w:r>
              <w:rPr>
                <w:rFonts w:ascii="Times New Roman" w:hAnsi="Times New Roman"/>
                <w:sz w:val="20"/>
              </w:rPr>
              <w:t>1. kritērijs (tehniskais projekts)</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78"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iesniedzējs paziņo, ka ir sasniegts nepieciešamais integritātes līmenis.</w:t>
            </w:r>
            <w:r>
              <w:rPr>
                <w:rFonts w:ascii="Times New Roman" w:hAnsi="Times New Roman"/>
                <w:sz w:val="20"/>
                <w:vertAlign w:val="superscript"/>
              </w:rPr>
              <w:t>1</w:t>
            </w:r>
          </w:p>
        </w:tc>
        <w:tc>
          <w:tcPr>
            <w:tcW w:w="1169" w:type="pct"/>
            <w:tcBorders>
              <w:top w:val="single" w:sz="5" w:space="0" w:color="000000"/>
              <w:left w:val="single" w:sz="5" w:space="0" w:color="000000"/>
              <w:bottom w:val="single" w:sz="5" w:space="0" w:color="000000"/>
              <w:right w:val="single" w:sz="5" w:space="0" w:color="000000"/>
            </w:tcBorders>
            <w:shd w:val="clear" w:color="auto" w:fill="D9D9D9"/>
          </w:tcPr>
          <w:p w14:paraId="5EDBE679"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iesniedzējam ir apstiprinoši pierādījumi, kas apliecina, ka ir sasniegts nepieciešamais integritātes līmenis. Parasti</w:t>
            </w:r>
            <w:r>
              <w:rPr>
                <w:rFonts w:ascii="Times New Roman" w:hAnsi="Times New Roman"/>
                <w:sz w:val="20"/>
                <w:vertAlign w:val="superscript"/>
              </w:rPr>
              <w:t>2</w:t>
            </w:r>
            <w:r>
              <w:rPr>
                <w:rFonts w:ascii="Times New Roman" w:hAnsi="Times New Roman"/>
                <w:sz w:val="20"/>
              </w:rPr>
              <w:t xml:space="preserve"> to veic, veicot testēšanu, analīzi, modelēšanu</w:t>
            </w:r>
            <w:r>
              <w:rPr>
                <w:rFonts w:ascii="Times New Roman" w:hAnsi="Times New Roman"/>
                <w:sz w:val="20"/>
                <w:vertAlign w:val="superscript"/>
              </w:rPr>
              <w:t>3</w:t>
            </w:r>
            <w:r>
              <w:rPr>
                <w:rFonts w:ascii="Times New Roman" w:hAnsi="Times New Roman"/>
                <w:sz w:val="20"/>
              </w:rPr>
              <w:t>, pārbaudi, projekta pārbaudi vai izmantojot ekspluatācijas pieredzi.</w:t>
            </w:r>
          </w:p>
        </w:tc>
        <w:tc>
          <w:tcPr>
            <w:tcW w:w="1409" w:type="pct"/>
            <w:tcBorders>
              <w:top w:val="single" w:sz="5" w:space="0" w:color="000000"/>
              <w:left w:val="single" w:sz="5" w:space="0" w:color="000000"/>
              <w:bottom w:val="single" w:sz="5" w:space="0" w:color="000000"/>
              <w:right w:val="single" w:sz="5" w:space="0" w:color="000000"/>
            </w:tcBorders>
            <w:shd w:val="clear" w:color="auto" w:fill="D9D9D9"/>
          </w:tcPr>
          <w:p w14:paraId="5EDBE67A"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i/>
                <w:iCs/>
                <w:sz w:val="20"/>
              </w:rPr>
              <w:t>EASA</w:t>
            </w:r>
            <w:r>
              <w:rPr>
                <w:rFonts w:ascii="Times New Roman" w:hAnsi="Times New Roman"/>
                <w:sz w:val="20"/>
              </w:rPr>
              <w:t xml:space="preserve"> pārbauda norādītā integritātes līmeņa atbilstību standartam, ko </w:t>
            </w:r>
            <w:r>
              <w:rPr>
                <w:rFonts w:ascii="Times New Roman" w:hAnsi="Times New Roman"/>
                <w:i/>
                <w:iCs/>
                <w:sz w:val="20"/>
              </w:rPr>
              <w:t>EASA</w:t>
            </w:r>
            <w:r>
              <w:rPr>
                <w:rFonts w:ascii="Times New Roman" w:hAnsi="Times New Roman"/>
                <w:sz w:val="20"/>
              </w:rPr>
              <w:t xml:space="preserve"> uzskata par atbilstošu standartu, un/vai saskaņā ar </w:t>
            </w:r>
            <w:r>
              <w:rPr>
                <w:rFonts w:ascii="Times New Roman" w:hAnsi="Times New Roman"/>
                <w:i/>
                <w:iCs/>
                <w:sz w:val="20"/>
              </w:rPr>
              <w:t>EASA</w:t>
            </w:r>
            <w:r>
              <w:rPr>
                <w:rFonts w:ascii="Times New Roman" w:hAnsi="Times New Roman"/>
                <w:sz w:val="20"/>
              </w:rPr>
              <w:t xml:space="preserve"> pieņemamiem atbilstības nodrošināšanas līdzekļiem (attiecīgā gadījumā).</w:t>
            </w:r>
          </w:p>
        </w:tc>
      </w:tr>
      <w:tr w:rsidR="00DF0B4D" w:rsidRPr="00323EF8" w14:paraId="5EDBE682" w14:textId="77777777" w:rsidTr="00680272">
        <w:tc>
          <w:tcPr>
            <w:tcW w:w="622" w:type="pct"/>
            <w:tcBorders>
              <w:top w:val="nil"/>
              <w:left w:val="single" w:sz="5" w:space="0" w:color="000000"/>
              <w:bottom w:val="nil"/>
              <w:right w:val="single" w:sz="5" w:space="0" w:color="000000"/>
            </w:tcBorders>
            <w:shd w:val="clear" w:color="auto" w:fill="F9BE8F"/>
          </w:tcPr>
          <w:p w14:paraId="5EDBE67C" w14:textId="77777777" w:rsidR="00DF0B4D" w:rsidRPr="00323EF8" w:rsidRDefault="00DF0B4D" w:rsidP="00680272">
            <w:pPr>
              <w:jc w:val="both"/>
              <w:rPr>
                <w:rFonts w:ascii="Times New Roman" w:hAnsi="Times New Roman"/>
                <w:noProof/>
                <w:sz w:val="20"/>
                <w:szCs w:val="20"/>
              </w:rPr>
            </w:pPr>
          </w:p>
        </w:tc>
        <w:tc>
          <w:tcPr>
            <w:tcW w:w="629" w:type="pct"/>
            <w:gridSpan w:val="2"/>
            <w:tcBorders>
              <w:top w:val="single" w:sz="5" w:space="0" w:color="000000"/>
              <w:left w:val="single" w:sz="5" w:space="0" w:color="000000"/>
              <w:bottom w:val="single" w:sz="5" w:space="0" w:color="000000"/>
              <w:right w:val="single" w:sz="5" w:space="0" w:color="000000"/>
            </w:tcBorders>
            <w:vAlign w:val="center"/>
          </w:tcPr>
          <w:p w14:paraId="5EDBE67D" w14:textId="77777777" w:rsidR="00DF0B4D" w:rsidRPr="00323EF8" w:rsidRDefault="00DF0B4D" w:rsidP="00680272">
            <w:pPr>
              <w:pStyle w:val="TableParagraph"/>
              <w:rPr>
                <w:rFonts w:ascii="Times New Roman" w:hAnsi="Times New Roman"/>
                <w:i/>
                <w:noProof/>
                <w:sz w:val="20"/>
                <w:szCs w:val="20"/>
              </w:rPr>
            </w:pPr>
            <w:r>
              <w:rPr>
                <w:rFonts w:ascii="Times New Roman" w:hAnsi="Times New Roman"/>
                <w:i/>
                <w:sz w:val="20"/>
              </w:rPr>
              <w:t>Komentāri</w:t>
            </w:r>
          </w:p>
        </w:tc>
        <w:tc>
          <w:tcPr>
            <w:tcW w:w="1171" w:type="pct"/>
            <w:tcBorders>
              <w:top w:val="single" w:sz="5" w:space="0" w:color="000000"/>
              <w:left w:val="single" w:sz="5" w:space="0" w:color="000000"/>
              <w:bottom w:val="single" w:sz="5" w:space="0" w:color="000000"/>
              <w:right w:val="single" w:sz="5" w:space="0" w:color="000000"/>
            </w:tcBorders>
          </w:tcPr>
          <w:p w14:paraId="5EDBE67E"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Apstiprinoši pierādījumi var būt vai nebūt pieejami.</w:t>
            </w:r>
          </w:p>
        </w:tc>
        <w:tc>
          <w:tcPr>
            <w:tcW w:w="1169" w:type="pct"/>
            <w:tcBorders>
              <w:top w:val="single" w:sz="5" w:space="0" w:color="000000"/>
              <w:left w:val="single" w:sz="5" w:space="0" w:color="000000"/>
              <w:bottom w:val="single" w:sz="5" w:space="0" w:color="000000"/>
              <w:right w:val="single" w:sz="5" w:space="0" w:color="000000"/>
            </w:tcBorders>
          </w:tcPr>
          <w:p w14:paraId="5EDBE67F"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Sadursmes ar zemi ietekmes samazināšanai izmantoto riska mazināšanas pasākumu izstrādē ir ieteicams izmantot nozares standartus.</w:t>
            </w:r>
          </w:p>
          <w:p w14:paraId="5EDBE680"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Kad tiek izmantota modelēšana, jāpamato modelēšanā izmantotās mērķa vides piemērotība.</w:t>
            </w:r>
          </w:p>
        </w:tc>
        <w:tc>
          <w:tcPr>
            <w:tcW w:w="1409" w:type="pct"/>
            <w:tcBorders>
              <w:top w:val="single" w:sz="5" w:space="0" w:color="000000"/>
              <w:left w:val="single" w:sz="5" w:space="0" w:color="000000"/>
              <w:bottom w:val="single" w:sz="5" w:space="0" w:color="000000"/>
              <w:right w:val="single" w:sz="5" w:space="0" w:color="000000"/>
            </w:tcBorders>
          </w:tcPr>
          <w:p w14:paraId="5EDBE681" w14:textId="77777777" w:rsidR="00DF0B4D" w:rsidRPr="00323EF8" w:rsidRDefault="00DF0B4D" w:rsidP="00680272">
            <w:pPr>
              <w:jc w:val="both"/>
              <w:rPr>
                <w:rFonts w:ascii="Times New Roman" w:hAnsi="Times New Roman"/>
                <w:noProof/>
                <w:sz w:val="20"/>
                <w:szCs w:val="20"/>
              </w:rPr>
            </w:pPr>
          </w:p>
        </w:tc>
      </w:tr>
      <w:tr w:rsidR="00DF0B4D" w:rsidRPr="00323EF8" w14:paraId="5EDBE68F" w14:textId="77777777" w:rsidTr="00680272">
        <w:tc>
          <w:tcPr>
            <w:tcW w:w="622" w:type="pct"/>
            <w:tcBorders>
              <w:top w:val="nil"/>
              <w:left w:val="single" w:sz="5" w:space="0" w:color="000000"/>
              <w:bottom w:val="nil"/>
              <w:right w:val="single" w:sz="5" w:space="0" w:color="000000"/>
            </w:tcBorders>
            <w:shd w:val="clear" w:color="auto" w:fill="F9BE8F"/>
          </w:tcPr>
          <w:p w14:paraId="5EDBE683" w14:textId="77777777" w:rsidR="00DF0B4D" w:rsidRPr="00323EF8" w:rsidRDefault="00DF0B4D" w:rsidP="00680272">
            <w:pPr>
              <w:jc w:val="both"/>
              <w:rPr>
                <w:rFonts w:ascii="Times New Roman" w:hAnsi="Times New Roman"/>
                <w:noProof/>
                <w:sz w:val="20"/>
                <w:szCs w:val="20"/>
              </w:rPr>
            </w:pPr>
          </w:p>
        </w:tc>
        <w:tc>
          <w:tcPr>
            <w:tcW w:w="629" w:type="pct"/>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5EDBE684" w14:textId="77777777" w:rsidR="00DF0B4D" w:rsidRPr="00323EF8" w:rsidRDefault="00DF0B4D" w:rsidP="00680272">
            <w:pPr>
              <w:pStyle w:val="TableParagraph"/>
              <w:rPr>
                <w:rFonts w:ascii="Times New Roman" w:hAnsi="Times New Roman"/>
                <w:noProof/>
                <w:sz w:val="20"/>
                <w:szCs w:val="20"/>
              </w:rPr>
            </w:pPr>
            <w:r>
              <w:rPr>
                <w:rFonts w:ascii="Times New Roman" w:hAnsi="Times New Roman"/>
                <w:sz w:val="20"/>
              </w:rPr>
              <w:t>2. kritērijs (procedūras attiecīgā gadījumā)</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85" w14:textId="77777777" w:rsidR="00DF0B4D" w:rsidRPr="00323EF8" w:rsidRDefault="00DF0B4D" w:rsidP="00680272">
            <w:pPr>
              <w:pStyle w:val="ListParagraph"/>
              <w:tabs>
                <w:tab w:val="left" w:pos="667"/>
                <w:tab w:val="left" w:pos="1553"/>
              </w:tabs>
              <w:jc w:val="both"/>
              <w:rPr>
                <w:rFonts w:ascii="Times New Roman" w:hAnsi="Times New Roman"/>
                <w:noProof/>
                <w:sz w:val="20"/>
                <w:szCs w:val="20"/>
              </w:rPr>
            </w:pPr>
            <w:r>
              <w:rPr>
                <w:rFonts w:ascii="Times New Roman" w:hAnsi="Times New Roman"/>
                <w:sz w:val="20"/>
              </w:rPr>
              <w:t>a) Nav jāapstiprina procedūru atbilstība tādam standartam vai atbilstības nodrošināšanas līdzeklim, ko kompetentā iestāde uzskata par atbilstošu standartu vai atbilstības nodrošināšanas līdzekli.</w:t>
            </w:r>
          </w:p>
          <w:p w14:paraId="5EDBE686" w14:textId="77777777" w:rsidR="00DF0B4D" w:rsidRPr="00323EF8" w:rsidRDefault="00DF0B4D" w:rsidP="00680272">
            <w:pPr>
              <w:pStyle w:val="ListParagraph"/>
              <w:tabs>
                <w:tab w:val="left" w:pos="667"/>
                <w:tab w:val="left" w:pos="2242"/>
              </w:tabs>
              <w:jc w:val="both"/>
              <w:rPr>
                <w:rFonts w:ascii="Times New Roman" w:hAnsi="Times New Roman"/>
                <w:noProof/>
                <w:sz w:val="20"/>
                <w:szCs w:val="20"/>
              </w:rPr>
            </w:pPr>
            <w:r>
              <w:rPr>
                <w:rFonts w:ascii="Times New Roman" w:hAnsi="Times New Roman"/>
                <w:sz w:val="20"/>
              </w:rPr>
              <w:t>b) Ir paziņota procedūru un kontrolsarakstu piemērotība.</w:t>
            </w:r>
          </w:p>
        </w:tc>
        <w:tc>
          <w:tcPr>
            <w:tcW w:w="1169" w:type="pct"/>
            <w:tcBorders>
              <w:top w:val="single" w:sz="5" w:space="0" w:color="000000"/>
              <w:left w:val="single" w:sz="5" w:space="0" w:color="000000"/>
              <w:bottom w:val="single" w:sz="5" w:space="0" w:color="000000"/>
              <w:right w:val="single" w:sz="5" w:space="0" w:color="000000"/>
            </w:tcBorders>
            <w:shd w:val="clear" w:color="auto" w:fill="D9D9D9"/>
          </w:tcPr>
          <w:p w14:paraId="5EDBE687" w14:textId="77777777" w:rsidR="00DF0B4D" w:rsidRPr="00323EF8" w:rsidRDefault="00DF0B4D" w:rsidP="00680272">
            <w:pPr>
              <w:pStyle w:val="ListParagraph"/>
              <w:tabs>
                <w:tab w:val="left" w:pos="383"/>
                <w:tab w:val="left" w:pos="2285"/>
              </w:tabs>
              <w:jc w:val="both"/>
              <w:rPr>
                <w:rFonts w:ascii="Times New Roman" w:hAnsi="Times New Roman"/>
                <w:noProof/>
                <w:sz w:val="20"/>
                <w:szCs w:val="20"/>
              </w:rPr>
            </w:pPr>
            <w:r>
              <w:rPr>
                <w:rFonts w:ascii="Times New Roman" w:hAnsi="Times New Roman"/>
                <w:sz w:val="20"/>
              </w:rPr>
              <w:t>a) Apstiprināta procedūru atbilstība standartiem, ko kompetentā iestāde uzskata par atbilstošiem standartiem, un/vai procedūras ir apstiprinātas atbilstoši šai iestādei pieņemamiem atbilstības nodrošināšanas līdzekļiem.</w:t>
            </w:r>
          </w:p>
          <w:p w14:paraId="5EDBE688" w14:textId="77777777" w:rsidR="00DF0B4D" w:rsidRPr="00323EF8" w:rsidRDefault="00DF0B4D" w:rsidP="00680272">
            <w:pPr>
              <w:pStyle w:val="ListParagraph"/>
              <w:tabs>
                <w:tab w:val="left" w:pos="383"/>
              </w:tabs>
              <w:jc w:val="both"/>
              <w:rPr>
                <w:rFonts w:ascii="Times New Roman" w:hAnsi="Times New Roman"/>
                <w:noProof/>
                <w:sz w:val="20"/>
                <w:szCs w:val="20"/>
              </w:rPr>
            </w:pPr>
            <w:r>
              <w:rPr>
                <w:rFonts w:ascii="Times New Roman" w:hAnsi="Times New Roman"/>
                <w:sz w:val="20"/>
              </w:rPr>
              <w:t>b) Procedūru piemērotība tiek apliecināta, izmantojot:</w:t>
            </w:r>
          </w:p>
          <w:p w14:paraId="5EDBE689" w14:textId="77777777" w:rsidR="00DF0B4D" w:rsidRPr="00323EF8" w:rsidRDefault="00DF0B4D" w:rsidP="00680272">
            <w:pPr>
              <w:pStyle w:val="ListParagraph"/>
              <w:tabs>
                <w:tab w:val="left" w:pos="953"/>
              </w:tabs>
              <w:ind w:left="249"/>
              <w:jc w:val="both"/>
              <w:rPr>
                <w:rFonts w:ascii="Times New Roman" w:hAnsi="Times New Roman"/>
                <w:noProof/>
                <w:sz w:val="20"/>
                <w:szCs w:val="20"/>
              </w:rPr>
            </w:pPr>
            <w:r>
              <w:rPr>
                <w:rFonts w:ascii="Times New Roman" w:hAnsi="Times New Roman"/>
                <w:sz w:val="20"/>
              </w:rPr>
              <w:t>1. speciālus lidojuma testus vai</w:t>
            </w:r>
          </w:p>
          <w:p w14:paraId="5EDBE68A" w14:textId="77777777" w:rsidR="00DF0B4D" w:rsidRPr="00323EF8" w:rsidRDefault="00DF0B4D" w:rsidP="00680272">
            <w:pPr>
              <w:pStyle w:val="ListParagraph"/>
              <w:tabs>
                <w:tab w:val="left" w:pos="953"/>
              </w:tabs>
              <w:ind w:left="249"/>
              <w:jc w:val="both"/>
              <w:rPr>
                <w:rFonts w:ascii="Times New Roman" w:hAnsi="Times New Roman"/>
                <w:noProof/>
                <w:sz w:val="20"/>
                <w:szCs w:val="20"/>
              </w:rPr>
            </w:pPr>
            <w:r>
              <w:rPr>
                <w:rFonts w:ascii="Times New Roman" w:hAnsi="Times New Roman"/>
                <w:sz w:val="20"/>
              </w:rPr>
              <w:t>2. modelēšanu (ar nosacījumu, ka ar pozitīviem rezultātiem apliecināta šādas modelēšanas līdzekļu atbilstība paredzētajam mērķim).</w:t>
            </w:r>
          </w:p>
        </w:tc>
        <w:tc>
          <w:tcPr>
            <w:tcW w:w="1409" w:type="pct"/>
            <w:tcBorders>
              <w:top w:val="single" w:sz="5" w:space="0" w:color="000000"/>
              <w:left w:val="single" w:sz="5" w:space="0" w:color="000000"/>
              <w:bottom w:val="single" w:sz="5" w:space="0" w:color="000000"/>
              <w:right w:val="single" w:sz="5" w:space="0" w:color="000000"/>
            </w:tcBorders>
            <w:shd w:val="clear" w:color="auto" w:fill="D9D9D9"/>
          </w:tcPr>
          <w:p w14:paraId="5EDBE68B"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5EDBE68C" w14:textId="77777777" w:rsidR="00DF0B4D" w:rsidRPr="00323EF8" w:rsidRDefault="00DF0B4D" w:rsidP="00680272">
            <w:pPr>
              <w:pStyle w:val="TableParagraph"/>
              <w:jc w:val="both"/>
              <w:rPr>
                <w:rFonts w:ascii="Times New Roman" w:eastAsia="Times New Roman" w:hAnsi="Times New Roman" w:cs="Times New Roman"/>
                <w:noProof/>
                <w:sz w:val="20"/>
                <w:szCs w:val="20"/>
              </w:rPr>
            </w:pPr>
          </w:p>
          <w:p w14:paraId="5EDBE68D" w14:textId="77777777" w:rsidR="00DF0B4D" w:rsidRPr="00323EF8" w:rsidRDefault="00DF0B4D" w:rsidP="00680272">
            <w:pPr>
              <w:pStyle w:val="ListParagraph"/>
              <w:tabs>
                <w:tab w:val="left" w:pos="383"/>
              </w:tabs>
              <w:jc w:val="both"/>
              <w:rPr>
                <w:rFonts w:ascii="Times New Roman" w:hAnsi="Times New Roman"/>
                <w:noProof/>
                <w:sz w:val="20"/>
                <w:szCs w:val="20"/>
              </w:rPr>
            </w:pPr>
            <w:r>
              <w:rPr>
                <w:rFonts w:ascii="Times New Roman" w:hAnsi="Times New Roman"/>
                <w:sz w:val="20"/>
              </w:rPr>
              <w:t>a) lidojuma testi, ko veic, lai apstiprinātu procedūras, ietver pilnu lidojuma režīmu diapazonu, vai arī ir apliecināts, ka tie ir konservatīvi testi;</w:t>
            </w:r>
          </w:p>
          <w:p w14:paraId="5EDBE68E" w14:textId="77777777" w:rsidR="00DF0B4D" w:rsidRPr="00323EF8" w:rsidRDefault="00DF0B4D" w:rsidP="00680272">
            <w:pPr>
              <w:pStyle w:val="ListParagraph"/>
              <w:tabs>
                <w:tab w:val="left" w:pos="383"/>
              </w:tabs>
              <w:jc w:val="both"/>
              <w:rPr>
                <w:rFonts w:ascii="Times New Roman" w:hAnsi="Times New Roman"/>
                <w:noProof/>
                <w:sz w:val="20"/>
                <w:szCs w:val="20"/>
              </w:rPr>
            </w:pPr>
            <w:r>
              <w:rPr>
                <w:rFonts w:ascii="Times New Roman" w:hAnsi="Times New Roman"/>
                <w:sz w:val="20"/>
              </w:rPr>
              <w:t>b) procedūras, lidojuma testus un modelēšanu ir apstiprinājusi kompetenta trešā persona.</w:t>
            </w:r>
          </w:p>
        </w:tc>
      </w:tr>
      <w:tr w:rsidR="00DF0B4D" w:rsidRPr="00323EF8" w14:paraId="5EDBE695" w14:textId="77777777" w:rsidTr="00680272">
        <w:tc>
          <w:tcPr>
            <w:tcW w:w="622" w:type="pct"/>
            <w:tcBorders>
              <w:top w:val="nil"/>
              <w:left w:val="single" w:sz="5" w:space="0" w:color="000000"/>
              <w:bottom w:val="nil"/>
              <w:right w:val="single" w:sz="5" w:space="0" w:color="000000"/>
            </w:tcBorders>
            <w:shd w:val="clear" w:color="auto" w:fill="F9BE8F"/>
          </w:tcPr>
          <w:p w14:paraId="5EDBE690" w14:textId="77777777" w:rsidR="00DF0B4D" w:rsidRPr="00323EF8" w:rsidRDefault="00DF0B4D" w:rsidP="00680272">
            <w:pPr>
              <w:jc w:val="both"/>
              <w:rPr>
                <w:rFonts w:ascii="Times New Roman" w:hAnsi="Times New Roman"/>
                <w:noProof/>
                <w:sz w:val="20"/>
                <w:szCs w:val="20"/>
              </w:rPr>
            </w:pPr>
          </w:p>
        </w:tc>
        <w:tc>
          <w:tcPr>
            <w:tcW w:w="629" w:type="pct"/>
            <w:gridSpan w:val="2"/>
            <w:tcBorders>
              <w:top w:val="single" w:sz="5" w:space="0" w:color="000000"/>
              <w:left w:val="single" w:sz="5" w:space="0" w:color="000000"/>
              <w:bottom w:val="single" w:sz="5" w:space="0" w:color="000000"/>
              <w:right w:val="single" w:sz="5" w:space="0" w:color="000000"/>
            </w:tcBorders>
          </w:tcPr>
          <w:p w14:paraId="5EDBE691"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171" w:type="pct"/>
            <w:tcBorders>
              <w:top w:val="single" w:sz="5" w:space="0" w:color="000000"/>
              <w:left w:val="single" w:sz="5" w:space="0" w:color="000000"/>
              <w:bottom w:val="single" w:sz="5" w:space="0" w:color="000000"/>
              <w:right w:val="single" w:sz="5" w:space="0" w:color="000000"/>
            </w:tcBorders>
          </w:tcPr>
          <w:p w14:paraId="5EDBE692"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169" w:type="pct"/>
            <w:tcBorders>
              <w:top w:val="single" w:sz="5" w:space="0" w:color="000000"/>
              <w:left w:val="single" w:sz="5" w:space="0" w:color="000000"/>
              <w:bottom w:val="single" w:sz="5" w:space="0" w:color="000000"/>
              <w:right w:val="single" w:sz="5" w:space="0" w:color="000000"/>
            </w:tcBorders>
          </w:tcPr>
          <w:p w14:paraId="5EDBE693" w14:textId="77777777" w:rsidR="00DF0B4D" w:rsidRPr="00323EF8" w:rsidRDefault="00DF0B4D" w:rsidP="00680272">
            <w:pPr>
              <w:jc w:val="both"/>
              <w:rPr>
                <w:rFonts w:ascii="Times New Roman" w:hAnsi="Times New Roman"/>
                <w:noProof/>
                <w:sz w:val="20"/>
                <w:szCs w:val="20"/>
              </w:rPr>
            </w:pPr>
          </w:p>
        </w:tc>
        <w:tc>
          <w:tcPr>
            <w:tcW w:w="1409" w:type="pct"/>
            <w:tcBorders>
              <w:top w:val="single" w:sz="5" w:space="0" w:color="000000"/>
              <w:left w:val="single" w:sz="5" w:space="0" w:color="000000"/>
              <w:bottom w:val="single" w:sz="5" w:space="0" w:color="000000"/>
              <w:right w:val="single" w:sz="5" w:space="0" w:color="000000"/>
            </w:tcBorders>
          </w:tcPr>
          <w:p w14:paraId="5EDBE694"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r>
      <w:tr w:rsidR="00DF0B4D" w:rsidRPr="00323EF8" w14:paraId="5EDBE69D" w14:textId="77777777" w:rsidTr="00680272">
        <w:tc>
          <w:tcPr>
            <w:tcW w:w="622" w:type="pct"/>
            <w:tcBorders>
              <w:top w:val="nil"/>
              <w:left w:val="single" w:sz="5" w:space="0" w:color="000000"/>
              <w:bottom w:val="single" w:sz="5" w:space="0" w:color="000000"/>
              <w:right w:val="single" w:sz="5" w:space="0" w:color="000000"/>
            </w:tcBorders>
            <w:shd w:val="clear" w:color="auto" w:fill="F9BE8F"/>
          </w:tcPr>
          <w:p w14:paraId="5EDBE696" w14:textId="77777777" w:rsidR="00DF0B4D" w:rsidRPr="00323EF8" w:rsidRDefault="00DF0B4D" w:rsidP="00680272">
            <w:pPr>
              <w:jc w:val="both"/>
              <w:rPr>
                <w:rFonts w:ascii="Times New Roman" w:hAnsi="Times New Roman"/>
                <w:noProof/>
                <w:sz w:val="20"/>
                <w:szCs w:val="20"/>
              </w:rPr>
            </w:pPr>
          </w:p>
        </w:tc>
        <w:tc>
          <w:tcPr>
            <w:tcW w:w="629" w:type="pct"/>
            <w:gridSpan w:val="2"/>
            <w:tcBorders>
              <w:top w:val="single" w:sz="5" w:space="0" w:color="000000"/>
              <w:left w:val="single" w:sz="5" w:space="0" w:color="000000"/>
              <w:bottom w:val="single" w:sz="5" w:space="0" w:color="000000"/>
              <w:right w:val="single" w:sz="5" w:space="0" w:color="000000"/>
            </w:tcBorders>
            <w:shd w:val="clear" w:color="auto" w:fill="D9D9D9"/>
          </w:tcPr>
          <w:p w14:paraId="5EDBE697"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3. kritērijs (mācības attiecīgā gadījumā)</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98" w14:textId="77777777" w:rsidR="00DF0B4D" w:rsidRPr="00323EF8" w:rsidRDefault="00DF0B4D" w:rsidP="00680272">
            <w:pPr>
              <w:pStyle w:val="TableParagraph"/>
              <w:tabs>
                <w:tab w:val="left" w:pos="1054"/>
                <w:tab w:val="left" w:pos="1421"/>
              </w:tabs>
              <w:jc w:val="both"/>
              <w:rPr>
                <w:rFonts w:ascii="Times New Roman" w:hAnsi="Times New Roman"/>
                <w:noProof/>
                <w:sz w:val="20"/>
                <w:szCs w:val="20"/>
              </w:rPr>
            </w:pPr>
            <w:r>
              <w:rPr>
                <w:rFonts w:ascii="Times New Roman" w:hAnsi="Times New Roman"/>
                <w:sz w:val="20"/>
              </w:rPr>
              <w:t>Mācības ir pašapliecinātas (ar pieejamiem pierādījumiem).</w:t>
            </w:r>
          </w:p>
        </w:tc>
        <w:tc>
          <w:tcPr>
            <w:tcW w:w="1169" w:type="pct"/>
            <w:tcBorders>
              <w:top w:val="single" w:sz="5" w:space="0" w:color="000000"/>
              <w:left w:val="single" w:sz="5" w:space="0" w:color="000000"/>
              <w:bottom w:val="single" w:sz="5" w:space="0" w:color="000000"/>
              <w:right w:val="single" w:sz="5" w:space="0" w:color="000000"/>
            </w:tcBorders>
            <w:shd w:val="clear" w:color="auto" w:fill="D9D9D9"/>
          </w:tcPr>
          <w:p w14:paraId="5EDBE699" w14:textId="77777777" w:rsidR="00DF0B4D" w:rsidRDefault="00DF0B4D" w:rsidP="00680272">
            <w:pPr>
              <w:pStyle w:val="TableParagraph"/>
              <w:tabs>
                <w:tab w:val="left" w:pos="1419"/>
                <w:tab w:val="left" w:pos="2441"/>
              </w:tabs>
              <w:jc w:val="both"/>
              <w:rPr>
                <w:rFonts w:ascii="Times New Roman" w:hAnsi="Times New Roman"/>
                <w:noProof/>
                <w:sz w:val="20"/>
                <w:szCs w:val="20"/>
              </w:rPr>
            </w:pPr>
            <w:r>
              <w:rPr>
                <w:rFonts w:ascii="Times New Roman" w:hAnsi="Times New Roman"/>
                <w:sz w:val="20"/>
              </w:rPr>
              <w:t>a) Ir pieejama mācību programma.</w:t>
            </w:r>
          </w:p>
          <w:p w14:paraId="5EDBE69A" w14:textId="77777777" w:rsidR="00DF0B4D" w:rsidRPr="00323EF8" w:rsidRDefault="00DF0B4D" w:rsidP="00680272">
            <w:pPr>
              <w:pStyle w:val="TableParagraph"/>
              <w:tabs>
                <w:tab w:val="left" w:pos="1419"/>
                <w:tab w:val="left" w:pos="2441"/>
              </w:tabs>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UAS</w:t>
            </w:r>
            <w:r>
              <w:rPr>
                <w:rFonts w:ascii="Times New Roman" w:hAnsi="Times New Roman"/>
                <w:sz w:val="20"/>
              </w:rPr>
              <w:t xml:space="preserve"> ekspluatants nodrošina kvalifikācijai atbilstošas, teorētiskas un praktiskas mācības.</w:t>
            </w:r>
          </w:p>
        </w:tc>
        <w:tc>
          <w:tcPr>
            <w:tcW w:w="1409" w:type="pct"/>
            <w:tcBorders>
              <w:top w:val="single" w:sz="5" w:space="0" w:color="000000"/>
              <w:left w:val="single" w:sz="5" w:space="0" w:color="000000"/>
              <w:bottom w:val="single" w:sz="5" w:space="0" w:color="000000"/>
              <w:right w:val="single" w:sz="5" w:space="0" w:color="000000"/>
            </w:tcBorders>
            <w:shd w:val="clear" w:color="auto" w:fill="D9D9D9"/>
          </w:tcPr>
          <w:p w14:paraId="5EDBE69B"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a) Mācību programmu ir apstiprinājusi kompetenta trešā persona.</w:t>
            </w:r>
          </w:p>
          <w:p w14:paraId="5EDBE69C"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b) Tālvadības apkalpes kompetenci ir pārbaudījusi kompetenta trešā persona.</w:t>
            </w:r>
          </w:p>
        </w:tc>
      </w:tr>
      <w:tr w:rsidR="00DF0B4D" w:rsidRPr="00323EF8" w14:paraId="5EDBE6A3" w14:textId="77777777" w:rsidTr="00680272">
        <w:tc>
          <w:tcPr>
            <w:tcW w:w="627" w:type="pct"/>
            <w:gridSpan w:val="2"/>
            <w:tcBorders>
              <w:top w:val="single" w:sz="5" w:space="0" w:color="000000"/>
              <w:left w:val="single" w:sz="5" w:space="0" w:color="000000"/>
              <w:bottom w:val="nil"/>
              <w:right w:val="single" w:sz="5" w:space="0" w:color="000000"/>
            </w:tcBorders>
            <w:shd w:val="clear" w:color="auto" w:fill="F9BE8F"/>
          </w:tcPr>
          <w:p w14:paraId="5EDBE69E" w14:textId="77777777" w:rsidR="00DF0B4D" w:rsidRPr="00323EF8" w:rsidRDefault="00DF0B4D" w:rsidP="00680272">
            <w:pPr>
              <w:jc w:val="both"/>
              <w:rPr>
                <w:rFonts w:ascii="Times New Roman" w:hAnsi="Times New Roman"/>
                <w:noProof/>
                <w:sz w:val="20"/>
                <w:szCs w:val="20"/>
              </w:rPr>
            </w:pPr>
          </w:p>
        </w:tc>
        <w:tc>
          <w:tcPr>
            <w:tcW w:w="624" w:type="pct"/>
            <w:tcBorders>
              <w:top w:val="single" w:sz="5" w:space="0" w:color="000000"/>
              <w:left w:val="single" w:sz="5" w:space="0" w:color="000000"/>
              <w:bottom w:val="single" w:sz="5" w:space="0" w:color="000000"/>
              <w:right w:val="single" w:sz="5" w:space="0" w:color="000000"/>
            </w:tcBorders>
            <w:shd w:val="clear" w:color="auto" w:fill="D9D9D9"/>
          </w:tcPr>
          <w:p w14:paraId="5EDBE69F" w14:textId="77777777" w:rsidR="00DF0B4D" w:rsidRPr="00323EF8" w:rsidRDefault="00DF0B4D" w:rsidP="00680272">
            <w:pPr>
              <w:jc w:val="both"/>
              <w:rPr>
                <w:rFonts w:ascii="Times New Roman" w:hAnsi="Times New Roman"/>
                <w:noProof/>
                <w:sz w:val="20"/>
                <w:szCs w:val="20"/>
              </w:rPr>
            </w:pP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A0" w14:textId="77777777" w:rsidR="00DF0B4D" w:rsidRPr="00323EF8" w:rsidRDefault="00DF0B4D" w:rsidP="00680272">
            <w:pPr>
              <w:jc w:val="both"/>
              <w:rPr>
                <w:rFonts w:ascii="Times New Roman" w:hAnsi="Times New Roman"/>
                <w:noProof/>
                <w:sz w:val="20"/>
                <w:szCs w:val="20"/>
              </w:rPr>
            </w:pPr>
          </w:p>
        </w:tc>
        <w:tc>
          <w:tcPr>
            <w:tcW w:w="1169" w:type="pct"/>
            <w:tcBorders>
              <w:top w:val="single" w:sz="5" w:space="0" w:color="000000"/>
              <w:left w:val="single" w:sz="5" w:space="0" w:color="000000"/>
              <w:bottom w:val="single" w:sz="5" w:space="0" w:color="000000"/>
              <w:right w:val="single" w:sz="5" w:space="0" w:color="000000"/>
            </w:tcBorders>
            <w:shd w:val="clear" w:color="auto" w:fill="D9D9D9"/>
          </w:tcPr>
          <w:p w14:paraId="5EDBE6A1" w14:textId="77777777" w:rsidR="00DF0B4D" w:rsidRPr="00323EF8" w:rsidRDefault="00DF0B4D" w:rsidP="00680272">
            <w:pPr>
              <w:pStyle w:val="TableParagraph"/>
              <w:tabs>
                <w:tab w:val="left" w:pos="1067"/>
                <w:tab w:val="left" w:pos="1787"/>
              </w:tabs>
              <w:jc w:val="both"/>
              <w:rPr>
                <w:rFonts w:ascii="Times New Roman" w:hAnsi="Times New Roman"/>
                <w:noProof/>
                <w:sz w:val="20"/>
                <w:szCs w:val="20"/>
              </w:rPr>
            </w:pPr>
          </w:p>
        </w:tc>
        <w:tc>
          <w:tcPr>
            <w:tcW w:w="1409" w:type="pct"/>
            <w:tcBorders>
              <w:top w:val="single" w:sz="5" w:space="0" w:color="000000"/>
              <w:left w:val="single" w:sz="5" w:space="0" w:color="000000"/>
              <w:bottom w:val="single" w:sz="5" w:space="0" w:color="000000"/>
              <w:right w:val="single" w:sz="5" w:space="0" w:color="000000"/>
            </w:tcBorders>
            <w:shd w:val="clear" w:color="auto" w:fill="D9D9D9"/>
          </w:tcPr>
          <w:p w14:paraId="5EDBE6A2" w14:textId="77777777" w:rsidR="00DF0B4D" w:rsidRPr="00323EF8" w:rsidRDefault="00DF0B4D" w:rsidP="00680272">
            <w:pPr>
              <w:pStyle w:val="TableParagraph"/>
              <w:jc w:val="both"/>
              <w:rPr>
                <w:rFonts w:ascii="Times New Roman" w:hAnsi="Times New Roman"/>
                <w:noProof/>
                <w:sz w:val="20"/>
                <w:szCs w:val="20"/>
              </w:rPr>
            </w:pPr>
          </w:p>
        </w:tc>
      </w:tr>
      <w:tr w:rsidR="00DF0B4D" w:rsidRPr="00323EF8" w14:paraId="5EDBE6A9" w14:textId="77777777" w:rsidTr="00680272">
        <w:tc>
          <w:tcPr>
            <w:tcW w:w="627" w:type="pct"/>
            <w:gridSpan w:val="2"/>
            <w:tcBorders>
              <w:top w:val="nil"/>
              <w:left w:val="single" w:sz="5" w:space="0" w:color="000000"/>
              <w:bottom w:val="single" w:sz="5" w:space="0" w:color="000000"/>
              <w:right w:val="single" w:sz="5" w:space="0" w:color="000000"/>
            </w:tcBorders>
            <w:shd w:val="clear" w:color="auto" w:fill="F9BE8F"/>
          </w:tcPr>
          <w:p w14:paraId="5EDBE6A4" w14:textId="77777777" w:rsidR="00DF0B4D" w:rsidRPr="00323EF8" w:rsidRDefault="00DF0B4D" w:rsidP="00680272">
            <w:pPr>
              <w:jc w:val="both"/>
              <w:rPr>
                <w:rFonts w:ascii="Times New Roman" w:hAnsi="Times New Roman"/>
                <w:noProof/>
                <w:sz w:val="20"/>
                <w:szCs w:val="20"/>
              </w:rPr>
            </w:pPr>
          </w:p>
        </w:tc>
        <w:tc>
          <w:tcPr>
            <w:tcW w:w="624" w:type="pct"/>
            <w:tcBorders>
              <w:top w:val="single" w:sz="5" w:space="0" w:color="000000"/>
              <w:left w:val="single" w:sz="5" w:space="0" w:color="000000"/>
              <w:bottom w:val="single" w:sz="5" w:space="0" w:color="000000"/>
              <w:right w:val="single" w:sz="5" w:space="0" w:color="000000"/>
            </w:tcBorders>
          </w:tcPr>
          <w:p w14:paraId="5EDBE6A5"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171" w:type="pct"/>
            <w:tcBorders>
              <w:top w:val="single" w:sz="5" w:space="0" w:color="000000"/>
              <w:left w:val="single" w:sz="5" w:space="0" w:color="000000"/>
              <w:bottom w:val="single" w:sz="5" w:space="0" w:color="000000"/>
              <w:right w:val="single" w:sz="5" w:space="0" w:color="000000"/>
            </w:tcBorders>
          </w:tcPr>
          <w:p w14:paraId="5EDBE6A6"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169" w:type="pct"/>
            <w:tcBorders>
              <w:top w:val="single" w:sz="5" w:space="0" w:color="000000"/>
              <w:left w:val="single" w:sz="5" w:space="0" w:color="000000"/>
              <w:bottom w:val="single" w:sz="5" w:space="0" w:color="000000"/>
              <w:right w:val="single" w:sz="5" w:space="0" w:color="000000"/>
            </w:tcBorders>
          </w:tcPr>
          <w:p w14:paraId="5EDBE6A7"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409" w:type="pct"/>
            <w:tcBorders>
              <w:top w:val="single" w:sz="5" w:space="0" w:color="000000"/>
              <w:left w:val="single" w:sz="5" w:space="0" w:color="000000"/>
              <w:bottom w:val="single" w:sz="5" w:space="0" w:color="000000"/>
              <w:right w:val="single" w:sz="5" w:space="0" w:color="000000"/>
            </w:tcBorders>
          </w:tcPr>
          <w:p w14:paraId="5EDBE6A8"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r>
    </w:tbl>
    <w:p w14:paraId="5EDBE6AA" w14:textId="77777777" w:rsidR="00DF0B4D" w:rsidRDefault="00DF0B4D" w:rsidP="00DF0B4D">
      <w:pPr>
        <w:pStyle w:val="BodyText"/>
        <w:tabs>
          <w:tab w:val="left" w:pos="1747"/>
        </w:tabs>
        <w:spacing w:before="0"/>
        <w:ind w:left="0" w:firstLine="0"/>
        <w:jc w:val="both"/>
        <w:rPr>
          <w:rFonts w:ascii="Times New Roman" w:hAnsi="Times New Roman"/>
          <w:noProof/>
          <w:sz w:val="24"/>
        </w:rPr>
      </w:pPr>
    </w:p>
    <w:p w14:paraId="5EDBE6AB" w14:textId="77777777" w:rsidR="00DF0B4D" w:rsidRPr="00AE23B5" w:rsidRDefault="00DF0B4D" w:rsidP="00DF0B4D">
      <w:pPr>
        <w:pStyle w:val="TableParagraph"/>
        <w:jc w:val="center"/>
        <w:rPr>
          <w:rFonts w:ascii="Times New Roman" w:hAnsi="Times New Roman"/>
          <w:b/>
          <w:noProof/>
          <w:sz w:val="24"/>
        </w:rPr>
      </w:pPr>
      <w:r>
        <w:rPr>
          <w:rFonts w:ascii="Times New Roman" w:hAnsi="Times New Roman"/>
          <w:b/>
          <w:sz w:val="24"/>
        </w:rPr>
        <w:t xml:space="preserve">B.7. tabula. Apliecinājuma līmeņa novērtēšanas kritēriji </w:t>
      </w:r>
      <w:r>
        <w:rPr>
          <w:rFonts w:ascii="Times New Roman" w:hAnsi="Times New Roman"/>
          <w:b/>
          <w:i/>
          <w:iCs/>
          <w:sz w:val="24"/>
        </w:rPr>
        <w:t>M2</w:t>
      </w:r>
      <w:r>
        <w:rPr>
          <w:rFonts w:ascii="Times New Roman" w:hAnsi="Times New Roman"/>
          <w:b/>
          <w:sz w:val="24"/>
        </w:rPr>
        <w:t xml:space="preserve"> riska mazināšanas pasākumiem</w:t>
      </w:r>
    </w:p>
    <w:p w14:paraId="5EDBE6AC" w14:textId="77777777" w:rsidR="00DF0B4D" w:rsidRDefault="00DF0B4D" w:rsidP="00DF0B4D">
      <w:pPr>
        <w:pStyle w:val="TableParagraph"/>
        <w:tabs>
          <w:tab w:val="left" w:pos="415"/>
        </w:tabs>
        <w:jc w:val="both"/>
        <w:rPr>
          <w:rFonts w:ascii="Times New Roman" w:eastAsia="Calibri" w:hAnsi="Times New Roman" w:cs="Calibri"/>
          <w:b/>
          <w:bCs/>
          <w:noProof/>
          <w:sz w:val="24"/>
        </w:rPr>
      </w:pPr>
    </w:p>
    <w:p w14:paraId="5EDBE6AD" w14:textId="77777777" w:rsidR="00DF0B4D" w:rsidRPr="00AE23B5" w:rsidRDefault="00DF0B4D" w:rsidP="00DF0B4D">
      <w:pPr>
        <w:pStyle w:val="TableParagraph"/>
        <w:tabs>
          <w:tab w:val="left" w:pos="415"/>
        </w:tabs>
        <w:jc w:val="both"/>
        <w:rPr>
          <w:rFonts w:ascii="Times New Roman" w:eastAsia="Calibri" w:hAnsi="Times New Roman" w:cs="Calibri"/>
          <w:b/>
          <w:bCs/>
          <w:noProof/>
          <w:sz w:val="24"/>
        </w:rPr>
      </w:pPr>
      <w:r>
        <w:rPr>
          <w:rFonts w:ascii="Times New Roman" w:hAnsi="Times New Roman"/>
          <w:b/>
          <w:sz w:val="24"/>
        </w:rPr>
        <w:t xml:space="preserve">B.4. </w:t>
      </w:r>
      <w:r>
        <w:rPr>
          <w:rFonts w:ascii="Times New Roman" w:hAnsi="Times New Roman"/>
          <w:b/>
          <w:i/>
          <w:iCs/>
          <w:sz w:val="24"/>
        </w:rPr>
        <w:t>M3</w:t>
      </w:r>
      <w:r>
        <w:rPr>
          <w:rFonts w:ascii="Times New Roman" w:hAnsi="Times New Roman"/>
          <w:b/>
          <w:sz w:val="24"/>
        </w:rPr>
        <w:t xml:space="preserve"> – </w:t>
      </w:r>
      <w:r>
        <w:rPr>
          <w:rFonts w:ascii="Times New Roman" w:hAnsi="Times New Roman"/>
          <w:b/>
          <w:i/>
          <w:iCs/>
          <w:sz w:val="24"/>
        </w:rPr>
        <w:t>ERP</w:t>
      </w:r>
      <w:r>
        <w:rPr>
          <w:rFonts w:ascii="Times New Roman" w:hAnsi="Times New Roman"/>
          <w:b/>
          <w:sz w:val="24"/>
        </w:rPr>
        <w:t xml:space="preserve"> ir ieviests, to ir apstiprinājis </w:t>
      </w:r>
      <w:r>
        <w:rPr>
          <w:rFonts w:ascii="Times New Roman" w:hAnsi="Times New Roman"/>
          <w:b/>
          <w:i/>
          <w:iCs/>
          <w:sz w:val="24"/>
        </w:rPr>
        <w:t>UAS</w:t>
      </w:r>
      <w:r>
        <w:rPr>
          <w:rFonts w:ascii="Times New Roman" w:hAnsi="Times New Roman"/>
          <w:b/>
          <w:sz w:val="24"/>
        </w:rPr>
        <w:t xml:space="preserve"> ekspluatants, un tas ir efektīvs</w:t>
      </w:r>
    </w:p>
    <w:p w14:paraId="5EDBE6AE" w14:textId="77777777" w:rsidR="00DF0B4D" w:rsidRDefault="00DF0B4D" w:rsidP="00DF0B4D">
      <w:pPr>
        <w:pStyle w:val="BodyText"/>
        <w:tabs>
          <w:tab w:val="left" w:pos="1747"/>
        </w:tabs>
        <w:spacing w:before="0"/>
        <w:ind w:left="0" w:firstLine="0"/>
        <w:jc w:val="both"/>
        <w:rPr>
          <w:rFonts w:ascii="Times New Roman" w:hAnsi="Times New Roman"/>
          <w:noProof/>
          <w:sz w:val="24"/>
        </w:rPr>
      </w:pPr>
    </w:p>
    <w:p w14:paraId="5EDBE6AF" w14:textId="77777777" w:rsidR="00DF0B4D"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 xml:space="preserve">Pieteikuma iesniedzējam ir jānosaka </w:t>
      </w:r>
      <w:r>
        <w:rPr>
          <w:rFonts w:ascii="Times New Roman" w:hAnsi="Times New Roman"/>
          <w:i/>
          <w:iCs/>
          <w:sz w:val="24"/>
        </w:rPr>
        <w:t>ERP</w:t>
      </w:r>
      <w:r>
        <w:rPr>
          <w:rFonts w:ascii="Times New Roman" w:hAnsi="Times New Roman"/>
          <w:sz w:val="24"/>
        </w:rPr>
        <w:t>, kas tiks piemērots gadījumā, ja tiks zaudēta kontrole pār lidojumu (*). Šīs ir avārijas situācijas, kad lidojumu nav iespējams atjaunot un:</w:t>
      </w:r>
    </w:p>
    <w:p w14:paraId="5EDBE6B0" w14:textId="77777777" w:rsidR="00DF0B4D" w:rsidRDefault="00DF0B4D" w:rsidP="00DF0B4D">
      <w:pPr>
        <w:pStyle w:val="BodyText"/>
        <w:tabs>
          <w:tab w:val="left" w:pos="1747"/>
        </w:tabs>
        <w:spacing w:before="0"/>
        <w:ind w:left="0" w:firstLine="0"/>
        <w:jc w:val="both"/>
        <w:rPr>
          <w:rFonts w:ascii="Times New Roman" w:hAnsi="Times New Roman"/>
          <w:noProof/>
          <w:sz w:val="24"/>
        </w:rPr>
      </w:pPr>
    </w:p>
    <w:p w14:paraId="5EDBE6B1" w14:textId="77777777"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a) situācijas iznākums ir ļoti atkarīgs no sagadīšanās, vai</w:t>
      </w:r>
    </w:p>
    <w:p w14:paraId="5EDBE6B2" w14:textId="7CCE6CFF"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b) situāciju nav iespējams risināt, izmantojot ārkārtas procedūru, vai</w:t>
      </w:r>
    </w:p>
    <w:p w14:paraId="5EDBE6B3" w14:textId="77777777"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c) pastāv nopietni un tieši nāves gadījumu draudi.</w:t>
      </w:r>
    </w:p>
    <w:p w14:paraId="5EDBE6B4" w14:textId="77777777" w:rsidR="00DF0B4D" w:rsidRDefault="00DF0B4D" w:rsidP="00DF0B4D">
      <w:pPr>
        <w:pStyle w:val="BodyText"/>
        <w:spacing w:before="0"/>
        <w:ind w:left="0" w:firstLine="0"/>
        <w:jc w:val="both"/>
        <w:rPr>
          <w:rFonts w:ascii="Times New Roman" w:hAnsi="Times New Roman"/>
          <w:noProof/>
          <w:sz w:val="24"/>
        </w:rPr>
      </w:pPr>
    </w:p>
    <w:p w14:paraId="5EDBE6B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Pieteikuma iesniedzēja piedāvātais </w:t>
      </w:r>
      <w:r>
        <w:rPr>
          <w:rFonts w:ascii="Times New Roman" w:hAnsi="Times New Roman"/>
          <w:i/>
          <w:iCs/>
          <w:sz w:val="24"/>
        </w:rPr>
        <w:t>ERP</w:t>
      </w:r>
      <w:r>
        <w:rPr>
          <w:rFonts w:ascii="Times New Roman" w:hAnsi="Times New Roman"/>
          <w:sz w:val="24"/>
        </w:rPr>
        <w:t xml:space="preserve"> atšķiras no avārijas procedūrām. </w:t>
      </w:r>
      <w:r>
        <w:rPr>
          <w:rFonts w:ascii="Times New Roman" w:hAnsi="Times New Roman"/>
          <w:i/>
          <w:iCs/>
          <w:sz w:val="24"/>
        </w:rPr>
        <w:t>ERP</w:t>
      </w:r>
      <w:r>
        <w:rPr>
          <w:rFonts w:ascii="Times New Roman" w:hAnsi="Times New Roman"/>
          <w:sz w:val="24"/>
        </w:rPr>
        <w:t xml:space="preserve"> ir jāietver:</w:t>
      </w:r>
    </w:p>
    <w:p w14:paraId="5EDBE6B6" w14:textId="77777777" w:rsidR="00DF0B4D" w:rsidRPr="00AE23B5" w:rsidRDefault="00DF0B4D" w:rsidP="00DF0B4D">
      <w:pPr>
        <w:pStyle w:val="BodyText"/>
        <w:spacing w:before="0"/>
        <w:ind w:left="0" w:firstLine="0"/>
        <w:jc w:val="both"/>
        <w:rPr>
          <w:rFonts w:ascii="Times New Roman" w:hAnsi="Times New Roman"/>
          <w:noProof/>
          <w:sz w:val="24"/>
        </w:rPr>
      </w:pPr>
    </w:p>
    <w:p w14:paraId="5EDBE6B7" w14:textId="77777777"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1. avārijas seku eskalācijas ierobežošanas plāns (piemēram, paziņošana ātrās reaģēšanas dienestiem) un</w:t>
      </w:r>
    </w:p>
    <w:p w14:paraId="5EDBE6B8" w14:textId="77777777"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 xml:space="preserve">2. apstākļi, kuros jāizziņo trauksme </w:t>
      </w:r>
      <w:r>
        <w:rPr>
          <w:rFonts w:ascii="Times New Roman" w:hAnsi="Times New Roman"/>
          <w:i/>
          <w:iCs/>
          <w:sz w:val="24"/>
        </w:rPr>
        <w:t>ATM</w:t>
      </w:r>
      <w:r>
        <w:rPr>
          <w:rFonts w:ascii="Times New Roman" w:hAnsi="Times New Roman"/>
          <w:sz w:val="24"/>
        </w:rPr>
        <w:t>.</w:t>
      </w:r>
    </w:p>
    <w:p w14:paraId="5EDBE6B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 Skat. </w:t>
      </w:r>
      <w:r>
        <w:rPr>
          <w:rFonts w:ascii="Times New Roman" w:hAnsi="Times New Roman"/>
          <w:i/>
          <w:iCs/>
          <w:sz w:val="24"/>
        </w:rPr>
        <w:t>SORA</w:t>
      </w:r>
      <w:r>
        <w:rPr>
          <w:rFonts w:ascii="Times New Roman" w:hAnsi="Times New Roman"/>
          <w:sz w:val="24"/>
        </w:rPr>
        <w:t xml:space="preserve"> semantisko modeli (1. attēls) dokumenta pamattekstā.</w:t>
      </w:r>
    </w:p>
    <w:p w14:paraId="5EDBE6BA" w14:textId="77777777" w:rsidR="00DF0B4D" w:rsidRPr="00AE23B5" w:rsidRDefault="00DF0B4D" w:rsidP="00DF0B4D">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186"/>
        <w:gridCol w:w="1239"/>
        <w:gridCol w:w="1971"/>
        <w:gridCol w:w="2567"/>
        <w:gridCol w:w="2096"/>
      </w:tblGrid>
      <w:tr w:rsidR="00307D1F" w:rsidRPr="00323EF8" w14:paraId="5EDBE6C0" w14:textId="77777777" w:rsidTr="00307D1F">
        <w:tc>
          <w:tcPr>
            <w:tcW w:w="1338" w:type="pct"/>
            <w:gridSpan w:val="2"/>
            <w:vMerge w:val="restart"/>
            <w:tcBorders>
              <w:top w:val="single" w:sz="5" w:space="0" w:color="000000"/>
              <w:left w:val="single" w:sz="5" w:space="0" w:color="000000"/>
              <w:right w:val="single" w:sz="5" w:space="0" w:color="000000"/>
            </w:tcBorders>
            <w:shd w:val="clear" w:color="auto" w:fill="F9BE8F"/>
          </w:tcPr>
          <w:p w14:paraId="5EDBE6BC" w14:textId="77777777" w:rsidR="00307D1F" w:rsidRPr="00323EF8" w:rsidRDefault="00307D1F" w:rsidP="00680272">
            <w:pPr>
              <w:jc w:val="both"/>
              <w:rPr>
                <w:rFonts w:ascii="Times New Roman" w:hAnsi="Times New Roman"/>
                <w:noProof/>
                <w:sz w:val="20"/>
                <w:szCs w:val="20"/>
              </w:rPr>
            </w:pPr>
          </w:p>
        </w:tc>
        <w:tc>
          <w:tcPr>
            <w:tcW w:w="1088" w:type="pct"/>
            <w:tcBorders>
              <w:top w:val="single" w:sz="5" w:space="0" w:color="000000"/>
              <w:left w:val="single" w:sz="5" w:space="0" w:color="000000"/>
              <w:bottom w:val="single" w:sz="5" w:space="0" w:color="000000"/>
              <w:right w:val="nil"/>
            </w:tcBorders>
            <w:shd w:val="clear" w:color="auto" w:fill="B8CCE3"/>
          </w:tcPr>
          <w:p w14:paraId="5EDBE6BD" w14:textId="77777777" w:rsidR="00307D1F" w:rsidRPr="00323EF8" w:rsidRDefault="00307D1F" w:rsidP="00680272">
            <w:pPr>
              <w:jc w:val="both"/>
              <w:rPr>
                <w:rFonts w:ascii="Times New Roman" w:hAnsi="Times New Roman"/>
                <w:noProof/>
                <w:sz w:val="20"/>
                <w:szCs w:val="20"/>
              </w:rPr>
            </w:pPr>
          </w:p>
        </w:tc>
        <w:tc>
          <w:tcPr>
            <w:tcW w:w="1417" w:type="pct"/>
            <w:tcBorders>
              <w:top w:val="single" w:sz="5" w:space="0" w:color="000000"/>
              <w:left w:val="nil"/>
              <w:bottom w:val="single" w:sz="5" w:space="0" w:color="000000"/>
              <w:right w:val="nil"/>
            </w:tcBorders>
            <w:shd w:val="clear" w:color="auto" w:fill="B8CCE3"/>
          </w:tcPr>
          <w:p w14:paraId="5EDBE6BE" w14:textId="77777777" w:rsidR="00307D1F" w:rsidRPr="00323EF8" w:rsidRDefault="00307D1F" w:rsidP="00680272">
            <w:pPr>
              <w:pStyle w:val="TableParagraph"/>
              <w:jc w:val="center"/>
              <w:rPr>
                <w:rFonts w:ascii="Times New Roman" w:hAnsi="Times New Roman"/>
                <w:b/>
                <w:noProof/>
                <w:sz w:val="20"/>
                <w:szCs w:val="20"/>
              </w:rPr>
            </w:pPr>
            <w:r>
              <w:rPr>
                <w:rFonts w:ascii="Times New Roman" w:hAnsi="Times New Roman"/>
                <w:b/>
                <w:sz w:val="20"/>
              </w:rPr>
              <w:t>Integritātes līmenis</w:t>
            </w:r>
          </w:p>
        </w:tc>
        <w:tc>
          <w:tcPr>
            <w:tcW w:w="1157" w:type="pct"/>
            <w:tcBorders>
              <w:top w:val="single" w:sz="5" w:space="0" w:color="000000"/>
              <w:left w:val="nil"/>
              <w:bottom w:val="single" w:sz="5" w:space="0" w:color="000000"/>
              <w:right w:val="single" w:sz="5" w:space="0" w:color="000000"/>
            </w:tcBorders>
            <w:shd w:val="clear" w:color="auto" w:fill="B8CCE3"/>
          </w:tcPr>
          <w:p w14:paraId="5EDBE6BF" w14:textId="77777777" w:rsidR="00307D1F" w:rsidRPr="00323EF8" w:rsidRDefault="00307D1F" w:rsidP="00680272">
            <w:pPr>
              <w:jc w:val="center"/>
              <w:rPr>
                <w:rFonts w:ascii="Times New Roman" w:hAnsi="Times New Roman"/>
                <w:noProof/>
                <w:sz w:val="20"/>
                <w:szCs w:val="20"/>
              </w:rPr>
            </w:pPr>
          </w:p>
        </w:tc>
      </w:tr>
      <w:tr w:rsidR="00307D1F" w:rsidRPr="00323EF8" w14:paraId="5EDBE6C6" w14:textId="77777777" w:rsidTr="00307D1F">
        <w:tc>
          <w:tcPr>
            <w:tcW w:w="1338" w:type="pct"/>
            <w:gridSpan w:val="2"/>
            <w:vMerge/>
            <w:tcBorders>
              <w:left w:val="single" w:sz="5" w:space="0" w:color="000000"/>
              <w:bottom w:val="single" w:sz="5" w:space="0" w:color="000000"/>
              <w:right w:val="single" w:sz="5" w:space="0" w:color="000000"/>
            </w:tcBorders>
            <w:shd w:val="clear" w:color="auto" w:fill="F9BE8F"/>
          </w:tcPr>
          <w:p w14:paraId="5EDBE6C2" w14:textId="77777777" w:rsidR="00307D1F" w:rsidRPr="00323EF8" w:rsidRDefault="00307D1F" w:rsidP="00680272">
            <w:pPr>
              <w:jc w:val="both"/>
              <w:rPr>
                <w:rFonts w:ascii="Times New Roman" w:hAnsi="Times New Roman"/>
                <w:noProof/>
                <w:sz w:val="20"/>
                <w:szCs w:val="20"/>
              </w:rPr>
            </w:pPr>
          </w:p>
        </w:tc>
        <w:tc>
          <w:tcPr>
            <w:tcW w:w="1088" w:type="pct"/>
            <w:tcBorders>
              <w:top w:val="single" w:sz="5" w:space="0" w:color="000000"/>
              <w:left w:val="single" w:sz="5" w:space="0" w:color="000000"/>
              <w:bottom w:val="single" w:sz="5" w:space="0" w:color="000000"/>
              <w:right w:val="single" w:sz="5" w:space="0" w:color="000000"/>
            </w:tcBorders>
            <w:shd w:val="clear" w:color="auto" w:fill="B8CCE3"/>
          </w:tcPr>
          <w:p w14:paraId="5EDBE6C3" w14:textId="77777777" w:rsidR="00307D1F" w:rsidRPr="00323EF8" w:rsidRDefault="00307D1F" w:rsidP="00680272">
            <w:pPr>
              <w:pStyle w:val="TableParagraph"/>
              <w:jc w:val="center"/>
              <w:rPr>
                <w:rFonts w:ascii="Times New Roman" w:hAnsi="Times New Roman"/>
                <w:b/>
                <w:noProof/>
                <w:sz w:val="20"/>
                <w:szCs w:val="20"/>
              </w:rPr>
            </w:pPr>
            <w:r>
              <w:rPr>
                <w:rFonts w:ascii="Times New Roman" w:hAnsi="Times New Roman"/>
                <w:b/>
                <w:sz w:val="20"/>
              </w:rPr>
              <w:t>Zems/nav</w:t>
            </w:r>
          </w:p>
        </w:tc>
        <w:tc>
          <w:tcPr>
            <w:tcW w:w="1417" w:type="pct"/>
            <w:tcBorders>
              <w:top w:val="single" w:sz="5" w:space="0" w:color="000000"/>
              <w:left w:val="single" w:sz="5" w:space="0" w:color="000000"/>
              <w:bottom w:val="single" w:sz="5" w:space="0" w:color="000000"/>
              <w:right w:val="single" w:sz="5" w:space="0" w:color="000000"/>
            </w:tcBorders>
            <w:shd w:val="clear" w:color="auto" w:fill="B8CCE3"/>
          </w:tcPr>
          <w:p w14:paraId="5EDBE6C4" w14:textId="77777777" w:rsidR="00307D1F" w:rsidRPr="00323EF8" w:rsidRDefault="00307D1F"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157" w:type="pct"/>
            <w:tcBorders>
              <w:top w:val="single" w:sz="5" w:space="0" w:color="000000"/>
              <w:left w:val="single" w:sz="5" w:space="0" w:color="000000"/>
              <w:bottom w:val="single" w:sz="5" w:space="0" w:color="000000"/>
              <w:right w:val="single" w:sz="5" w:space="0" w:color="000000"/>
            </w:tcBorders>
            <w:shd w:val="clear" w:color="auto" w:fill="B8CCE3"/>
          </w:tcPr>
          <w:p w14:paraId="5EDBE6C5" w14:textId="77777777" w:rsidR="00307D1F" w:rsidRPr="00323EF8" w:rsidRDefault="00307D1F"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323EF8" w14:paraId="5EDBE6D1" w14:textId="77777777" w:rsidTr="00307D1F">
        <w:tc>
          <w:tcPr>
            <w:tcW w:w="654" w:type="pct"/>
            <w:tcBorders>
              <w:top w:val="single" w:sz="5" w:space="0" w:color="000000"/>
              <w:left w:val="single" w:sz="5" w:space="0" w:color="000000"/>
              <w:bottom w:val="nil"/>
              <w:right w:val="single" w:sz="5" w:space="0" w:color="000000"/>
            </w:tcBorders>
            <w:shd w:val="clear" w:color="auto" w:fill="F9BE8F"/>
          </w:tcPr>
          <w:p w14:paraId="5EDBE6C7" w14:textId="77777777" w:rsidR="00DF0B4D" w:rsidRPr="00323EF8" w:rsidRDefault="00DF0B4D" w:rsidP="00680272">
            <w:pPr>
              <w:pStyle w:val="TableParagraph"/>
              <w:jc w:val="both"/>
              <w:rPr>
                <w:rFonts w:ascii="Times New Roman" w:hAnsi="Times New Roman"/>
                <w:b/>
                <w:noProof/>
                <w:sz w:val="20"/>
                <w:szCs w:val="20"/>
              </w:rPr>
            </w:pPr>
            <w:r>
              <w:rPr>
                <w:rFonts w:ascii="Times New Roman" w:hAnsi="Times New Roman"/>
                <w:b/>
                <w:i/>
                <w:iCs/>
                <w:sz w:val="20"/>
              </w:rPr>
              <w:t>M3</w:t>
            </w:r>
            <w:r>
              <w:rPr>
                <w:rFonts w:ascii="Times New Roman" w:hAnsi="Times New Roman"/>
                <w:b/>
                <w:sz w:val="20"/>
              </w:rPr>
              <w:t xml:space="preserve"> – </w:t>
            </w:r>
            <w:r>
              <w:rPr>
                <w:rFonts w:ascii="Times New Roman" w:hAnsi="Times New Roman"/>
                <w:b/>
                <w:i/>
                <w:iCs/>
                <w:sz w:val="20"/>
              </w:rPr>
              <w:t>ERP</w:t>
            </w:r>
            <w:r>
              <w:rPr>
                <w:rFonts w:ascii="Times New Roman" w:hAnsi="Times New Roman"/>
                <w:b/>
                <w:sz w:val="20"/>
              </w:rPr>
              <w:t xml:space="preserve"> ir ieviests, to ir apstiprinājis </w:t>
            </w:r>
            <w:r>
              <w:rPr>
                <w:rFonts w:ascii="Times New Roman" w:hAnsi="Times New Roman"/>
                <w:b/>
                <w:i/>
                <w:iCs/>
                <w:sz w:val="20"/>
              </w:rPr>
              <w:t>UAS</w:t>
            </w:r>
            <w:r>
              <w:rPr>
                <w:rFonts w:ascii="Times New Roman" w:hAnsi="Times New Roman"/>
                <w:b/>
                <w:sz w:val="20"/>
              </w:rPr>
              <w:t xml:space="preserve"> ekspluatants, un tas ir efektīvs</w:t>
            </w:r>
          </w:p>
        </w:tc>
        <w:tc>
          <w:tcPr>
            <w:tcW w:w="684" w:type="pct"/>
            <w:tcBorders>
              <w:top w:val="single" w:sz="5" w:space="0" w:color="000000"/>
              <w:left w:val="single" w:sz="5" w:space="0" w:color="000000"/>
              <w:bottom w:val="single" w:sz="5" w:space="0" w:color="000000"/>
              <w:right w:val="single" w:sz="5" w:space="0" w:color="000000"/>
            </w:tcBorders>
            <w:shd w:val="clear" w:color="auto" w:fill="D9D9D9"/>
          </w:tcPr>
          <w:p w14:paraId="5EDBE6C8"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Kritēriji</w:t>
            </w:r>
          </w:p>
        </w:tc>
        <w:tc>
          <w:tcPr>
            <w:tcW w:w="1088" w:type="pct"/>
            <w:tcBorders>
              <w:top w:val="single" w:sz="5" w:space="0" w:color="000000"/>
              <w:left w:val="single" w:sz="5" w:space="0" w:color="000000"/>
              <w:bottom w:val="single" w:sz="5" w:space="0" w:color="000000"/>
              <w:right w:val="single" w:sz="5" w:space="0" w:color="000000"/>
            </w:tcBorders>
            <w:shd w:val="clear" w:color="auto" w:fill="D9D9D9"/>
          </w:tcPr>
          <w:p w14:paraId="5EDBE6C9"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i/>
                <w:iCs/>
                <w:sz w:val="20"/>
              </w:rPr>
              <w:t>ERP</w:t>
            </w:r>
            <w:r>
              <w:rPr>
                <w:rFonts w:ascii="Times New Roman" w:hAnsi="Times New Roman"/>
                <w:sz w:val="20"/>
              </w:rPr>
              <w:t xml:space="preserve"> nav pieejams, vai tajā nav iekļauti elementi, kas ir atzīti par atbilstošiem “vidējam” vai “augstam” integritātes līmenim.</w:t>
            </w:r>
          </w:p>
        </w:tc>
        <w:tc>
          <w:tcPr>
            <w:tcW w:w="1417" w:type="pct"/>
            <w:tcBorders>
              <w:top w:val="single" w:sz="5" w:space="0" w:color="000000"/>
              <w:left w:val="single" w:sz="5" w:space="0" w:color="000000"/>
              <w:bottom w:val="single" w:sz="5" w:space="0" w:color="000000"/>
              <w:right w:val="single" w:sz="5" w:space="0" w:color="000000"/>
            </w:tcBorders>
            <w:shd w:val="clear" w:color="auto" w:fill="D9D9D9"/>
          </w:tcPr>
          <w:p w14:paraId="5EDBE6CA"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i/>
                <w:iCs/>
                <w:sz w:val="20"/>
              </w:rPr>
              <w:t>ERP</w:t>
            </w:r>
            <w:r>
              <w:rPr>
                <w:rFonts w:ascii="Times New Roman" w:hAnsi="Times New Roman"/>
                <w:sz w:val="20"/>
              </w:rPr>
              <w:t>:</w:t>
            </w:r>
          </w:p>
          <w:p w14:paraId="5EDBE6CB"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a) ir atbilstošs situācijai;</w:t>
            </w:r>
          </w:p>
          <w:p w14:paraId="5EDBE6CC"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b) ierobežo avārijas seku eskalāciju;</w:t>
            </w:r>
          </w:p>
          <w:p w14:paraId="5EDBE6CD"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c) nosaka kritērijus avārijas situācijas noteikšanai;</w:t>
            </w:r>
          </w:p>
          <w:p w14:paraId="5EDBE6CE"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d) ir praktiski īstenojams;</w:t>
            </w:r>
          </w:p>
          <w:p w14:paraId="5EDBE6CF"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e) skaidri nosaka tālvadības apkalpes locekļa(-u) pienākumus.</w:t>
            </w:r>
          </w:p>
        </w:tc>
        <w:tc>
          <w:tcPr>
            <w:tcW w:w="1157" w:type="pct"/>
            <w:tcBorders>
              <w:top w:val="single" w:sz="5" w:space="0" w:color="000000"/>
              <w:left w:val="single" w:sz="5" w:space="0" w:color="000000"/>
              <w:bottom w:val="single" w:sz="5" w:space="0" w:color="000000"/>
              <w:right w:val="single" w:sz="5" w:space="0" w:color="000000"/>
            </w:tcBorders>
            <w:shd w:val="clear" w:color="auto" w:fill="D9D9D9"/>
          </w:tcPr>
          <w:p w14:paraId="5EDBE6D0"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 xml:space="preserve">Tāpat kā vidēja līmeņa gadījumā. Turklāt ir apliecināts, ka gadījumā, ja tiek zaudēta kontrole pār lidojumu, </w:t>
            </w:r>
            <w:r>
              <w:rPr>
                <w:rFonts w:ascii="Times New Roman" w:hAnsi="Times New Roman"/>
                <w:i/>
                <w:iCs/>
                <w:sz w:val="20"/>
              </w:rPr>
              <w:t>ERP</w:t>
            </w:r>
            <w:r>
              <w:rPr>
                <w:rFonts w:ascii="Times New Roman" w:hAnsi="Times New Roman"/>
                <w:sz w:val="20"/>
              </w:rPr>
              <w:t xml:space="preserve"> ievērojami samazinās riskam pakļauto cilvēku skaitu, lai arī joprojām pastāvēs nāves gadījumu iespējamība.</w:t>
            </w:r>
          </w:p>
        </w:tc>
      </w:tr>
      <w:tr w:rsidR="00DF0B4D" w:rsidRPr="00323EF8" w14:paraId="5EDBE6D7" w14:textId="77777777" w:rsidTr="00307D1F">
        <w:tc>
          <w:tcPr>
            <w:tcW w:w="654" w:type="pct"/>
            <w:tcBorders>
              <w:top w:val="nil"/>
              <w:left w:val="single" w:sz="5" w:space="0" w:color="000000"/>
              <w:bottom w:val="single" w:sz="5" w:space="0" w:color="000000"/>
              <w:right w:val="single" w:sz="5" w:space="0" w:color="000000"/>
            </w:tcBorders>
            <w:shd w:val="clear" w:color="auto" w:fill="F9BE8F"/>
          </w:tcPr>
          <w:p w14:paraId="5EDBE6D2" w14:textId="77777777" w:rsidR="00DF0B4D" w:rsidRPr="00323EF8" w:rsidRDefault="00DF0B4D" w:rsidP="00680272">
            <w:pPr>
              <w:jc w:val="both"/>
              <w:rPr>
                <w:rFonts w:ascii="Times New Roman" w:hAnsi="Times New Roman"/>
                <w:noProof/>
                <w:sz w:val="20"/>
                <w:szCs w:val="20"/>
              </w:rPr>
            </w:pPr>
          </w:p>
        </w:tc>
        <w:tc>
          <w:tcPr>
            <w:tcW w:w="684" w:type="pct"/>
            <w:tcBorders>
              <w:top w:val="single" w:sz="5" w:space="0" w:color="000000"/>
              <w:left w:val="single" w:sz="5" w:space="0" w:color="000000"/>
              <w:bottom w:val="single" w:sz="5" w:space="0" w:color="000000"/>
              <w:right w:val="single" w:sz="5" w:space="0" w:color="000000"/>
            </w:tcBorders>
          </w:tcPr>
          <w:p w14:paraId="5EDBE6D3"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088" w:type="pct"/>
            <w:tcBorders>
              <w:top w:val="single" w:sz="5" w:space="0" w:color="000000"/>
              <w:left w:val="single" w:sz="5" w:space="0" w:color="000000"/>
              <w:bottom w:val="single" w:sz="5" w:space="0" w:color="000000"/>
              <w:right w:val="single" w:sz="5" w:space="0" w:color="000000"/>
            </w:tcBorders>
          </w:tcPr>
          <w:p w14:paraId="5EDBE6D4"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417" w:type="pct"/>
            <w:tcBorders>
              <w:top w:val="single" w:sz="5" w:space="0" w:color="000000"/>
              <w:left w:val="single" w:sz="5" w:space="0" w:color="000000"/>
              <w:bottom w:val="single" w:sz="5" w:space="0" w:color="000000"/>
              <w:right w:val="single" w:sz="5" w:space="0" w:color="000000"/>
            </w:tcBorders>
          </w:tcPr>
          <w:p w14:paraId="5EDBE6D5"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157" w:type="pct"/>
            <w:tcBorders>
              <w:top w:val="single" w:sz="5" w:space="0" w:color="000000"/>
              <w:left w:val="single" w:sz="5" w:space="0" w:color="000000"/>
              <w:bottom w:val="single" w:sz="5" w:space="0" w:color="000000"/>
              <w:right w:val="single" w:sz="5" w:space="0" w:color="000000"/>
            </w:tcBorders>
          </w:tcPr>
          <w:p w14:paraId="5EDBE6D6"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r>
    </w:tbl>
    <w:p w14:paraId="5EDBE6D8" w14:textId="77777777" w:rsidR="00DF0B4D" w:rsidRDefault="00DF0B4D" w:rsidP="002D123E">
      <w:pPr>
        <w:pStyle w:val="BodyText"/>
        <w:rPr>
          <w:noProof/>
        </w:rPr>
      </w:pPr>
    </w:p>
    <w:p w14:paraId="5EDBE6D9" w14:textId="77777777" w:rsidR="00DF0B4D" w:rsidRPr="00AE23B5" w:rsidRDefault="00DF0B4D" w:rsidP="00DF0B4D">
      <w:pPr>
        <w:pStyle w:val="Heading1"/>
        <w:jc w:val="center"/>
        <w:rPr>
          <w:rFonts w:ascii="Times New Roman" w:hAnsi="Times New Roman"/>
          <w:noProof/>
        </w:rPr>
      </w:pPr>
      <w:bookmarkStart w:id="176" w:name="_Toc71620806"/>
      <w:r>
        <w:rPr>
          <w:rFonts w:ascii="Times New Roman" w:hAnsi="Times New Roman"/>
        </w:rPr>
        <w:t xml:space="preserve">B.8. tabula. Integritātes līmeņa novērtēšanas kritēriji </w:t>
      </w:r>
      <w:r>
        <w:rPr>
          <w:rFonts w:ascii="Times New Roman" w:hAnsi="Times New Roman"/>
          <w:i/>
          <w:iCs/>
        </w:rPr>
        <w:t>M3</w:t>
      </w:r>
      <w:r>
        <w:rPr>
          <w:rFonts w:ascii="Times New Roman" w:hAnsi="Times New Roman"/>
        </w:rPr>
        <w:t xml:space="preserve"> riska mazināšanas pasākumiem</w:t>
      </w:r>
      <w:bookmarkEnd w:id="176"/>
    </w:p>
    <w:p w14:paraId="5EDBE6DA" w14:textId="77777777" w:rsidR="00DF0B4D" w:rsidRPr="00AE23B5" w:rsidRDefault="00DF0B4D" w:rsidP="00DF0B4D">
      <w:pPr>
        <w:jc w:val="both"/>
        <w:rPr>
          <w:rFonts w:ascii="Times New Roman" w:eastAsia="Calibri" w:hAnsi="Times New Roman" w:cs="Calibri"/>
          <w:b/>
          <w:bCs/>
          <w:noProof/>
          <w:sz w:val="24"/>
          <w:szCs w:val="14"/>
        </w:rPr>
      </w:pPr>
    </w:p>
    <w:tbl>
      <w:tblPr>
        <w:tblW w:w="5000" w:type="pct"/>
        <w:tblCellMar>
          <w:top w:w="28" w:type="dxa"/>
          <w:left w:w="28" w:type="dxa"/>
          <w:bottom w:w="28" w:type="dxa"/>
          <w:right w:w="28" w:type="dxa"/>
        </w:tblCellMar>
        <w:tblLook w:val="01E0" w:firstRow="1" w:lastRow="1" w:firstColumn="1" w:lastColumn="1" w:noHBand="0" w:noVBand="0"/>
      </w:tblPr>
      <w:tblGrid>
        <w:gridCol w:w="1135"/>
        <w:gridCol w:w="1233"/>
        <w:gridCol w:w="1995"/>
        <w:gridCol w:w="2323"/>
        <w:gridCol w:w="2373"/>
      </w:tblGrid>
      <w:tr w:rsidR="00307D1F" w:rsidRPr="00B64DB2" w14:paraId="5EDBE6E0" w14:textId="77777777" w:rsidTr="00307D1F">
        <w:tc>
          <w:tcPr>
            <w:tcW w:w="1307" w:type="pct"/>
            <w:gridSpan w:val="2"/>
            <w:vMerge w:val="restart"/>
            <w:tcBorders>
              <w:top w:val="single" w:sz="5" w:space="0" w:color="000000"/>
              <w:left w:val="single" w:sz="5" w:space="0" w:color="000000"/>
              <w:right w:val="single" w:sz="5" w:space="0" w:color="000000"/>
            </w:tcBorders>
            <w:shd w:val="clear" w:color="auto" w:fill="F9BE8F"/>
          </w:tcPr>
          <w:p w14:paraId="5EDBE6DC" w14:textId="77777777" w:rsidR="00307D1F" w:rsidRPr="00B64DB2" w:rsidRDefault="00307D1F" w:rsidP="00680272">
            <w:pPr>
              <w:jc w:val="both"/>
              <w:rPr>
                <w:rFonts w:ascii="Times New Roman" w:hAnsi="Times New Roman"/>
                <w:noProof/>
                <w:sz w:val="20"/>
                <w:szCs w:val="20"/>
              </w:rPr>
            </w:pPr>
          </w:p>
        </w:tc>
        <w:tc>
          <w:tcPr>
            <w:tcW w:w="1101" w:type="pct"/>
            <w:tcBorders>
              <w:top w:val="single" w:sz="5" w:space="0" w:color="000000"/>
              <w:left w:val="single" w:sz="5" w:space="0" w:color="000000"/>
              <w:bottom w:val="single" w:sz="5" w:space="0" w:color="000000"/>
              <w:right w:val="nil"/>
            </w:tcBorders>
            <w:shd w:val="clear" w:color="auto" w:fill="C2D59B"/>
          </w:tcPr>
          <w:p w14:paraId="5EDBE6DD" w14:textId="77777777" w:rsidR="00307D1F" w:rsidRPr="00B64DB2" w:rsidRDefault="00307D1F" w:rsidP="00680272">
            <w:pPr>
              <w:jc w:val="center"/>
              <w:rPr>
                <w:rFonts w:ascii="Times New Roman" w:hAnsi="Times New Roman"/>
                <w:noProof/>
                <w:sz w:val="20"/>
                <w:szCs w:val="20"/>
              </w:rPr>
            </w:pPr>
          </w:p>
        </w:tc>
        <w:tc>
          <w:tcPr>
            <w:tcW w:w="1282" w:type="pct"/>
            <w:tcBorders>
              <w:top w:val="single" w:sz="5" w:space="0" w:color="000000"/>
              <w:left w:val="nil"/>
              <w:bottom w:val="single" w:sz="5" w:space="0" w:color="000000"/>
              <w:right w:val="nil"/>
            </w:tcBorders>
            <w:shd w:val="clear" w:color="auto" w:fill="C2D59B"/>
          </w:tcPr>
          <w:p w14:paraId="5EDBE6DE" w14:textId="77777777" w:rsidR="00307D1F" w:rsidRPr="00B64DB2" w:rsidRDefault="00307D1F" w:rsidP="00680272">
            <w:pPr>
              <w:pStyle w:val="TableParagraph"/>
              <w:jc w:val="center"/>
              <w:rPr>
                <w:rFonts w:ascii="Times New Roman" w:hAnsi="Times New Roman"/>
                <w:b/>
                <w:noProof/>
                <w:sz w:val="20"/>
                <w:szCs w:val="20"/>
              </w:rPr>
            </w:pPr>
            <w:r>
              <w:rPr>
                <w:rFonts w:ascii="Times New Roman" w:hAnsi="Times New Roman"/>
                <w:b/>
                <w:sz w:val="20"/>
              </w:rPr>
              <w:t>Apliecinājuma līmenis</w:t>
            </w:r>
          </w:p>
        </w:tc>
        <w:tc>
          <w:tcPr>
            <w:tcW w:w="1310" w:type="pct"/>
            <w:tcBorders>
              <w:top w:val="single" w:sz="5" w:space="0" w:color="000000"/>
              <w:left w:val="nil"/>
              <w:bottom w:val="single" w:sz="5" w:space="0" w:color="000000"/>
              <w:right w:val="single" w:sz="5" w:space="0" w:color="000000"/>
            </w:tcBorders>
            <w:shd w:val="clear" w:color="auto" w:fill="C2D59B"/>
          </w:tcPr>
          <w:p w14:paraId="5EDBE6DF" w14:textId="77777777" w:rsidR="00307D1F" w:rsidRPr="00B64DB2" w:rsidRDefault="00307D1F" w:rsidP="00680272">
            <w:pPr>
              <w:jc w:val="center"/>
              <w:rPr>
                <w:rFonts w:ascii="Times New Roman" w:hAnsi="Times New Roman"/>
                <w:noProof/>
                <w:sz w:val="20"/>
                <w:szCs w:val="20"/>
              </w:rPr>
            </w:pPr>
          </w:p>
        </w:tc>
      </w:tr>
      <w:tr w:rsidR="00307D1F" w:rsidRPr="00B64DB2" w14:paraId="5EDBE6E6" w14:textId="77777777" w:rsidTr="00307D1F">
        <w:tc>
          <w:tcPr>
            <w:tcW w:w="1307" w:type="pct"/>
            <w:gridSpan w:val="2"/>
            <w:vMerge/>
            <w:tcBorders>
              <w:left w:val="single" w:sz="5" w:space="0" w:color="000000"/>
              <w:bottom w:val="single" w:sz="5" w:space="0" w:color="000000"/>
              <w:right w:val="single" w:sz="5" w:space="0" w:color="000000"/>
            </w:tcBorders>
            <w:shd w:val="clear" w:color="auto" w:fill="F9BE8F"/>
          </w:tcPr>
          <w:p w14:paraId="5EDBE6E2" w14:textId="77777777" w:rsidR="00307D1F" w:rsidRPr="00B64DB2" w:rsidRDefault="00307D1F" w:rsidP="00680272">
            <w:pPr>
              <w:jc w:val="both"/>
              <w:rPr>
                <w:rFonts w:ascii="Times New Roman" w:hAnsi="Times New Roman"/>
                <w:noProof/>
                <w:sz w:val="20"/>
                <w:szCs w:val="20"/>
              </w:rPr>
            </w:pPr>
          </w:p>
        </w:tc>
        <w:tc>
          <w:tcPr>
            <w:tcW w:w="1101" w:type="pct"/>
            <w:tcBorders>
              <w:top w:val="single" w:sz="5" w:space="0" w:color="000000"/>
              <w:left w:val="single" w:sz="5" w:space="0" w:color="000000"/>
              <w:bottom w:val="single" w:sz="5" w:space="0" w:color="000000"/>
              <w:right w:val="single" w:sz="5" w:space="0" w:color="000000"/>
            </w:tcBorders>
            <w:shd w:val="clear" w:color="auto" w:fill="C2D59B"/>
          </w:tcPr>
          <w:p w14:paraId="5EDBE6E3" w14:textId="77777777" w:rsidR="00307D1F" w:rsidRPr="00B64DB2" w:rsidRDefault="00307D1F" w:rsidP="00680272">
            <w:pPr>
              <w:pStyle w:val="TableParagraph"/>
              <w:jc w:val="center"/>
              <w:rPr>
                <w:rFonts w:ascii="Times New Roman" w:hAnsi="Times New Roman"/>
                <w:b/>
                <w:noProof/>
                <w:sz w:val="20"/>
                <w:szCs w:val="20"/>
              </w:rPr>
            </w:pPr>
            <w:r>
              <w:rPr>
                <w:rFonts w:ascii="Times New Roman" w:hAnsi="Times New Roman"/>
                <w:b/>
                <w:sz w:val="20"/>
              </w:rPr>
              <w:t>Zems/nav</w:t>
            </w:r>
          </w:p>
        </w:tc>
        <w:tc>
          <w:tcPr>
            <w:tcW w:w="1282" w:type="pct"/>
            <w:tcBorders>
              <w:top w:val="single" w:sz="5" w:space="0" w:color="000000"/>
              <w:left w:val="single" w:sz="5" w:space="0" w:color="000000"/>
              <w:bottom w:val="single" w:sz="5" w:space="0" w:color="000000"/>
              <w:right w:val="single" w:sz="5" w:space="0" w:color="000000"/>
            </w:tcBorders>
            <w:shd w:val="clear" w:color="auto" w:fill="C2D59B"/>
          </w:tcPr>
          <w:p w14:paraId="5EDBE6E4" w14:textId="77777777" w:rsidR="00307D1F" w:rsidRPr="00B64DB2" w:rsidRDefault="00307D1F"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310" w:type="pct"/>
            <w:tcBorders>
              <w:top w:val="single" w:sz="5" w:space="0" w:color="000000"/>
              <w:left w:val="single" w:sz="5" w:space="0" w:color="000000"/>
              <w:bottom w:val="single" w:sz="5" w:space="0" w:color="000000"/>
              <w:right w:val="single" w:sz="5" w:space="0" w:color="000000"/>
            </w:tcBorders>
            <w:shd w:val="clear" w:color="auto" w:fill="C2D59B"/>
          </w:tcPr>
          <w:p w14:paraId="5EDBE6E5" w14:textId="77777777" w:rsidR="00307D1F" w:rsidRPr="00B64DB2" w:rsidRDefault="00307D1F"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B64DB2" w14:paraId="5EDBE6F1" w14:textId="77777777" w:rsidTr="00307D1F">
        <w:tc>
          <w:tcPr>
            <w:tcW w:w="626" w:type="pct"/>
            <w:tcBorders>
              <w:top w:val="single" w:sz="5" w:space="0" w:color="000000"/>
              <w:left w:val="single" w:sz="5" w:space="0" w:color="000000"/>
              <w:bottom w:val="single" w:sz="5" w:space="0" w:color="000000"/>
              <w:right w:val="single" w:sz="5" w:space="0" w:color="000000"/>
            </w:tcBorders>
            <w:shd w:val="clear" w:color="auto" w:fill="F9BE8F"/>
          </w:tcPr>
          <w:p w14:paraId="5EDBE6E7" w14:textId="77777777" w:rsidR="00DF0B4D" w:rsidRPr="00B64DB2" w:rsidRDefault="00DF0B4D" w:rsidP="00680272">
            <w:pPr>
              <w:pStyle w:val="TableParagraph"/>
              <w:jc w:val="both"/>
              <w:rPr>
                <w:rFonts w:ascii="Times New Roman" w:hAnsi="Times New Roman"/>
                <w:b/>
                <w:noProof/>
                <w:sz w:val="20"/>
                <w:szCs w:val="20"/>
              </w:rPr>
            </w:pPr>
            <w:r>
              <w:rPr>
                <w:rFonts w:ascii="Times New Roman" w:hAnsi="Times New Roman"/>
                <w:b/>
                <w:i/>
                <w:iCs/>
                <w:sz w:val="20"/>
              </w:rPr>
              <w:t>M3</w:t>
            </w:r>
            <w:r>
              <w:rPr>
                <w:rFonts w:ascii="Times New Roman" w:hAnsi="Times New Roman"/>
                <w:b/>
                <w:sz w:val="20"/>
              </w:rPr>
              <w:t xml:space="preserve"> – </w:t>
            </w:r>
            <w:r>
              <w:rPr>
                <w:rFonts w:ascii="Times New Roman" w:hAnsi="Times New Roman"/>
                <w:b/>
                <w:i/>
                <w:iCs/>
                <w:sz w:val="20"/>
              </w:rPr>
              <w:t>ERP</w:t>
            </w:r>
            <w:r>
              <w:rPr>
                <w:rFonts w:ascii="Times New Roman" w:hAnsi="Times New Roman"/>
                <w:b/>
                <w:sz w:val="20"/>
              </w:rPr>
              <w:t xml:space="preserve"> ir ieviests, to ir apstiprinājis </w:t>
            </w:r>
            <w:r>
              <w:rPr>
                <w:rFonts w:ascii="Times New Roman" w:hAnsi="Times New Roman"/>
                <w:b/>
                <w:i/>
                <w:iCs/>
                <w:sz w:val="20"/>
              </w:rPr>
              <w:t>UAS</w:t>
            </w:r>
            <w:r>
              <w:rPr>
                <w:rFonts w:ascii="Times New Roman" w:hAnsi="Times New Roman"/>
                <w:b/>
                <w:sz w:val="20"/>
              </w:rPr>
              <w:t xml:space="preserve"> ekspluatants</w:t>
            </w:r>
          </w:p>
        </w:tc>
        <w:tc>
          <w:tcPr>
            <w:tcW w:w="681" w:type="pct"/>
            <w:tcBorders>
              <w:top w:val="single" w:sz="5" w:space="0" w:color="000000"/>
              <w:left w:val="single" w:sz="5" w:space="0" w:color="000000"/>
              <w:bottom w:val="single" w:sz="5" w:space="0" w:color="000000"/>
              <w:right w:val="single" w:sz="5" w:space="0" w:color="000000"/>
            </w:tcBorders>
            <w:shd w:val="clear" w:color="auto" w:fill="D9D9D9"/>
          </w:tcPr>
          <w:p w14:paraId="5EDBE6E8"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1. kritērijs (procedūras)</w:t>
            </w:r>
          </w:p>
        </w:tc>
        <w:tc>
          <w:tcPr>
            <w:tcW w:w="1101" w:type="pct"/>
            <w:tcBorders>
              <w:top w:val="single" w:sz="5" w:space="0" w:color="000000"/>
              <w:left w:val="single" w:sz="5" w:space="0" w:color="000000"/>
              <w:bottom w:val="single" w:sz="5" w:space="0" w:color="000000"/>
              <w:right w:val="single" w:sz="5" w:space="0" w:color="000000"/>
            </w:tcBorders>
            <w:shd w:val="clear" w:color="auto" w:fill="D9D9D9"/>
          </w:tcPr>
          <w:p w14:paraId="5EDBE6E9" w14:textId="77777777" w:rsidR="00DF0B4D" w:rsidRDefault="00DF0B4D" w:rsidP="00680272">
            <w:pPr>
              <w:pStyle w:val="TableParagraph"/>
              <w:tabs>
                <w:tab w:val="left" w:pos="1284"/>
              </w:tabs>
              <w:jc w:val="both"/>
              <w:rPr>
                <w:rFonts w:ascii="Times New Roman" w:hAnsi="Times New Roman"/>
                <w:noProof/>
                <w:sz w:val="20"/>
                <w:szCs w:val="20"/>
              </w:rPr>
            </w:pPr>
            <w:r>
              <w:rPr>
                <w:rFonts w:ascii="Times New Roman" w:hAnsi="Times New Roman"/>
                <w:sz w:val="20"/>
              </w:rPr>
              <w:t>a) Nav jāapstiprina procedūru atbilstība tādam standartam vai atbilstības nodrošināšanas līdzeklim, ko kompetentā iestāde uzskata par atbilstošu standartu vai atbilstības nodrošināšanas līdzekli.</w:t>
            </w:r>
          </w:p>
          <w:p w14:paraId="5EDBE6EA" w14:textId="77777777" w:rsidR="00DF0B4D" w:rsidRPr="00B64DB2" w:rsidRDefault="00DF0B4D" w:rsidP="00680272">
            <w:pPr>
              <w:pStyle w:val="TableParagraph"/>
              <w:tabs>
                <w:tab w:val="left" w:pos="1284"/>
              </w:tabs>
              <w:jc w:val="both"/>
              <w:rPr>
                <w:rFonts w:ascii="Times New Roman" w:hAnsi="Times New Roman"/>
                <w:noProof/>
                <w:sz w:val="20"/>
                <w:szCs w:val="20"/>
              </w:rPr>
            </w:pPr>
            <w:r>
              <w:rPr>
                <w:rFonts w:ascii="Times New Roman" w:hAnsi="Times New Roman"/>
                <w:sz w:val="20"/>
              </w:rPr>
              <w:t>b) Ir paziņota procedūru un kontrolsarakstu piemērotība.</w:t>
            </w:r>
          </w:p>
        </w:tc>
        <w:tc>
          <w:tcPr>
            <w:tcW w:w="1282" w:type="pct"/>
            <w:tcBorders>
              <w:top w:val="single" w:sz="5" w:space="0" w:color="000000"/>
              <w:left w:val="single" w:sz="5" w:space="0" w:color="000000"/>
              <w:bottom w:val="single" w:sz="5" w:space="0" w:color="000000"/>
              <w:right w:val="single" w:sz="5" w:space="0" w:color="000000"/>
            </w:tcBorders>
            <w:shd w:val="clear" w:color="auto" w:fill="D9D9D9"/>
          </w:tcPr>
          <w:p w14:paraId="5EDBE6EB"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 xml:space="preserve">a) </w:t>
            </w:r>
            <w:r>
              <w:rPr>
                <w:rFonts w:ascii="Times New Roman" w:hAnsi="Times New Roman"/>
                <w:i/>
                <w:iCs/>
                <w:sz w:val="20"/>
              </w:rPr>
              <w:t>ERP</w:t>
            </w:r>
            <w:r>
              <w:rPr>
                <w:rFonts w:ascii="Times New Roman" w:hAnsi="Times New Roman"/>
                <w:sz w:val="20"/>
              </w:rPr>
              <w:t xml:space="preserve"> ir izstrādāts atbilstoši standartiem, ko kompetentā iestāde uzskata par atbilstošiem, un/vai saskaņā ar šai iestādei pieņemamiem atbilstības nodrošināšanas līdzekļiem.</w:t>
            </w:r>
          </w:p>
          <w:p w14:paraId="5EDBE6EC"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ERP</w:t>
            </w:r>
            <w:r>
              <w:rPr>
                <w:rFonts w:ascii="Times New Roman" w:hAnsi="Times New Roman"/>
                <w:sz w:val="20"/>
              </w:rPr>
              <w:t xml:space="preserve"> ir apstiprināts reprezentatīvās teorētiskajās mācībās</w:t>
            </w:r>
            <w:r>
              <w:rPr>
                <w:rFonts w:ascii="Times New Roman" w:hAnsi="Times New Roman"/>
                <w:sz w:val="20"/>
                <w:vertAlign w:val="superscript"/>
              </w:rPr>
              <w:t>1</w:t>
            </w:r>
            <w:r>
              <w:rPr>
                <w:rFonts w:ascii="Times New Roman" w:hAnsi="Times New Roman"/>
                <w:sz w:val="20"/>
              </w:rPr>
              <w:t xml:space="preserve">, kas atbilst </w:t>
            </w:r>
            <w:r>
              <w:rPr>
                <w:rFonts w:ascii="Times New Roman" w:hAnsi="Times New Roman"/>
                <w:i/>
                <w:iCs/>
                <w:sz w:val="20"/>
              </w:rPr>
              <w:t>ERP</w:t>
            </w:r>
            <w:r>
              <w:rPr>
                <w:rFonts w:ascii="Times New Roman" w:hAnsi="Times New Roman"/>
                <w:sz w:val="20"/>
              </w:rPr>
              <w:t xml:space="preserve"> mācību programmai.</w:t>
            </w:r>
          </w:p>
        </w:tc>
        <w:tc>
          <w:tcPr>
            <w:tcW w:w="1310" w:type="pct"/>
            <w:tcBorders>
              <w:top w:val="single" w:sz="5" w:space="0" w:color="000000"/>
              <w:left w:val="single" w:sz="5" w:space="0" w:color="000000"/>
              <w:bottom w:val="single" w:sz="5" w:space="0" w:color="000000"/>
              <w:right w:val="single" w:sz="5" w:space="0" w:color="000000"/>
            </w:tcBorders>
            <w:shd w:val="clear" w:color="auto" w:fill="D9D9D9"/>
          </w:tcPr>
          <w:p w14:paraId="5EDBE6ED"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5EDBE6EE"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 xml:space="preserve">a) </w:t>
            </w:r>
            <w:r>
              <w:rPr>
                <w:rFonts w:ascii="Times New Roman" w:hAnsi="Times New Roman"/>
                <w:i/>
                <w:iCs/>
                <w:sz w:val="20"/>
              </w:rPr>
              <w:t>ERP</w:t>
            </w:r>
            <w:r>
              <w:rPr>
                <w:rFonts w:ascii="Times New Roman" w:hAnsi="Times New Roman"/>
                <w:sz w:val="20"/>
              </w:rPr>
              <w:t xml:space="preserve"> un tā efektivitāti attiecībā uz riskam pakļautu cilvēku skaita samazināšanu ir apstiprinājusi kompetenta trešā persona.</w:t>
            </w:r>
          </w:p>
          <w:p w14:paraId="5EDBE6EF"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 xml:space="preserve">b) Pieteikuma iesniedzējs ir saskaņojis </w:t>
            </w:r>
            <w:r>
              <w:rPr>
                <w:rFonts w:ascii="Times New Roman" w:hAnsi="Times New Roman"/>
                <w:i/>
                <w:iCs/>
                <w:sz w:val="20"/>
              </w:rPr>
              <w:t>ERP</w:t>
            </w:r>
            <w:r>
              <w:rPr>
                <w:rFonts w:ascii="Times New Roman" w:hAnsi="Times New Roman"/>
                <w:sz w:val="20"/>
              </w:rPr>
              <w:t xml:space="preserve"> ar visām plānā norādītajām trešām personām.</w:t>
            </w:r>
          </w:p>
          <w:p w14:paraId="5EDBE6F0"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 xml:space="preserve">c) Teorētisko mācību reprezentativitāti ir </w:t>
            </w:r>
            <w:r>
              <w:rPr>
                <w:rFonts w:ascii="Times New Roman" w:hAnsi="Times New Roman"/>
                <w:sz w:val="20"/>
              </w:rPr>
              <w:lastRenderedPageBreak/>
              <w:t>apstiprinājusi kompetenta trešā persona.</w:t>
            </w:r>
          </w:p>
        </w:tc>
      </w:tr>
      <w:tr w:rsidR="00DF0B4D" w:rsidRPr="00B64DB2" w14:paraId="5EDBE6F7" w14:textId="77777777" w:rsidTr="00307D1F">
        <w:tc>
          <w:tcPr>
            <w:tcW w:w="626" w:type="pct"/>
            <w:tcBorders>
              <w:top w:val="single" w:sz="5" w:space="0" w:color="000000"/>
              <w:left w:val="single" w:sz="5" w:space="0" w:color="000000"/>
              <w:bottom w:val="single" w:sz="5" w:space="0" w:color="000000"/>
              <w:right w:val="single" w:sz="5" w:space="0" w:color="000000"/>
            </w:tcBorders>
            <w:shd w:val="clear" w:color="auto" w:fill="F9BE8F"/>
          </w:tcPr>
          <w:p w14:paraId="5EDBE6F2" w14:textId="77777777" w:rsidR="00DF0B4D" w:rsidRPr="00B64DB2" w:rsidRDefault="00DF0B4D" w:rsidP="00680272">
            <w:pPr>
              <w:pStyle w:val="TableParagraph"/>
              <w:jc w:val="both"/>
              <w:rPr>
                <w:rFonts w:ascii="Times New Roman" w:eastAsia="Calibri" w:hAnsi="Times New Roman" w:cs="Calibri"/>
                <w:b/>
                <w:bCs/>
                <w:noProof/>
                <w:sz w:val="20"/>
                <w:szCs w:val="20"/>
              </w:rPr>
            </w:pPr>
          </w:p>
        </w:tc>
        <w:tc>
          <w:tcPr>
            <w:tcW w:w="681" w:type="pct"/>
            <w:tcBorders>
              <w:top w:val="single" w:sz="5" w:space="0" w:color="000000"/>
              <w:left w:val="single" w:sz="5" w:space="0" w:color="000000"/>
              <w:bottom w:val="single" w:sz="5" w:space="0" w:color="000000"/>
              <w:right w:val="single" w:sz="5" w:space="0" w:color="000000"/>
            </w:tcBorders>
            <w:shd w:val="clear" w:color="auto" w:fill="D9D9D9"/>
          </w:tcPr>
          <w:p w14:paraId="5EDBE6F3"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Komentāri</w:t>
            </w:r>
          </w:p>
        </w:tc>
        <w:tc>
          <w:tcPr>
            <w:tcW w:w="1101" w:type="pct"/>
            <w:tcBorders>
              <w:top w:val="single" w:sz="5" w:space="0" w:color="000000"/>
              <w:left w:val="single" w:sz="5" w:space="0" w:color="000000"/>
              <w:bottom w:val="single" w:sz="5" w:space="0" w:color="000000"/>
              <w:right w:val="single" w:sz="5" w:space="0" w:color="000000"/>
            </w:tcBorders>
            <w:shd w:val="clear" w:color="auto" w:fill="D9D9D9"/>
          </w:tcPr>
          <w:p w14:paraId="5EDBE6F4" w14:textId="77777777" w:rsidR="00DF0B4D" w:rsidRPr="00B64DB2" w:rsidRDefault="00DF0B4D" w:rsidP="00680272">
            <w:pPr>
              <w:pStyle w:val="TableParagraph"/>
              <w:tabs>
                <w:tab w:val="left" w:pos="1284"/>
              </w:tabs>
              <w:jc w:val="both"/>
              <w:rPr>
                <w:rFonts w:ascii="Times New Roman" w:hAnsi="Times New Roman"/>
                <w:i/>
                <w:iCs/>
                <w:noProof/>
                <w:sz w:val="20"/>
                <w:szCs w:val="20"/>
              </w:rPr>
            </w:pPr>
            <w:r>
              <w:rPr>
                <w:rFonts w:ascii="Times New Roman" w:hAnsi="Times New Roman"/>
                <w:i/>
                <w:sz w:val="20"/>
              </w:rPr>
              <w:t>n/p</w:t>
            </w:r>
          </w:p>
        </w:tc>
        <w:tc>
          <w:tcPr>
            <w:tcW w:w="1282" w:type="pct"/>
            <w:tcBorders>
              <w:top w:val="single" w:sz="5" w:space="0" w:color="000000"/>
              <w:left w:val="single" w:sz="5" w:space="0" w:color="000000"/>
              <w:bottom w:val="single" w:sz="5" w:space="0" w:color="000000"/>
              <w:right w:val="single" w:sz="5" w:space="0" w:color="000000"/>
            </w:tcBorders>
            <w:shd w:val="clear" w:color="auto" w:fill="D9D9D9"/>
          </w:tcPr>
          <w:p w14:paraId="5EDBE6F5"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sz w:val="20"/>
                <w:vertAlign w:val="superscript"/>
              </w:rPr>
              <w:t>1</w:t>
            </w:r>
            <w:r>
              <w:rPr>
                <w:rFonts w:ascii="Times New Roman" w:hAnsi="Times New Roman"/>
                <w:i/>
                <w:sz w:val="20"/>
              </w:rPr>
              <w:t xml:space="preserve"> Teorētiskajās mācībās var būt vai nebūt iesaistītas visas </w:t>
            </w:r>
            <w:r>
              <w:rPr>
                <w:rFonts w:ascii="Times New Roman" w:hAnsi="Times New Roman"/>
                <w:i/>
                <w:iCs/>
                <w:sz w:val="20"/>
              </w:rPr>
              <w:t>ERP</w:t>
            </w:r>
            <w:r>
              <w:rPr>
                <w:rFonts w:ascii="Times New Roman" w:hAnsi="Times New Roman"/>
                <w:i/>
                <w:sz w:val="20"/>
              </w:rPr>
              <w:t xml:space="preserve"> norādītās trešās personas.</w:t>
            </w:r>
          </w:p>
        </w:tc>
        <w:tc>
          <w:tcPr>
            <w:tcW w:w="1310" w:type="pct"/>
            <w:tcBorders>
              <w:top w:val="single" w:sz="5" w:space="0" w:color="000000"/>
              <w:left w:val="single" w:sz="5" w:space="0" w:color="000000"/>
              <w:bottom w:val="single" w:sz="5" w:space="0" w:color="000000"/>
              <w:right w:val="single" w:sz="5" w:space="0" w:color="000000"/>
            </w:tcBorders>
            <w:shd w:val="clear" w:color="auto" w:fill="D9D9D9"/>
          </w:tcPr>
          <w:p w14:paraId="5EDBE6F6"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n/p</w:t>
            </w:r>
          </w:p>
        </w:tc>
      </w:tr>
      <w:tr w:rsidR="00DF0B4D" w:rsidRPr="00B64DB2" w14:paraId="5EDBE6FE" w14:textId="77777777" w:rsidTr="00307D1F">
        <w:tc>
          <w:tcPr>
            <w:tcW w:w="626" w:type="pct"/>
            <w:tcBorders>
              <w:top w:val="single" w:sz="5" w:space="0" w:color="000000"/>
              <w:left w:val="single" w:sz="5" w:space="0" w:color="000000"/>
              <w:bottom w:val="single" w:sz="5" w:space="0" w:color="000000"/>
              <w:right w:val="single" w:sz="5" w:space="0" w:color="000000"/>
            </w:tcBorders>
            <w:shd w:val="clear" w:color="auto" w:fill="F9BE8F"/>
          </w:tcPr>
          <w:p w14:paraId="5EDBE6F8" w14:textId="77777777" w:rsidR="00DF0B4D" w:rsidRPr="00B64DB2" w:rsidRDefault="00DF0B4D" w:rsidP="00680272">
            <w:pPr>
              <w:pStyle w:val="TableParagraph"/>
              <w:jc w:val="both"/>
              <w:rPr>
                <w:rFonts w:ascii="Times New Roman" w:eastAsia="Calibri" w:hAnsi="Times New Roman" w:cs="Calibri"/>
                <w:b/>
                <w:bCs/>
                <w:noProof/>
                <w:sz w:val="20"/>
                <w:szCs w:val="20"/>
              </w:rPr>
            </w:pPr>
          </w:p>
        </w:tc>
        <w:tc>
          <w:tcPr>
            <w:tcW w:w="681" w:type="pct"/>
            <w:tcBorders>
              <w:top w:val="single" w:sz="5" w:space="0" w:color="000000"/>
              <w:left w:val="single" w:sz="5" w:space="0" w:color="000000"/>
              <w:bottom w:val="single" w:sz="5" w:space="0" w:color="000000"/>
              <w:right w:val="single" w:sz="5" w:space="0" w:color="000000"/>
            </w:tcBorders>
            <w:shd w:val="clear" w:color="auto" w:fill="D9D9D9"/>
          </w:tcPr>
          <w:p w14:paraId="5EDBE6F9"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2. kritērijs (mācības)</w:t>
            </w:r>
          </w:p>
        </w:tc>
        <w:tc>
          <w:tcPr>
            <w:tcW w:w="1101" w:type="pct"/>
            <w:tcBorders>
              <w:top w:val="single" w:sz="5" w:space="0" w:color="000000"/>
              <w:left w:val="single" w:sz="5" w:space="0" w:color="000000"/>
              <w:bottom w:val="single" w:sz="5" w:space="0" w:color="000000"/>
              <w:right w:val="single" w:sz="5" w:space="0" w:color="000000"/>
            </w:tcBorders>
            <w:shd w:val="clear" w:color="auto" w:fill="D9D9D9"/>
          </w:tcPr>
          <w:p w14:paraId="5EDBE6FA" w14:textId="77777777" w:rsidR="00DF0B4D" w:rsidRPr="00B64DB2" w:rsidRDefault="00DF0B4D" w:rsidP="00680272">
            <w:pPr>
              <w:pStyle w:val="TableParagraph"/>
              <w:tabs>
                <w:tab w:val="left" w:pos="1284"/>
              </w:tabs>
              <w:jc w:val="both"/>
              <w:rPr>
                <w:rFonts w:ascii="Times New Roman" w:hAnsi="Times New Roman"/>
                <w:noProof/>
                <w:sz w:val="20"/>
                <w:szCs w:val="20"/>
              </w:rPr>
            </w:pPr>
            <w:r>
              <w:rPr>
                <w:rFonts w:ascii="Times New Roman" w:hAnsi="Times New Roman"/>
                <w:sz w:val="20"/>
              </w:rPr>
              <w:t>Neatbilst “vidēja” līmeņa kritērijam.</w:t>
            </w:r>
          </w:p>
        </w:tc>
        <w:tc>
          <w:tcPr>
            <w:tcW w:w="1282" w:type="pct"/>
            <w:tcBorders>
              <w:top w:val="single" w:sz="5" w:space="0" w:color="000000"/>
              <w:left w:val="single" w:sz="5" w:space="0" w:color="000000"/>
              <w:bottom w:val="single" w:sz="5" w:space="0" w:color="000000"/>
              <w:right w:val="single" w:sz="5" w:space="0" w:color="000000"/>
            </w:tcBorders>
            <w:shd w:val="clear" w:color="auto" w:fill="D9D9D9"/>
          </w:tcPr>
          <w:p w14:paraId="5EDBE6FB"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 xml:space="preserve">a) Ir pieejama </w:t>
            </w:r>
            <w:r>
              <w:rPr>
                <w:rFonts w:ascii="Times New Roman" w:hAnsi="Times New Roman"/>
                <w:i/>
                <w:iCs/>
                <w:sz w:val="20"/>
              </w:rPr>
              <w:t>EPR</w:t>
            </w:r>
            <w:r>
              <w:rPr>
                <w:rFonts w:ascii="Times New Roman" w:hAnsi="Times New Roman"/>
                <w:sz w:val="20"/>
              </w:rPr>
              <w:t xml:space="preserve"> mācību programma.</w:t>
            </w:r>
          </w:p>
          <w:p w14:paraId="5EDBE6FC"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 xml:space="preserve">b) Ir izveidota un tiek uzturēta </w:t>
            </w:r>
            <w:r>
              <w:rPr>
                <w:rFonts w:ascii="Times New Roman" w:hAnsi="Times New Roman"/>
                <w:i/>
                <w:iCs/>
                <w:sz w:val="20"/>
              </w:rPr>
              <w:t>ERP</w:t>
            </w:r>
            <w:r>
              <w:rPr>
                <w:rFonts w:ascii="Times New Roman" w:hAnsi="Times New Roman"/>
                <w:sz w:val="20"/>
              </w:rPr>
              <w:t xml:space="preserve"> mācību dokumentācija, ko aizpilda attiecīgais personāls.</w:t>
            </w:r>
          </w:p>
        </w:tc>
        <w:tc>
          <w:tcPr>
            <w:tcW w:w="1310" w:type="pct"/>
            <w:tcBorders>
              <w:top w:val="single" w:sz="5" w:space="0" w:color="000000"/>
              <w:left w:val="single" w:sz="5" w:space="0" w:color="000000"/>
              <w:bottom w:val="single" w:sz="5" w:space="0" w:color="000000"/>
              <w:right w:val="single" w:sz="5" w:space="0" w:color="000000"/>
            </w:tcBorders>
            <w:shd w:val="clear" w:color="auto" w:fill="D9D9D9"/>
          </w:tcPr>
          <w:p w14:paraId="5EDBE6FD"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Tāpat kā vidēja līmeņa gadījumā. Papildus tam attiecīgā personāla kompetenci ir apstiprinājusi kompetenta trešā persona.</w:t>
            </w:r>
          </w:p>
        </w:tc>
      </w:tr>
      <w:tr w:rsidR="00DF0B4D" w:rsidRPr="00B64DB2" w14:paraId="5EDBE704" w14:textId="77777777" w:rsidTr="00307D1F">
        <w:tc>
          <w:tcPr>
            <w:tcW w:w="626" w:type="pct"/>
            <w:tcBorders>
              <w:top w:val="single" w:sz="5" w:space="0" w:color="000000"/>
              <w:left w:val="single" w:sz="5" w:space="0" w:color="000000"/>
              <w:bottom w:val="nil"/>
              <w:right w:val="single" w:sz="5" w:space="0" w:color="000000"/>
            </w:tcBorders>
            <w:shd w:val="clear" w:color="auto" w:fill="F9BE8F"/>
          </w:tcPr>
          <w:p w14:paraId="5EDBE6FF" w14:textId="77777777" w:rsidR="00DF0B4D" w:rsidRPr="00B64DB2" w:rsidRDefault="00DF0B4D" w:rsidP="00680272">
            <w:pPr>
              <w:pStyle w:val="TableParagraph"/>
              <w:jc w:val="both"/>
              <w:rPr>
                <w:rFonts w:ascii="Times New Roman" w:eastAsia="Calibri" w:hAnsi="Times New Roman" w:cs="Calibri"/>
                <w:b/>
                <w:bCs/>
                <w:noProof/>
                <w:sz w:val="20"/>
                <w:szCs w:val="20"/>
              </w:rPr>
            </w:pPr>
          </w:p>
        </w:tc>
        <w:tc>
          <w:tcPr>
            <w:tcW w:w="681" w:type="pct"/>
            <w:tcBorders>
              <w:top w:val="single" w:sz="5" w:space="0" w:color="000000"/>
              <w:left w:val="single" w:sz="5" w:space="0" w:color="000000"/>
              <w:bottom w:val="single" w:sz="5" w:space="0" w:color="000000"/>
              <w:right w:val="single" w:sz="5" w:space="0" w:color="000000"/>
            </w:tcBorders>
            <w:shd w:val="clear" w:color="auto" w:fill="D9D9D9"/>
          </w:tcPr>
          <w:p w14:paraId="5EDBE700"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Komentāri</w:t>
            </w:r>
          </w:p>
        </w:tc>
        <w:tc>
          <w:tcPr>
            <w:tcW w:w="1101" w:type="pct"/>
            <w:tcBorders>
              <w:top w:val="single" w:sz="5" w:space="0" w:color="000000"/>
              <w:left w:val="single" w:sz="5" w:space="0" w:color="000000"/>
              <w:bottom w:val="single" w:sz="5" w:space="0" w:color="000000"/>
              <w:right w:val="single" w:sz="5" w:space="0" w:color="000000"/>
            </w:tcBorders>
            <w:shd w:val="clear" w:color="auto" w:fill="D9D9D9"/>
          </w:tcPr>
          <w:p w14:paraId="5EDBE701" w14:textId="77777777" w:rsidR="00DF0B4D" w:rsidRPr="00B64DB2" w:rsidRDefault="00DF0B4D" w:rsidP="00680272">
            <w:pPr>
              <w:pStyle w:val="TableParagraph"/>
              <w:tabs>
                <w:tab w:val="left" w:pos="1284"/>
              </w:tabs>
              <w:jc w:val="both"/>
              <w:rPr>
                <w:rFonts w:ascii="Times New Roman" w:hAnsi="Times New Roman"/>
                <w:i/>
                <w:iCs/>
                <w:noProof/>
                <w:sz w:val="20"/>
                <w:szCs w:val="20"/>
              </w:rPr>
            </w:pPr>
            <w:r>
              <w:rPr>
                <w:rFonts w:ascii="Times New Roman" w:hAnsi="Times New Roman"/>
                <w:i/>
                <w:sz w:val="20"/>
              </w:rPr>
              <w:t>n/p</w:t>
            </w:r>
          </w:p>
        </w:tc>
        <w:tc>
          <w:tcPr>
            <w:tcW w:w="1282" w:type="pct"/>
            <w:tcBorders>
              <w:top w:val="single" w:sz="5" w:space="0" w:color="000000"/>
              <w:left w:val="single" w:sz="5" w:space="0" w:color="000000"/>
              <w:bottom w:val="single" w:sz="5" w:space="0" w:color="000000"/>
              <w:right w:val="single" w:sz="5" w:space="0" w:color="000000"/>
            </w:tcBorders>
            <w:shd w:val="clear" w:color="auto" w:fill="D9D9D9"/>
          </w:tcPr>
          <w:p w14:paraId="5EDBE702"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n/p</w:t>
            </w:r>
          </w:p>
        </w:tc>
        <w:tc>
          <w:tcPr>
            <w:tcW w:w="1310" w:type="pct"/>
            <w:tcBorders>
              <w:top w:val="single" w:sz="5" w:space="0" w:color="000000"/>
              <w:left w:val="single" w:sz="5" w:space="0" w:color="000000"/>
              <w:bottom w:val="single" w:sz="5" w:space="0" w:color="000000"/>
              <w:right w:val="single" w:sz="5" w:space="0" w:color="000000"/>
            </w:tcBorders>
            <w:shd w:val="clear" w:color="auto" w:fill="D9D9D9"/>
          </w:tcPr>
          <w:p w14:paraId="5EDBE703"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n/p</w:t>
            </w:r>
          </w:p>
        </w:tc>
      </w:tr>
    </w:tbl>
    <w:p w14:paraId="5EDBE705" w14:textId="77777777" w:rsidR="00DF0B4D" w:rsidRPr="00AE23B5" w:rsidRDefault="00DF0B4D" w:rsidP="00DF0B4D">
      <w:pPr>
        <w:jc w:val="both"/>
        <w:rPr>
          <w:rFonts w:ascii="Times New Roman" w:eastAsia="Calibri" w:hAnsi="Times New Roman" w:cs="Calibri"/>
          <w:noProof/>
          <w:sz w:val="24"/>
        </w:rPr>
      </w:pPr>
    </w:p>
    <w:p w14:paraId="5EDBE706" w14:textId="77777777" w:rsidR="00DF0B4D" w:rsidRPr="00AE23B5" w:rsidRDefault="00DF0B4D" w:rsidP="00DF0B4D">
      <w:pPr>
        <w:pStyle w:val="Heading1"/>
        <w:jc w:val="center"/>
        <w:rPr>
          <w:rFonts w:ascii="Times New Roman" w:hAnsi="Times New Roman"/>
          <w:noProof/>
        </w:rPr>
      </w:pPr>
      <w:bookmarkStart w:id="177" w:name="_Toc71620807"/>
      <w:r>
        <w:rPr>
          <w:rFonts w:ascii="Times New Roman" w:hAnsi="Times New Roman"/>
        </w:rPr>
        <w:t xml:space="preserve">B.9. tabula. Apliecinājuma līmeņa novērtēšanas kritēriji </w:t>
      </w:r>
      <w:r>
        <w:rPr>
          <w:rFonts w:ascii="Times New Roman" w:hAnsi="Times New Roman"/>
          <w:i/>
          <w:iCs/>
        </w:rPr>
        <w:t>M3</w:t>
      </w:r>
      <w:r>
        <w:rPr>
          <w:rFonts w:ascii="Times New Roman" w:hAnsi="Times New Roman"/>
        </w:rPr>
        <w:t xml:space="preserve"> riska mazināšanas pasākumiem</w:t>
      </w:r>
      <w:bookmarkEnd w:id="177"/>
    </w:p>
    <w:p w14:paraId="5EDBE707" w14:textId="77777777" w:rsidR="00DF0B4D" w:rsidRDefault="00DF0B4D" w:rsidP="00DF0B4D">
      <w:pPr>
        <w:rPr>
          <w:rFonts w:ascii="Times New Roman" w:hAnsi="Times New Roman"/>
          <w:noProof/>
          <w:sz w:val="24"/>
        </w:rPr>
      </w:pPr>
      <w:r>
        <w:br w:type="page"/>
      </w:r>
    </w:p>
    <w:p w14:paraId="5EDBE708" w14:textId="77777777" w:rsidR="00DF0B4D" w:rsidRPr="00AE23B5" w:rsidRDefault="00DF0B4D" w:rsidP="00DF0B4D">
      <w:pPr>
        <w:jc w:val="both"/>
        <w:rPr>
          <w:rFonts w:ascii="Times New Roman" w:eastAsia="Calibri" w:hAnsi="Times New Roman" w:cs="Calibri"/>
          <w:b/>
          <w:bCs/>
          <w:noProof/>
          <w:sz w:val="24"/>
          <w:szCs w:val="25"/>
        </w:rPr>
      </w:pPr>
    </w:p>
    <w:p w14:paraId="5EDBE709" w14:textId="77777777" w:rsidR="00DF0B4D" w:rsidRPr="00B14034" w:rsidRDefault="00DF0B4D" w:rsidP="00B14034">
      <w:pPr>
        <w:pStyle w:val="Heading2"/>
        <w:rPr>
          <w:b/>
          <w:bCs/>
          <w:noProof/>
        </w:rPr>
      </w:pPr>
      <w:bookmarkStart w:id="178" w:name="ANNEX_C_TO_AMC1_TO_ARTICLE_11"/>
      <w:bookmarkStart w:id="179" w:name="_bookmark28"/>
      <w:bookmarkStart w:id="180" w:name="_Toc71620808"/>
      <w:bookmarkEnd w:id="178"/>
      <w:bookmarkEnd w:id="179"/>
      <w:r w:rsidRPr="00B14034">
        <w:rPr>
          <w:b/>
          <w:bCs/>
        </w:rPr>
        <w:t>AMC1 PAR 11. PANTU C PIELIKUMS</w:t>
      </w:r>
      <w:bookmarkEnd w:id="180"/>
    </w:p>
    <w:p w14:paraId="5EDBE70A" w14:textId="77777777" w:rsidR="00DF0B4D" w:rsidRDefault="00DF0B4D" w:rsidP="00DF0B4D">
      <w:pPr>
        <w:pStyle w:val="BodyText"/>
        <w:spacing w:before="0"/>
        <w:ind w:left="0" w:firstLine="0"/>
        <w:jc w:val="both"/>
        <w:rPr>
          <w:rFonts w:ascii="Times New Roman" w:hAnsi="Times New Roman"/>
          <w:noProof/>
          <w:sz w:val="24"/>
        </w:rPr>
      </w:pPr>
    </w:p>
    <w:p w14:paraId="5EDBE70B"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STRATĒĢISKA RISKA MAZINĀŠANA – SADURSMES RISKA NOVĒRTĒŠANA</w:t>
      </w:r>
    </w:p>
    <w:p w14:paraId="5EDBE70C" w14:textId="77777777" w:rsidR="00DF0B4D" w:rsidRDefault="00DF0B4D" w:rsidP="002D123E">
      <w:pPr>
        <w:pStyle w:val="BodyText"/>
        <w:rPr>
          <w:noProof/>
        </w:rPr>
      </w:pPr>
      <w:bookmarkStart w:id="181" w:name="C.1_Introduction_—_air_risk_strategic_mi"/>
      <w:bookmarkEnd w:id="181"/>
    </w:p>
    <w:p w14:paraId="5EDBE70D" w14:textId="77777777" w:rsidR="00DF0B4D" w:rsidRPr="00AE23B5" w:rsidRDefault="00DF0B4D" w:rsidP="00DF0B4D">
      <w:pPr>
        <w:pStyle w:val="Heading1"/>
        <w:tabs>
          <w:tab w:val="left" w:pos="667"/>
        </w:tabs>
        <w:rPr>
          <w:rFonts w:ascii="Times New Roman" w:hAnsi="Times New Roman"/>
          <w:noProof/>
        </w:rPr>
      </w:pPr>
      <w:bookmarkStart w:id="182" w:name="_Toc71620809"/>
      <w:r>
        <w:rPr>
          <w:rFonts w:ascii="Times New Roman" w:hAnsi="Times New Roman"/>
        </w:rPr>
        <w:t>C.1. Ievads – stratēģiskie gaisa sadursmes riska mazināšanas pasākumi</w:t>
      </w:r>
      <w:bookmarkEnd w:id="182"/>
    </w:p>
    <w:p w14:paraId="5EDBE70E" w14:textId="77777777" w:rsidR="00DF0B4D" w:rsidRDefault="00DF0B4D" w:rsidP="00DF0B4D">
      <w:pPr>
        <w:pStyle w:val="BodyText"/>
        <w:spacing w:before="0"/>
        <w:ind w:left="0" w:firstLine="0"/>
        <w:jc w:val="both"/>
        <w:rPr>
          <w:rFonts w:ascii="Times New Roman" w:hAnsi="Times New Roman"/>
          <w:noProof/>
          <w:sz w:val="24"/>
        </w:rPr>
      </w:pPr>
    </w:p>
    <w:p w14:paraId="5EDBE70F"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C pielikuma mērķauditorija ir </w:t>
      </w:r>
      <w:r>
        <w:rPr>
          <w:rFonts w:ascii="Times New Roman" w:hAnsi="Times New Roman"/>
          <w:i/>
          <w:iCs/>
          <w:sz w:val="24"/>
        </w:rPr>
        <w:t>UAS</w:t>
      </w:r>
      <w:r>
        <w:rPr>
          <w:rFonts w:ascii="Times New Roman" w:hAnsi="Times New Roman"/>
          <w:sz w:val="24"/>
        </w:rPr>
        <w:t xml:space="preserve"> ekspluatants, kas vēlas pierādīt kompetentajai iestādei, ka sadursmes gaisā risks darbības telpā ir pietiekami zems, un ar </w:t>
      </w:r>
      <w:r>
        <w:rPr>
          <w:rFonts w:ascii="Times New Roman" w:hAnsi="Times New Roman"/>
          <w:i/>
          <w:iCs/>
          <w:sz w:val="24"/>
        </w:rPr>
        <w:t>ANSP</w:t>
      </w:r>
      <w:r>
        <w:rPr>
          <w:rFonts w:ascii="Times New Roman" w:hAnsi="Times New Roman"/>
          <w:sz w:val="24"/>
        </w:rPr>
        <w:t xml:space="preserve"> piekrišanu saņemt atļauju darbībai konkrētajā gaisa telpā.</w:t>
      </w:r>
    </w:p>
    <w:p w14:paraId="5EDBE710" w14:textId="77777777" w:rsidR="00DF0B4D" w:rsidRPr="00AE23B5" w:rsidRDefault="00DF0B4D" w:rsidP="00DF0B4D">
      <w:pPr>
        <w:pStyle w:val="BodyText"/>
        <w:spacing w:before="0"/>
        <w:ind w:left="0" w:firstLine="0"/>
        <w:jc w:val="both"/>
        <w:rPr>
          <w:rFonts w:ascii="Times New Roman" w:hAnsi="Times New Roman"/>
          <w:noProof/>
          <w:sz w:val="24"/>
        </w:rPr>
      </w:pPr>
    </w:p>
    <w:p w14:paraId="5EDBE711"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Konkrētāk, šajā C pielikumā izklāstīts tas, kā </w:t>
      </w:r>
      <w:r>
        <w:rPr>
          <w:rFonts w:ascii="Times New Roman" w:hAnsi="Times New Roman"/>
          <w:i/>
          <w:iCs/>
          <w:sz w:val="24"/>
        </w:rPr>
        <w:t>UAS</w:t>
      </w:r>
      <w:r>
        <w:rPr>
          <w:rFonts w:ascii="Times New Roman" w:hAnsi="Times New Roman"/>
          <w:sz w:val="24"/>
        </w:rPr>
        <w:t xml:space="preserve"> ekspluatants pamato sākotnējās </w:t>
      </w:r>
      <w:r>
        <w:rPr>
          <w:rFonts w:ascii="Times New Roman" w:hAnsi="Times New Roman"/>
          <w:i/>
          <w:iCs/>
          <w:sz w:val="24"/>
        </w:rPr>
        <w:t>ARC</w:t>
      </w:r>
      <w:r>
        <w:rPr>
          <w:rFonts w:ascii="Times New Roman" w:hAnsi="Times New Roman"/>
          <w:sz w:val="24"/>
        </w:rPr>
        <w:t xml:space="preserve"> novērtējuma pazemināšanu.</w:t>
      </w:r>
    </w:p>
    <w:p w14:paraId="5EDBE712" w14:textId="77777777" w:rsidR="00DF0B4D" w:rsidRPr="00AE23B5" w:rsidRDefault="00DF0B4D" w:rsidP="00DF0B4D">
      <w:pPr>
        <w:pStyle w:val="BodyText"/>
        <w:spacing w:before="0"/>
        <w:ind w:left="0" w:firstLine="0"/>
        <w:jc w:val="both"/>
        <w:rPr>
          <w:rFonts w:ascii="Times New Roman" w:hAnsi="Times New Roman"/>
          <w:noProof/>
          <w:sz w:val="24"/>
        </w:rPr>
      </w:pPr>
    </w:p>
    <w:p w14:paraId="5EDBE713" w14:textId="17B81D25"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Gaisa sadursmes riska modelis nodrošina vienotus līdzekļus tam, lai novērtētu sa</w:t>
      </w:r>
      <w:r w:rsidR="005B16E8">
        <w:rPr>
          <w:rFonts w:ascii="Times New Roman" w:hAnsi="Times New Roman"/>
          <w:sz w:val="24"/>
        </w:rPr>
        <w:t>skar</w:t>
      </w:r>
      <w:r>
        <w:rPr>
          <w:rFonts w:ascii="Times New Roman" w:hAnsi="Times New Roman"/>
          <w:sz w:val="24"/>
        </w:rPr>
        <w:t xml:space="preserve">smes ar pilotējamiem gaisa kuģiem risku. Tādējādi </w:t>
      </w:r>
      <w:r>
        <w:rPr>
          <w:rFonts w:ascii="Times New Roman" w:hAnsi="Times New Roman"/>
          <w:i/>
          <w:iCs/>
          <w:sz w:val="24"/>
        </w:rPr>
        <w:t>UAS</w:t>
      </w:r>
      <w:r>
        <w:rPr>
          <w:rFonts w:ascii="Times New Roman" w:hAnsi="Times New Roman"/>
          <w:sz w:val="24"/>
        </w:rPr>
        <w:t xml:space="preserve"> ekspluatantam un kompetentajai iestādei tiek sniegti norādījumi par to, kā noteikt, vai ir iespējams veikt drošu lidojumu. Modelis nesniedz atbildes uz visām ar gaisa sadursmes risku saistītajām problēmām, un to nedrīkst izmantot kā kontrolsarakstu. Šie norādījumi nodrošina </w:t>
      </w:r>
      <w:r>
        <w:rPr>
          <w:rFonts w:ascii="Times New Roman" w:hAnsi="Times New Roman"/>
          <w:i/>
          <w:iCs/>
          <w:sz w:val="24"/>
        </w:rPr>
        <w:t>UAS</w:t>
      </w:r>
      <w:r>
        <w:rPr>
          <w:rFonts w:ascii="Times New Roman" w:hAnsi="Times New Roman"/>
          <w:sz w:val="24"/>
        </w:rPr>
        <w:t xml:space="preserve"> ekspluatantam piemērotus riska mazināšanas līdzekļus un tādējādi samazina gaisa sadursmju risku līdz pieņemamam līmenim. Šajos norādījumos nav iekļautas preskriptīvas prasības, bet gan sniegts mērķu kopums dažādos noturības līmeņos.</w:t>
      </w:r>
    </w:p>
    <w:p w14:paraId="5EDBE714" w14:textId="77777777" w:rsidR="00DF0B4D" w:rsidRPr="00AE23B5" w:rsidRDefault="00DF0B4D" w:rsidP="00DF0B4D">
      <w:pPr>
        <w:pStyle w:val="BodyText"/>
        <w:spacing w:before="0"/>
        <w:ind w:left="0" w:firstLine="0"/>
        <w:jc w:val="both"/>
        <w:rPr>
          <w:rFonts w:ascii="Times New Roman" w:hAnsi="Times New Roman"/>
          <w:noProof/>
          <w:sz w:val="24"/>
        </w:rPr>
      </w:pPr>
    </w:p>
    <w:p w14:paraId="5EDBE715" w14:textId="77777777" w:rsidR="00DF0B4D" w:rsidRPr="00AE23B5" w:rsidRDefault="00DF0B4D" w:rsidP="00DF0B4D">
      <w:pPr>
        <w:pStyle w:val="Heading1"/>
        <w:tabs>
          <w:tab w:val="left" w:pos="667"/>
        </w:tabs>
        <w:rPr>
          <w:rFonts w:ascii="Times New Roman" w:hAnsi="Times New Roman"/>
          <w:noProof/>
        </w:rPr>
      </w:pPr>
      <w:bookmarkStart w:id="183" w:name="C.2__Principles"/>
      <w:bookmarkStart w:id="184" w:name="_Toc71620810"/>
      <w:bookmarkEnd w:id="183"/>
      <w:r>
        <w:rPr>
          <w:rFonts w:ascii="Times New Roman" w:hAnsi="Times New Roman"/>
        </w:rPr>
        <w:t>C.2. Principi</w:t>
      </w:r>
      <w:bookmarkEnd w:id="184"/>
    </w:p>
    <w:p w14:paraId="5EDBE716" w14:textId="77777777" w:rsidR="00DF0B4D" w:rsidRDefault="00DF0B4D" w:rsidP="00DF0B4D">
      <w:pPr>
        <w:pStyle w:val="BodyText"/>
        <w:spacing w:before="0"/>
        <w:ind w:left="0" w:firstLine="0"/>
        <w:jc w:val="both"/>
        <w:rPr>
          <w:rFonts w:ascii="Times New Roman" w:hAnsi="Times New Roman"/>
          <w:noProof/>
          <w:sz w:val="24"/>
        </w:rPr>
      </w:pPr>
    </w:p>
    <w:p w14:paraId="5EDBE717" w14:textId="5F0756C4"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izmanto tikai tam, lai noteiktu sākotnējo </w:t>
      </w:r>
      <w:r>
        <w:rPr>
          <w:rFonts w:ascii="Times New Roman" w:hAnsi="Times New Roman"/>
          <w:i/>
          <w:iCs/>
          <w:sz w:val="24"/>
        </w:rPr>
        <w:t>ARC</w:t>
      </w:r>
      <w:r>
        <w:rPr>
          <w:rFonts w:ascii="Times New Roman" w:hAnsi="Times New Roman"/>
          <w:sz w:val="24"/>
        </w:rPr>
        <w:t xml:space="preserve"> darbības telpai, ja kompetentā iestāde to vēl nav noteikusi. Sākotnējā </w:t>
      </w:r>
      <w:r>
        <w:rPr>
          <w:rFonts w:ascii="Times New Roman" w:hAnsi="Times New Roman"/>
          <w:i/>
          <w:iCs/>
          <w:sz w:val="24"/>
        </w:rPr>
        <w:t>ARC</w:t>
      </w:r>
      <w:r>
        <w:rPr>
          <w:rFonts w:ascii="Times New Roman" w:hAnsi="Times New Roman"/>
          <w:sz w:val="24"/>
        </w:rPr>
        <w:t xml:space="preserve"> ir vispārināta kvalitatīva klasifikācija attiecībā uz iespējamību, ka darbības telpā </w:t>
      </w:r>
      <w:r>
        <w:rPr>
          <w:rFonts w:ascii="Times New Roman" w:hAnsi="Times New Roman"/>
          <w:i/>
          <w:iCs/>
          <w:sz w:val="24"/>
        </w:rPr>
        <w:t>UAS</w:t>
      </w:r>
      <w:r>
        <w:rPr>
          <w:rFonts w:ascii="Times New Roman" w:hAnsi="Times New Roman"/>
          <w:sz w:val="24"/>
        </w:rPr>
        <w:t xml:space="preserve"> varētu sa</w:t>
      </w:r>
      <w:r w:rsidR="00CD36F2">
        <w:rPr>
          <w:rFonts w:ascii="Times New Roman" w:hAnsi="Times New Roman"/>
          <w:sz w:val="24"/>
        </w:rPr>
        <w:t>skar</w:t>
      </w:r>
      <w:r>
        <w:rPr>
          <w:rFonts w:ascii="Times New Roman" w:hAnsi="Times New Roman"/>
          <w:sz w:val="24"/>
        </w:rPr>
        <w:t xml:space="preserve">ties ar pilotējamu gaisa kuģi. Nenovērstā </w:t>
      </w:r>
      <w:r>
        <w:rPr>
          <w:rFonts w:ascii="Times New Roman" w:hAnsi="Times New Roman"/>
          <w:i/>
          <w:iCs/>
          <w:sz w:val="24"/>
        </w:rPr>
        <w:t>ARC</w:t>
      </w:r>
      <w:r>
        <w:rPr>
          <w:rFonts w:ascii="Times New Roman" w:hAnsi="Times New Roman"/>
          <w:sz w:val="24"/>
        </w:rPr>
        <w:t xml:space="preserve"> ir klasifikācija pēc riska mazināšanas pasākumu piemērošanas. </w:t>
      </w:r>
      <w:r>
        <w:rPr>
          <w:rFonts w:ascii="Times New Roman" w:hAnsi="Times New Roman"/>
          <w:i/>
          <w:iCs/>
          <w:sz w:val="24"/>
        </w:rPr>
        <w:t>UAS</w:t>
      </w:r>
      <w:r>
        <w:rPr>
          <w:rFonts w:ascii="Times New Roman" w:hAnsi="Times New Roman"/>
          <w:sz w:val="24"/>
        </w:rPr>
        <w:t xml:space="preserve"> darbības telpai var būt sadursmes riska līmeņi, kas atšķiras no vispārējā sākotnējās </w:t>
      </w:r>
      <w:r>
        <w:rPr>
          <w:rFonts w:ascii="Times New Roman" w:hAnsi="Times New Roman"/>
          <w:i/>
          <w:iCs/>
          <w:sz w:val="24"/>
        </w:rPr>
        <w:t>ARC</w:t>
      </w:r>
      <w:r>
        <w:rPr>
          <w:rFonts w:ascii="Times New Roman" w:hAnsi="Times New Roman"/>
          <w:sz w:val="24"/>
        </w:rPr>
        <w:t xml:space="preserve"> līmeņa. Ja tiek pieņemts, ka pastāv šāds gadījums, šajā pielikumā ir noteikts process, kas palīdz </w:t>
      </w:r>
      <w:r>
        <w:rPr>
          <w:rFonts w:ascii="Times New Roman" w:hAnsi="Times New Roman"/>
          <w:i/>
          <w:iCs/>
          <w:sz w:val="24"/>
        </w:rPr>
        <w:t>UAS</w:t>
      </w:r>
      <w:r>
        <w:rPr>
          <w:rFonts w:ascii="Times New Roman" w:hAnsi="Times New Roman"/>
          <w:sz w:val="24"/>
        </w:rPr>
        <w:t xml:space="preserve"> ekspluatantam un kompetentajai iestādei samazināt sākotnējo </w:t>
      </w:r>
      <w:r>
        <w:rPr>
          <w:rFonts w:ascii="Times New Roman" w:hAnsi="Times New Roman"/>
          <w:i/>
          <w:iCs/>
          <w:sz w:val="24"/>
        </w:rPr>
        <w:t>ARC</w:t>
      </w:r>
      <w:r>
        <w:rPr>
          <w:rFonts w:ascii="Times New Roman" w:hAnsi="Times New Roman"/>
          <w:sz w:val="24"/>
        </w:rPr>
        <w:t>, piemērojot stratēģiskos riska mazināšanas pasākumus.</w:t>
      </w:r>
    </w:p>
    <w:p w14:paraId="5EDBE718" w14:textId="77777777" w:rsidR="00DF0B4D" w:rsidRPr="00AE23B5" w:rsidRDefault="00DF0B4D" w:rsidP="00DF0B4D">
      <w:pPr>
        <w:pStyle w:val="BodyText"/>
        <w:spacing w:before="0"/>
        <w:ind w:left="0" w:firstLine="0"/>
        <w:jc w:val="both"/>
        <w:rPr>
          <w:rFonts w:ascii="Times New Roman" w:hAnsi="Times New Roman"/>
          <w:noProof/>
          <w:sz w:val="24"/>
        </w:rPr>
      </w:pPr>
    </w:p>
    <w:p w14:paraId="5EDBE719" w14:textId="77777777" w:rsidR="00DF0B4D" w:rsidRPr="00AE23B5" w:rsidRDefault="00DF0B4D" w:rsidP="00DF0B4D">
      <w:pPr>
        <w:pStyle w:val="Heading1"/>
        <w:tabs>
          <w:tab w:val="left" w:pos="667"/>
        </w:tabs>
        <w:rPr>
          <w:rFonts w:ascii="Times New Roman" w:hAnsi="Times New Roman"/>
          <w:noProof/>
        </w:rPr>
      </w:pPr>
      <w:bookmarkStart w:id="185" w:name="C.3_Air_risk_scope_and_assumptions"/>
      <w:bookmarkStart w:id="186" w:name="_Toc71620811"/>
      <w:bookmarkEnd w:id="185"/>
      <w:r>
        <w:rPr>
          <w:rFonts w:ascii="Times New Roman" w:hAnsi="Times New Roman"/>
        </w:rPr>
        <w:t>C.3. Gaisa sadursmes riska apmērs un pieņēmumi</w:t>
      </w:r>
      <w:bookmarkEnd w:id="186"/>
    </w:p>
    <w:p w14:paraId="5EDBE71A" w14:textId="77777777" w:rsidR="00DF0B4D" w:rsidRDefault="00DF0B4D" w:rsidP="00DF0B4D">
      <w:pPr>
        <w:pStyle w:val="BodyText"/>
        <w:spacing w:before="0"/>
        <w:ind w:left="0" w:firstLine="0"/>
        <w:jc w:val="both"/>
        <w:rPr>
          <w:rFonts w:ascii="Times New Roman" w:hAnsi="Times New Roman"/>
          <w:noProof/>
          <w:sz w:val="24"/>
        </w:rPr>
      </w:pPr>
    </w:p>
    <w:p w14:paraId="5EDBE71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Šā gaisa riska novērtējuma tvērums ir veidots tā, lai palīdzētu </w:t>
      </w:r>
      <w:r>
        <w:rPr>
          <w:rFonts w:ascii="Times New Roman" w:hAnsi="Times New Roman"/>
          <w:i/>
          <w:iCs/>
          <w:sz w:val="24"/>
        </w:rPr>
        <w:t>UAS</w:t>
      </w:r>
      <w:r>
        <w:rPr>
          <w:rFonts w:ascii="Times New Roman" w:hAnsi="Times New Roman"/>
          <w:sz w:val="24"/>
        </w:rPr>
        <w:t xml:space="preserve"> ekspluatantam un kompetentajai iestādei noteikt sadursmes risku ar pilotējamu gaisa kuģi, ko ekspluatē “specifiskajā” kategorijā. Gaisa sadursmes riska novērtējuma tvērumā neietilpst:</w:t>
      </w:r>
    </w:p>
    <w:p w14:paraId="5EDBE71C" w14:textId="77777777" w:rsidR="00DF0B4D" w:rsidRPr="00AE23B5" w:rsidRDefault="00DF0B4D" w:rsidP="00DF0B4D">
      <w:pPr>
        <w:pStyle w:val="BodyText"/>
        <w:spacing w:before="0"/>
        <w:ind w:left="0" w:firstLine="0"/>
        <w:jc w:val="both"/>
        <w:rPr>
          <w:rFonts w:ascii="Times New Roman" w:hAnsi="Times New Roman"/>
          <w:noProof/>
          <w:sz w:val="24"/>
        </w:rPr>
      </w:pPr>
    </w:p>
    <w:p w14:paraId="5EDBE71D" w14:textId="5CFFEDF5"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varbūtība, ka </w:t>
      </w:r>
      <w:r>
        <w:rPr>
          <w:rFonts w:ascii="Times New Roman" w:hAnsi="Times New Roman"/>
          <w:i/>
          <w:iCs/>
          <w:sz w:val="24"/>
        </w:rPr>
        <w:t>UAS</w:t>
      </w:r>
      <w:r>
        <w:rPr>
          <w:rFonts w:ascii="Times New Roman" w:hAnsi="Times New Roman"/>
          <w:sz w:val="24"/>
        </w:rPr>
        <w:t xml:space="preserve"> sa</w:t>
      </w:r>
      <w:r w:rsidR="00CD36F2">
        <w:rPr>
          <w:rFonts w:ascii="Times New Roman" w:hAnsi="Times New Roman"/>
          <w:sz w:val="24"/>
        </w:rPr>
        <w:t>ska</w:t>
      </w:r>
      <w:r>
        <w:rPr>
          <w:rFonts w:ascii="Times New Roman" w:hAnsi="Times New Roman"/>
          <w:sz w:val="24"/>
        </w:rPr>
        <w:t xml:space="preserve">rsies ar </w:t>
      </w:r>
      <w:r>
        <w:rPr>
          <w:rFonts w:ascii="Times New Roman" w:hAnsi="Times New Roman"/>
          <w:i/>
          <w:iCs/>
          <w:sz w:val="24"/>
        </w:rPr>
        <w:t>UAS</w:t>
      </w:r>
      <w:r>
        <w:rPr>
          <w:rFonts w:ascii="Times New Roman" w:hAnsi="Times New Roman"/>
          <w:sz w:val="24"/>
        </w:rPr>
        <w:t>, un</w:t>
      </w:r>
    </w:p>
    <w:p w14:paraId="5EDBE71E"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riski, kas saistīti ar tādiem apstākļiem kā pēcstrūklas turbulence, nelabvēlīgi laikapstākļi, sadursme ar zemi, nezaudējot lidojuma vadību, kursa atgūšanas funkcijas, datu pārraides posma zudums vai automātiska reaģēšana.</w:t>
      </w:r>
    </w:p>
    <w:p w14:paraId="5EDBE71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720" w14:textId="77777777" w:rsidR="00DF0B4D" w:rsidRPr="00AE23B5" w:rsidRDefault="00DF0B4D" w:rsidP="00DF0B4D">
      <w:pPr>
        <w:pStyle w:val="Heading1"/>
        <w:tabs>
          <w:tab w:val="left" w:pos="667"/>
        </w:tabs>
        <w:rPr>
          <w:rFonts w:ascii="Times New Roman" w:hAnsi="Times New Roman"/>
          <w:noProof/>
        </w:rPr>
      </w:pPr>
      <w:bookmarkStart w:id="187" w:name="C.3.1_SORA_qualitative_vs_quantitative_a"/>
      <w:bookmarkStart w:id="188" w:name="_Toc71620812"/>
      <w:bookmarkEnd w:id="187"/>
      <w:r>
        <w:rPr>
          <w:rFonts w:ascii="Times New Roman" w:hAnsi="Times New Roman"/>
        </w:rPr>
        <w:t xml:space="preserve">C.3.1. </w:t>
      </w:r>
      <w:r>
        <w:rPr>
          <w:rFonts w:ascii="Times New Roman" w:hAnsi="Times New Roman"/>
          <w:i/>
          <w:iCs/>
        </w:rPr>
        <w:t>SORA</w:t>
      </w:r>
      <w:r>
        <w:rPr>
          <w:rFonts w:ascii="Times New Roman" w:hAnsi="Times New Roman"/>
        </w:rPr>
        <w:t xml:space="preserve"> kvalitatīvā pieeja salīdzinājumā ar kvantitatīvo pieeju</w:t>
      </w:r>
      <w:bookmarkEnd w:id="188"/>
    </w:p>
    <w:p w14:paraId="5EDBE721" w14:textId="77777777" w:rsidR="00DF0B4D" w:rsidRDefault="00DF0B4D" w:rsidP="00DF0B4D">
      <w:pPr>
        <w:pStyle w:val="BodyText"/>
        <w:spacing w:before="0"/>
        <w:ind w:left="0" w:firstLine="0"/>
        <w:jc w:val="both"/>
        <w:rPr>
          <w:rFonts w:ascii="Times New Roman" w:hAnsi="Times New Roman"/>
          <w:noProof/>
          <w:sz w:val="24"/>
        </w:rPr>
      </w:pPr>
    </w:p>
    <w:p w14:paraId="5EDBE722"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Šis gaisa sadursmju riska novērtējums pēc būtības ir kvalitatīvs novērtējums. Ja iespējams, šajā novērtējumā kvalitatīvo pieņēmumu pamatošanai tiks izmantoti kvantitatīvie dati. </w:t>
      </w:r>
      <w:r>
        <w:rPr>
          <w:rFonts w:ascii="Times New Roman" w:hAnsi="Times New Roman"/>
          <w:i/>
          <w:iCs/>
          <w:sz w:val="24"/>
        </w:rPr>
        <w:t>SORA</w:t>
      </w:r>
      <w:r>
        <w:rPr>
          <w:rFonts w:ascii="Times New Roman" w:hAnsi="Times New Roman"/>
          <w:sz w:val="24"/>
        </w:rPr>
        <w:t xml:space="preserve"> pieeja kopumā nodrošina līdzsvaru starp kvalitatīvām un kvantitatīvām pieejām, kā arī starp zināmām </w:t>
      </w:r>
      <w:r>
        <w:rPr>
          <w:rFonts w:ascii="Times New Roman" w:hAnsi="Times New Roman"/>
          <w:sz w:val="24"/>
        </w:rPr>
        <w:lastRenderedPageBreak/>
        <w:t>preskriptīvām un netradicionālām metodēm.</w:t>
      </w:r>
    </w:p>
    <w:p w14:paraId="5EDBE723" w14:textId="77777777" w:rsidR="00DF0B4D" w:rsidRPr="00AE23B5" w:rsidRDefault="00DF0B4D" w:rsidP="00DF0B4D">
      <w:pPr>
        <w:jc w:val="both"/>
        <w:rPr>
          <w:rFonts w:ascii="Times New Roman" w:eastAsia="Calibri" w:hAnsi="Times New Roman" w:cs="Calibri"/>
          <w:noProof/>
          <w:sz w:val="24"/>
          <w:szCs w:val="25"/>
        </w:rPr>
      </w:pPr>
    </w:p>
    <w:p w14:paraId="5EDBE724" w14:textId="066F7170" w:rsidR="00DF0B4D" w:rsidRPr="00AE23B5" w:rsidRDefault="00DF0B4D" w:rsidP="00DF0B4D">
      <w:pPr>
        <w:pStyle w:val="Heading1"/>
        <w:tabs>
          <w:tab w:val="left" w:pos="667"/>
        </w:tabs>
        <w:rPr>
          <w:rFonts w:ascii="Times New Roman" w:hAnsi="Times New Roman"/>
          <w:noProof/>
        </w:rPr>
      </w:pPr>
      <w:bookmarkStart w:id="189" w:name="C.3.2_SORA_U-space_assumptions"/>
      <w:bookmarkStart w:id="190" w:name="_Toc71620813"/>
      <w:bookmarkEnd w:id="189"/>
      <w:r>
        <w:rPr>
          <w:rFonts w:ascii="Times New Roman" w:hAnsi="Times New Roman"/>
        </w:rPr>
        <w:t xml:space="preserve">C.3.2. </w:t>
      </w:r>
      <w:r>
        <w:rPr>
          <w:rFonts w:ascii="Times New Roman" w:hAnsi="Times New Roman"/>
          <w:i/>
          <w:iCs/>
        </w:rPr>
        <w:t>SORA</w:t>
      </w:r>
      <w:r>
        <w:rPr>
          <w:rFonts w:ascii="Times New Roman" w:hAnsi="Times New Roman"/>
        </w:rPr>
        <w:t xml:space="preserve"> </w:t>
      </w:r>
      <w:r w:rsidR="00D9177D">
        <w:rPr>
          <w:rFonts w:ascii="Times New Roman" w:hAnsi="Times New Roman"/>
        </w:rPr>
        <w:t>U</w:t>
      </w:r>
      <w:r>
        <w:rPr>
          <w:rFonts w:ascii="Times New Roman" w:hAnsi="Times New Roman"/>
        </w:rPr>
        <w:t xml:space="preserve"> telpas pieņēmumi</w:t>
      </w:r>
      <w:bookmarkEnd w:id="190"/>
    </w:p>
    <w:p w14:paraId="5EDBE725" w14:textId="77777777" w:rsidR="00DF0B4D" w:rsidRDefault="00DF0B4D" w:rsidP="00DF0B4D">
      <w:pPr>
        <w:pStyle w:val="BodyText"/>
        <w:spacing w:before="0"/>
        <w:ind w:left="0" w:firstLine="0"/>
        <w:jc w:val="both"/>
        <w:rPr>
          <w:rFonts w:ascii="Times New Roman" w:hAnsi="Times New Roman"/>
          <w:noProof/>
          <w:sz w:val="24"/>
        </w:rPr>
      </w:pPr>
    </w:p>
    <w:p w14:paraId="5EDBE726" w14:textId="534671C1"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ir izmantojis </w:t>
      </w:r>
      <w:r w:rsidR="00D9177D">
        <w:rPr>
          <w:rFonts w:ascii="Times New Roman" w:hAnsi="Times New Roman"/>
          <w:sz w:val="24"/>
        </w:rPr>
        <w:t>U</w:t>
      </w:r>
      <w:r>
        <w:rPr>
          <w:rFonts w:ascii="Times New Roman" w:hAnsi="Times New Roman"/>
          <w:sz w:val="24"/>
        </w:rPr>
        <w:t xml:space="preserve"> telpu vien ierobežotā apmērā, jo </w:t>
      </w:r>
      <w:r w:rsidR="00D9177D">
        <w:rPr>
          <w:rFonts w:ascii="Times New Roman" w:hAnsi="Times New Roman"/>
          <w:sz w:val="24"/>
        </w:rPr>
        <w:t>U</w:t>
      </w:r>
      <w:r>
        <w:rPr>
          <w:rFonts w:ascii="Times New Roman" w:hAnsi="Times New Roman"/>
          <w:sz w:val="24"/>
        </w:rPr>
        <w:t xml:space="preserve"> telpa ir agrīnā attīstības stadijā. Ja </w:t>
      </w:r>
      <w:r w:rsidR="00540B6C">
        <w:rPr>
          <w:rFonts w:ascii="Times New Roman" w:hAnsi="Times New Roman"/>
          <w:sz w:val="24"/>
        </w:rPr>
        <w:t>U</w:t>
      </w:r>
      <w:r>
        <w:rPr>
          <w:rFonts w:ascii="Times New Roman" w:hAnsi="Times New Roman"/>
          <w:sz w:val="24"/>
        </w:rPr>
        <w:t xml:space="preserve"> telpa nodrošina pienācīgus riska mazināšanas pasākumus </w:t>
      </w:r>
      <w:r>
        <w:rPr>
          <w:rFonts w:ascii="Times New Roman" w:hAnsi="Times New Roman"/>
          <w:i/>
          <w:iCs/>
          <w:sz w:val="24"/>
        </w:rPr>
        <w:t>UAS</w:t>
      </w:r>
      <w:r>
        <w:rPr>
          <w:rFonts w:ascii="Times New Roman" w:hAnsi="Times New Roman"/>
          <w:sz w:val="24"/>
        </w:rPr>
        <w:t xml:space="preserve"> </w:t>
      </w:r>
      <w:r w:rsidR="00540B6C">
        <w:rPr>
          <w:rFonts w:ascii="Times New Roman" w:hAnsi="Times New Roman"/>
          <w:sz w:val="24"/>
        </w:rPr>
        <w:t>saskarsmes</w:t>
      </w:r>
      <w:r>
        <w:rPr>
          <w:rFonts w:ascii="Times New Roman" w:hAnsi="Times New Roman"/>
          <w:sz w:val="24"/>
        </w:rPr>
        <w:t xml:space="preserve"> ar pilotējamiem gaisa kuģiem riska ierobežošanai, </w:t>
      </w:r>
      <w:r>
        <w:rPr>
          <w:rFonts w:ascii="Times New Roman" w:hAnsi="Times New Roman"/>
          <w:i/>
          <w:iCs/>
          <w:sz w:val="24"/>
        </w:rPr>
        <w:t>UAS</w:t>
      </w:r>
      <w:r>
        <w:rPr>
          <w:rFonts w:ascii="Times New Roman" w:hAnsi="Times New Roman"/>
          <w:sz w:val="24"/>
        </w:rPr>
        <w:t xml:space="preserve"> ekspluatants var pieteikties uz šiem riska mazināšanas pasākumiem un saņemt ieskaiti par tiem neatkarīgi no tā, vai tie ir taktiski vai stratēģiski riska mazināšanas pasākumi.</w:t>
      </w:r>
    </w:p>
    <w:p w14:paraId="5EDBE727" w14:textId="77777777" w:rsidR="00DF0B4D" w:rsidRPr="00AE23B5" w:rsidRDefault="00DF0B4D" w:rsidP="00DF0B4D">
      <w:pPr>
        <w:pStyle w:val="BodyText"/>
        <w:spacing w:before="0"/>
        <w:ind w:left="0" w:firstLine="0"/>
        <w:jc w:val="both"/>
        <w:rPr>
          <w:rFonts w:ascii="Times New Roman" w:hAnsi="Times New Roman"/>
          <w:noProof/>
          <w:sz w:val="24"/>
        </w:rPr>
      </w:pPr>
    </w:p>
    <w:p w14:paraId="5EDBE728" w14:textId="77777777" w:rsidR="00DF0B4D" w:rsidRPr="00AE23B5" w:rsidRDefault="00DF0B4D" w:rsidP="00DF0B4D">
      <w:pPr>
        <w:pStyle w:val="Heading1"/>
        <w:tabs>
          <w:tab w:val="left" w:pos="667"/>
        </w:tabs>
        <w:rPr>
          <w:rFonts w:ascii="Times New Roman" w:hAnsi="Times New Roman"/>
          <w:noProof/>
        </w:rPr>
      </w:pPr>
      <w:bookmarkStart w:id="191" w:name="C.3.3_SORA_flight_rules_assumptions"/>
      <w:bookmarkStart w:id="192" w:name="_Toc71620814"/>
      <w:bookmarkEnd w:id="191"/>
      <w:r>
        <w:rPr>
          <w:rFonts w:ascii="Times New Roman" w:hAnsi="Times New Roman"/>
        </w:rPr>
        <w:t xml:space="preserve">C.3.3. </w:t>
      </w:r>
      <w:r>
        <w:rPr>
          <w:rFonts w:ascii="Times New Roman" w:hAnsi="Times New Roman"/>
          <w:i/>
          <w:iCs/>
        </w:rPr>
        <w:t>SORA</w:t>
      </w:r>
      <w:r>
        <w:rPr>
          <w:rFonts w:ascii="Times New Roman" w:hAnsi="Times New Roman"/>
        </w:rPr>
        <w:t xml:space="preserve"> lidojuma noteikumu pieņēmumi</w:t>
      </w:r>
      <w:bookmarkEnd w:id="192"/>
    </w:p>
    <w:p w14:paraId="5EDBE729" w14:textId="77777777" w:rsidR="00DF0B4D" w:rsidRDefault="00DF0B4D" w:rsidP="00DF0B4D">
      <w:pPr>
        <w:pStyle w:val="BodyText"/>
        <w:spacing w:before="0"/>
        <w:ind w:left="0" w:firstLine="0"/>
        <w:jc w:val="both"/>
        <w:rPr>
          <w:rFonts w:ascii="Times New Roman" w:hAnsi="Times New Roman"/>
          <w:noProof/>
          <w:sz w:val="24"/>
        </w:rPr>
      </w:pPr>
    </w:p>
    <w:p w14:paraId="5EDBE72A"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Pašlaik </w:t>
      </w:r>
      <w:r>
        <w:rPr>
          <w:rFonts w:ascii="Times New Roman" w:hAnsi="Times New Roman"/>
          <w:i/>
          <w:iCs/>
          <w:sz w:val="24"/>
        </w:rPr>
        <w:t>UAS</w:t>
      </w:r>
      <w:r>
        <w:rPr>
          <w:rFonts w:ascii="Times New Roman" w:hAnsi="Times New Roman"/>
          <w:sz w:val="24"/>
        </w:rPr>
        <w:t xml:space="preserve"> lidojumi “specifiskajā” kategorijā nevar pilnīgi atbilst rakstītajiem </w:t>
      </w:r>
      <w:r>
        <w:rPr>
          <w:rFonts w:ascii="Times New Roman" w:hAnsi="Times New Roman"/>
          <w:i/>
          <w:iCs/>
          <w:sz w:val="24"/>
        </w:rPr>
        <w:t>IFR</w:t>
      </w:r>
      <w:r>
        <w:rPr>
          <w:rFonts w:ascii="Times New Roman" w:hAnsi="Times New Roman"/>
          <w:sz w:val="24"/>
        </w:rPr>
        <w:t xml:space="preserve"> un </w:t>
      </w:r>
      <w:r>
        <w:rPr>
          <w:rFonts w:ascii="Times New Roman" w:hAnsi="Times New Roman"/>
          <w:i/>
          <w:iCs/>
          <w:sz w:val="24"/>
        </w:rPr>
        <w:t>VFR</w:t>
      </w:r>
      <w:r>
        <w:rPr>
          <w:rFonts w:ascii="Times New Roman" w:hAnsi="Times New Roman"/>
          <w:sz w:val="24"/>
        </w:rPr>
        <w:t xml:space="preserve"> noteikumiem. Lai gan </w:t>
      </w:r>
      <w:r>
        <w:rPr>
          <w:rFonts w:ascii="Times New Roman" w:hAnsi="Times New Roman"/>
          <w:i/>
          <w:iCs/>
          <w:sz w:val="24"/>
        </w:rPr>
        <w:t>IFR</w:t>
      </w:r>
      <w:r>
        <w:rPr>
          <w:rFonts w:ascii="Times New Roman" w:hAnsi="Times New Roman"/>
          <w:sz w:val="24"/>
        </w:rPr>
        <w:t xml:space="preserve"> infrastruktūra un riska mazināšanas pasākumi ir paredzēti pilotējamu gaisa kuģu lidojumiem (piemēram, minimālās droša absolūtā augstuma vērtības, prasības attiecībā uz aprīkojumu, ekspluatācijas ierobežojumi u. c.), var būt iespējams nodrošināt arī </w:t>
      </w:r>
      <w:r>
        <w:rPr>
          <w:rFonts w:ascii="Times New Roman" w:hAnsi="Times New Roman"/>
          <w:i/>
          <w:iCs/>
          <w:sz w:val="24"/>
        </w:rPr>
        <w:t>UAS</w:t>
      </w:r>
      <w:r>
        <w:rPr>
          <w:rFonts w:ascii="Times New Roman" w:hAnsi="Times New Roman"/>
          <w:sz w:val="24"/>
        </w:rPr>
        <w:t xml:space="preserve"> atbilstību </w:t>
      </w:r>
      <w:r>
        <w:rPr>
          <w:rFonts w:ascii="Times New Roman" w:hAnsi="Times New Roman"/>
          <w:i/>
          <w:iCs/>
          <w:sz w:val="24"/>
        </w:rPr>
        <w:t>IFR</w:t>
      </w:r>
      <w:r>
        <w:rPr>
          <w:rFonts w:ascii="Times New Roman" w:hAnsi="Times New Roman"/>
          <w:sz w:val="24"/>
        </w:rPr>
        <w:t xml:space="preserve"> prasībām. </w:t>
      </w:r>
      <w:r>
        <w:rPr>
          <w:rFonts w:ascii="Times New Roman" w:hAnsi="Times New Roman"/>
          <w:i/>
          <w:iCs/>
          <w:sz w:val="24"/>
        </w:rPr>
        <w:t>UAS</w:t>
      </w:r>
      <w:r>
        <w:rPr>
          <w:rFonts w:ascii="Times New Roman" w:hAnsi="Times New Roman"/>
          <w:sz w:val="24"/>
        </w:rPr>
        <w:t xml:space="preserve">, kas lido ļoti zemu (piemēram, 400 pēdas </w:t>
      </w:r>
      <w:r>
        <w:rPr>
          <w:rFonts w:ascii="Times New Roman" w:hAnsi="Times New Roman"/>
          <w:i/>
          <w:iCs/>
          <w:sz w:val="24"/>
        </w:rPr>
        <w:t>AGL</w:t>
      </w:r>
      <w:r>
        <w:rPr>
          <w:rFonts w:ascii="Times New Roman" w:hAnsi="Times New Roman"/>
          <w:sz w:val="24"/>
        </w:rPr>
        <w:t xml:space="preserve"> un zemāk), tehniski var atbilst </w:t>
      </w:r>
      <w:r>
        <w:rPr>
          <w:rFonts w:ascii="Times New Roman" w:hAnsi="Times New Roman"/>
          <w:i/>
          <w:iCs/>
          <w:sz w:val="24"/>
        </w:rPr>
        <w:t>IFR</w:t>
      </w:r>
      <w:r>
        <w:rPr>
          <w:rFonts w:ascii="Times New Roman" w:hAnsi="Times New Roman"/>
          <w:sz w:val="24"/>
        </w:rPr>
        <w:t xml:space="preserve"> noteikumiem, bet </w:t>
      </w:r>
      <w:r>
        <w:rPr>
          <w:rFonts w:ascii="Times New Roman" w:hAnsi="Times New Roman"/>
          <w:i/>
          <w:iCs/>
          <w:sz w:val="24"/>
        </w:rPr>
        <w:t>IFR</w:t>
      </w:r>
      <w:r>
        <w:rPr>
          <w:rFonts w:ascii="Times New Roman" w:hAnsi="Times New Roman"/>
          <w:sz w:val="24"/>
        </w:rPr>
        <w:t xml:space="preserve"> infrastruktūras izveidē var nebūt ņemta vērā šāda iespējamā gaisa telpa, tāpēc riska mazināšanas pasākumi attiecībā uz šo gaisa telpu būtu atvasināti un ļoti nepraktiski un neefektīvi. </w:t>
      </w:r>
      <w:r>
        <w:rPr>
          <w:rFonts w:ascii="Times New Roman" w:hAnsi="Times New Roman"/>
          <w:i/>
          <w:iCs/>
          <w:sz w:val="24"/>
        </w:rPr>
        <w:t>BVLOS</w:t>
      </w:r>
      <w:r>
        <w:rPr>
          <w:rFonts w:ascii="Times New Roman" w:hAnsi="Times New Roman"/>
          <w:sz w:val="24"/>
        </w:rPr>
        <w:t xml:space="preserve"> lidojumos </w:t>
      </w:r>
      <w:r>
        <w:rPr>
          <w:rFonts w:ascii="Times New Roman" w:hAnsi="Times New Roman"/>
          <w:i/>
          <w:iCs/>
          <w:sz w:val="24"/>
        </w:rPr>
        <w:t>UAS</w:t>
      </w:r>
      <w:r>
        <w:rPr>
          <w:rFonts w:ascii="Times New Roman" w:hAnsi="Times New Roman"/>
          <w:sz w:val="24"/>
        </w:rPr>
        <w:t xml:space="preserve"> nespēj izpildīt </w:t>
      </w:r>
      <w:r>
        <w:rPr>
          <w:rFonts w:ascii="Times New Roman" w:hAnsi="Times New Roman"/>
          <w:i/>
          <w:iCs/>
          <w:sz w:val="24"/>
        </w:rPr>
        <w:t>VFR</w:t>
      </w:r>
      <w:r>
        <w:rPr>
          <w:rStyle w:val="FootnoteReference"/>
          <w:rFonts w:ascii="Times New Roman" w:hAnsi="Times New Roman" w:cs="Calibri"/>
          <w:noProof/>
          <w:sz w:val="24"/>
        </w:rPr>
        <w:footnoteReference w:id="17"/>
      </w:r>
      <w:r>
        <w:rPr>
          <w:rFonts w:ascii="Times New Roman" w:hAnsi="Times New Roman"/>
          <w:sz w:val="24"/>
        </w:rPr>
        <w:t>.</w:t>
      </w:r>
    </w:p>
    <w:p w14:paraId="5EDBE72B" w14:textId="77777777" w:rsidR="00DF0B4D" w:rsidRPr="00AE23B5" w:rsidRDefault="00DF0B4D" w:rsidP="00DF0B4D">
      <w:pPr>
        <w:pStyle w:val="BodyText"/>
        <w:spacing w:before="0"/>
        <w:ind w:left="0" w:firstLine="0"/>
        <w:jc w:val="both"/>
        <w:rPr>
          <w:rFonts w:ascii="Times New Roman" w:hAnsi="Times New Roman"/>
          <w:noProof/>
          <w:sz w:val="24"/>
        </w:rPr>
      </w:pPr>
    </w:p>
    <w:p w14:paraId="5EDBE72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Ņemot vērā iepriekš minēto, saistībā ar šo riska novērtējumu tiek pieņemts, ka kompetentā iestāde izskatīs šīs nepilnības. Saskaņā ar Regulu (ES) Nr. 923/2012</w:t>
      </w:r>
      <w:r>
        <w:rPr>
          <w:rStyle w:val="FootnoteReference"/>
          <w:rFonts w:ascii="Times New Roman" w:hAnsi="Times New Roman" w:cs="Calibri"/>
          <w:noProof/>
          <w:sz w:val="24"/>
        </w:rPr>
        <w:footnoteReference w:id="18"/>
      </w:r>
      <w:r>
        <w:rPr>
          <w:rFonts w:ascii="Times New Roman" w:hAnsi="Times New Roman"/>
          <w:sz w:val="24"/>
        </w:rPr>
        <w:t xml:space="preserve"> (standartizētā Eiropas lidojumu noteikumu (</w:t>
      </w:r>
      <w:r>
        <w:rPr>
          <w:rFonts w:ascii="Times New Roman" w:hAnsi="Times New Roman"/>
          <w:i/>
          <w:iCs/>
          <w:sz w:val="24"/>
        </w:rPr>
        <w:t>SERA</w:t>
      </w:r>
      <w:r>
        <w:rPr>
          <w:rFonts w:ascii="Times New Roman" w:hAnsi="Times New Roman"/>
          <w:sz w:val="24"/>
        </w:rPr>
        <w:t>) regula) visiem gaisa kuģiem jāatbilst īpašiem lidojumu noteikumiem, lai mazinātu sadursmes risku. Gaisa telpas struktūrai atbilstošu procedūru un vadlīniju īstenošana samazina sadursmes risku visiem gaisa kuģiem. Piemēram, pieprasītajai gaisa telpai ir noteiktas prasības attiecībā uz aprīkojumu un ar dienas/nakts lidojumiem, pilotu mācībām, lidojumderīgumu saistītas prasības, apgaismojuma prasības, altimetrijas prasības, gaisa telpas ierobežojumi, absolūtā augstuma ierobežojumi u. c. Šie noteikumi joprojām ir jāizskata kompetentajai iestādei.</w:t>
      </w:r>
    </w:p>
    <w:p w14:paraId="5EDBE72D" w14:textId="77777777" w:rsidR="00DF0B4D" w:rsidRPr="00AE23B5" w:rsidRDefault="00DF0B4D" w:rsidP="00DF0B4D">
      <w:pPr>
        <w:pStyle w:val="BodyText"/>
        <w:spacing w:before="0"/>
        <w:ind w:left="0" w:firstLine="0"/>
        <w:jc w:val="both"/>
        <w:rPr>
          <w:rFonts w:ascii="Times New Roman" w:hAnsi="Times New Roman"/>
          <w:noProof/>
          <w:sz w:val="24"/>
        </w:rPr>
      </w:pPr>
    </w:p>
    <w:p w14:paraId="5EDBE72E" w14:textId="58D2C255"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Dalībvalsts ir atbildīga par gaisa telpas struktūru noteikšanu saskaņā ar Regulu (ES) 2017/373; turklāt, kā paredz </w:t>
      </w:r>
      <w:r>
        <w:rPr>
          <w:rFonts w:ascii="Times New Roman" w:hAnsi="Times New Roman"/>
          <w:i/>
          <w:iCs/>
          <w:sz w:val="24"/>
        </w:rPr>
        <w:t>UAS</w:t>
      </w:r>
      <w:r>
        <w:rPr>
          <w:rFonts w:ascii="Times New Roman" w:hAnsi="Times New Roman"/>
          <w:sz w:val="24"/>
        </w:rPr>
        <w:t xml:space="preserve"> regulas 15. pants, dalībvalsts noteiks ģeogrāfiskās zonas </w:t>
      </w:r>
      <w:r>
        <w:rPr>
          <w:rFonts w:ascii="Times New Roman" w:hAnsi="Times New Roman"/>
          <w:i/>
          <w:iCs/>
          <w:sz w:val="24"/>
        </w:rPr>
        <w:t>UAS</w:t>
      </w:r>
      <w:r>
        <w:rPr>
          <w:rFonts w:ascii="Times New Roman" w:hAnsi="Times New Roman"/>
          <w:sz w:val="24"/>
        </w:rPr>
        <w:t xml:space="preserve"> ekspluatantiem. Kad dalībvalsts nosaka gaisa telpas struktūru, tā ņem vērā satiksmes veidu un sarežģītību un nosaka gaisa telpas klases un pakalpojumus, kas tiek sniegti saskaņā ar </w:t>
      </w:r>
      <w:r>
        <w:rPr>
          <w:rFonts w:ascii="Times New Roman" w:hAnsi="Times New Roman"/>
          <w:i/>
          <w:iCs/>
          <w:sz w:val="24"/>
        </w:rPr>
        <w:t>SERA</w:t>
      </w:r>
      <w:r>
        <w:rPr>
          <w:rFonts w:ascii="Times New Roman" w:hAnsi="Times New Roman"/>
          <w:sz w:val="24"/>
        </w:rPr>
        <w:t>. Šo informāciju, kas var būt publicēta aeronavigācijas informācijas publikācijā (</w:t>
      </w:r>
      <w:r>
        <w:rPr>
          <w:rFonts w:ascii="Times New Roman" w:hAnsi="Times New Roman"/>
          <w:i/>
          <w:iCs/>
          <w:sz w:val="24"/>
        </w:rPr>
        <w:t>AIP</w:t>
      </w:r>
      <w:r>
        <w:rPr>
          <w:rFonts w:ascii="Times New Roman" w:hAnsi="Times New Roman"/>
          <w:sz w:val="24"/>
        </w:rPr>
        <w:t xml:space="preserve">) vai jebkāda citā aeronavigācijas publikācijā, </w:t>
      </w:r>
      <w:r>
        <w:rPr>
          <w:rFonts w:ascii="Times New Roman" w:hAnsi="Times New Roman"/>
          <w:i/>
          <w:iCs/>
          <w:sz w:val="24"/>
        </w:rPr>
        <w:t>UAS</w:t>
      </w:r>
      <w:r>
        <w:rPr>
          <w:rFonts w:ascii="Times New Roman" w:hAnsi="Times New Roman"/>
          <w:sz w:val="24"/>
        </w:rPr>
        <w:t xml:space="preserve"> ekspluatants var izmantot sākotnējā gaisa sadursmes riska identificēšanai. </w:t>
      </w:r>
      <w:r>
        <w:rPr>
          <w:rFonts w:ascii="Times New Roman" w:hAnsi="Times New Roman"/>
          <w:i/>
          <w:iCs/>
          <w:sz w:val="24"/>
        </w:rPr>
        <w:t>SORA</w:t>
      </w:r>
      <w:r>
        <w:rPr>
          <w:rFonts w:ascii="Times New Roman" w:hAnsi="Times New Roman"/>
          <w:sz w:val="24"/>
        </w:rPr>
        <w:t xml:space="preserve"> gaisa sadursmes riska modelis ir rīks, ko izmanto, lai novērtētu riskus, kas saistīti ar </w:t>
      </w:r>
      <w:r>
        <w:rPr>
          <w:rFonts w:ascii="Times New Roman" w:hAnsi="Times New Roman"/>
          <w:i/>
          <w:iCs/>
          <w:sz w:val="24"/>
        </w:rPr>
        <w:t>UAS</w:t>
      </w:r>
      <w:r>
        <w:rPr>
          <w:rFonts w:ascii="Times New Roman" w:hAnsi="Times New Roman"/>
          <w:sz w:val="24"/>
        </w:rPr>
        <w:t xml:space="preserve"> lidojumiem konkrētā gaisa telpas sektorā, un metode, lai noteiktu, vai šie riski nepārsniedz pieņemamās droš</w:t>
      </w:r>
      <w:r w:rsidR="009855D9">
        <w:rPr>
          <w:rFonts w:ascii="Times New Roman" w:hAnsi="Times New Roman"/>
          <w:sz w:val="24"/>
        </w:rPr>
        <w:t>uma</w:t>
      </w:r>
      <w:r>
        <w:rPr>
          <w:rFonts w:ascii="Times New Roman" w:hAnsi="Times New Roman"/>
          <w:sz w:val="24"/>
        </w:rPr>
        <w:t xml:space="preserve"> robežas.</w:t>
      </w:r>
    </w:p>
    <w:p w14:paraId="5EDBE72F" w14:textId="77777777" w:rsidR="00DF0B4D" w:rsidRPr="00AE23B5" w:rsidRDefault="00DF0B4D" w:rsidP="00DF0B4D">
      <w:pPr>
        <w:pStyle w:val="BodyText"/>
        <w:spacing w:before="0"/>
        <w:ind w:left="0" w:firstLine="0"/>
        <w:jc w:val="both"/>
        <w:rPr>
          <w:rFonts w:ascii="Times New Roman" w:hAnsi="Times New Roman"/>
          <w:noProof/>
          <w:sz w:val="24"/>
        </w:rPr>
      </w:pPr>
    </w:p>
    <w:p w14:paraId="5EDBE730" w14:textId="4D47D6D3" w:rsidR="00DF0B4D" w:rsidRPr="00AE23B5" w:rsidRDefault="00DF0B4D" w:rsidP="00DF0B4D">
      <w:pPr>
        <w:pStyle w:val="Heading1"/>
        <w:tabs>
          <w:tab w:val="left" w:pos="667"/>
        </w:tabs>
        <w:rPr>
          <w:rFonts w:ascii="Times New Roman" w:hAnsi="Times New Roman"/>
          <w:noProof/>
        </w:rPr>
      </w:pPr>
      <w:bookmarkStart w:id="193" w:name="C.3.4__Regulatory_requirements,_safety_r"/>
      <w:bookmarkStart w:id="194" w:name="_Toc71620815"/>
      <w:bookmarkEnd w:id="193"/>
      <w:r>
        <w:rPr>
          <w:rFonts w:ascii="Times New Roman" w:hAnsi="Times New Roman"/>
        </w:rPr>
        <w:t>C.3.4. Normatīvās prasības, dro</w:t>
      </w:r>
      <w:r w:rsidR="009855D9">
        <w:rPr>
          <w:rFonts w:ascii="Times New Roman" w:hAnsi="Times New Roman"/>
        </w:rPr>
        <w:t>šuma</w:t>
      </w:r>
      <w:r>
        <w:rPr>
          <w:rFonts w:ascii="Times New Roman" w:hAnsi="Times New Roman"/>
        </w:rPr>
        <w:t xml:space="preserve"> prasības un atbrīvojumi</w:t>
      </w:r>
      <w:bookmarkEnd w:id="194"/>
    </w:p>
    <w:p w14:paraId="5EDBE731" w14:textId="77777777" w:rsidR="00DF0B4D" w:rsidRDefault="00DF0B4D" w:rsidP="00DF0B4D">
      <w:pPr>
        <w:pStyle w:val="BodyText"/>
        <w:spacing w:before="0"/>
        <w:ind w:left="0" w:firstLine="0"/>
        <w:jc w:val="both"/>
        <w:rPr>
          <w:rFonts w:ascii="Times New Roman" w:hAnsi="Times New Roman"/>
          <w:noProof/>
          <w:sz w:val="24"/>
        </w:rPr>
      </w:pPr>
    </w:p>
    <w:p w14:paraId="5EDBE732" w14:textId="458C47D9"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SERA</w:t>
      </w:r>
      <w:r>
        <w:rPr>
          <w:rFonts w:ascii="Times New Roman" w:hAnsi="Times New Roman"/>
          <w:sz w:val="24"/>
        </w:rPr>
        <w:t xml:space="preserve"> regulā ir noteikts, ka visiem gaisa kuģiem, tostarp pilotējamiem gaisa kuģiem un </w:t>
      </w:r>
      <w:r>
        <w:rPr>
          <w:rFonts w:ascii="Times New Roman" w:hAnsi="Times New Roman"/>
          <w:i/>
          <w:iCs/>
          <w:sz w:val="24"/>
        </w:rPr>
        <w:t>UAS</w:t>
      </w:r>
      <w:r>
        <w:rPr>
          <w:rFonts w:ascii="Times New Roman" w:hAnsi="Times New Roman"/>
          <w:sz w:val="24"/>
        </w:rPr>
        <w:t xml:space="preserve">, ir jāievēro droša distance no citiem pilotējamiem gaisa kuģiem un jāizvairās no sadursmes ar tiem. </w:t>
      </w:r>
      <w:r>
        <w:rPr>
          <w:rFonts w:ascii="Times New Roman" w:hAnsi="Times New Roman"/>
          <w:i/>
          <w:iCs/>
          <w:sz w:val="24"/>
        </w:rPr>
        <w:lastRenderedPageBreak/>
        <w:t>UAS</w:t>
      </w:r>
      <w:r>
        <w:rPr>
          <w:rFonts w:ascii="Times New Roman" w:hAnsi="Times New Roman"/>
          <w:sz w:val="24"/>
        </w:rPr>
        <w:t xml:space="preserve"> nespēj “redzēt un izvairīties”, tāpēc, lai izpildītu “redzu un izvairos” mērķi, tai jāizmanto alternatīvs atbilstības nodrošināšanas līdzeklis, kas būs jānosaka </w:t>
      </w:r>
      <w:r>
        <w:rPr>
          <w:rFonts w:ascii="Times New Roman" w:hAnsi="Times New Roman"/>
          <w:i/>
          <w:iCs/>
          <w:sz w:val="24"/>
        </w:rPr>
        <w:t>UAS</w:t>
      </w:r>
      <w:r>
        <w:rPr>
          <w:rFonts w:ascii="Times New Roman" w:hAnsi="Times New Roman"/>
          <w:sz w:val="24"/>
        </w:rPr>
        <w:t xml:space="preserve"> lidojumam droš</w:t>
      </w:r>
      <w:r w:rsidR="009855D9">
        <w:rPr>
          <w:rFonts w:ascii="Times New Roman" w:hAnsi="Times New Roman"/>
          <w:sz w:val="24"/>
        </w:rPr>
        <w:t>uma</w:t>
      </w:r>
      <w:r>
        <w:rPr>
          <w:rFonts w:ascii="Times New Roman" w:hAnsi="Times New Roman"/>
          <w:sz w:val="24"/>
        </w:rPr>
        <w:t xml:space="preserve"> un lidtehnisko raksturojumu ziņā. Ja risks sa</w:t>
      </w:r>
      <w:r w:rsidR="00A96A09">
        <w:rPr>
          <w:rFonts w:ascii="Times New Roman" w:hAnsi="Times New Roman"/>
          <w:sz w:val="24"/>
        </w:rPr>
        <w:t>skar</w:t>
      </w:r>
      <w:r>
        <w:rPr>
          <w:rFonts w:ascii="Times New Roman" w:hAnsi="Times New Roman"/>
          <w:sz w:val="24"/>
        </w:rPr>
        <w:t>ties ar pilotējamu gaisa kuģi ir ļoti zems (t. i., netipiskā/norobežotā gaisa telpā), citi atbilstības nodrošināšanas līdzekļi var nebūt vajadzīgi. Piemēram, teritorijās, kur pilotējamu gaisa kuģu satiksmes blīvums gaisa telpā ir tik zems (piemēram, zema līmeņa lidojumi attālajās Aļaskas daļās vai Zviedrijas ziemeļos), gaisa telpas droš</w:t>
      </w:r>
      <w:r w:rsidR="00A96A09">
        <w:rPr>
          <w:rFonts w:ascii="Times New Roman" w:hAnsi="Times New Roman"/>
          <w:sz w:val="24"/>
        </w:rPr>
        <w:t>uma</w:t>
      </w:r>
      <w:r>
        <w:rPr>
          <w:rFonts w:ascii="Times New Roman" w:hAnsi="Times New Roman"/>
          <w:sz w:val="24"/>
        </w:rPr>
        <w:t xml:space="preserve"> slieksni var būt iespējams sasniegt bez papildu riska mazināšanas pasākumiem. </w:t>
      </w:r>
      <w:r>
        <w:rPr>
          <w:rFonts w:ascii="Times New Roman" w:hAnsi="Times New Roman"/>
          <w:i/>
          <w:iCs/>
          <w:sz w:val="24"/>
        </w:rPr>
        <w:t>UAS</w:t>
      </w:r>
      <w:r>
        <w:rPr>
          <w:rFonts w:ascii="Times New Roman" w:hAnsi="Times New Roman"/>
          <w:sz w:val="24"/>
        </w:rPr>
        <w:t xml:space="preserve"> ekspluatantiem ir jāsaprot, ka, lai arī no gaisa sadursmju riska viedokļa ielidošana gaisa telpā var būt tehniski droša, tā neatbilst </w:t>
      </w:r>
      <w:r>
        <w:rPr>
          <w:rFonts w:ascii="Times New Roman" w:hAnsi="Times New Roman"/>
          <w:i/>
          <w:iCs/>
          <w:sz w:val="24"/>
        </w:rPr>
        <w:t>SERA</w:t>
      </w:r>
      <w:r>
        <w:rPr>
          <w:rFonts w:ascii="Times New Roman" w:hAnsi="Times New Roman"/>
          <w:sz w:val="24"/>
        </w:rPr>
        <w:t xml:space="preserve"> regulas SERA.3201. punktam vai </w:t>
      </w:r>
      <w:r>
        <w:rPr>
          <w:rFonts w:ascii="Times New Roman" w:hAnsi="Times New Roman"/>
          <w:i/>
          <w:iCs/>
          <w:sz w:val="24"/>
        </w:rPr>
        <w:t>ICAO</w:t>
      </w:r>
      <w:r>
        <w:rPr>
          <w:rFonts w:ascii="Times New Roman" w:hAnsi="Times New Roman"/>
          <w:sz w:val="24"/>
        </w:rPr>
        <w:t xml:space="preserve"> Konvencijas 2. pielikuma 3.2. punkta “Redzu un izvairos” prasībām.</w:t>
      </w:r>
    </w:p>
    <w:p w14:paraId="5EDBE733" w14:textId="77777777" w:rsidR="00DF0B4D" w:rsidRPr="00AE23B5" w:rsidRDefault="00DF0B4D" w:rsidP="00DF0B4D">
      <w:pPr>
        <w:pStyle w:val="BodyText"/>
        <w:spacing w:before="0"/>
        <w:ind w:left="0" w:firstLine="0"/>
        <w:jc w:val="both"/>
        <w:rPr>
          <w:rFonts w:ascii="Times New Roman" w:hAnsi="Times New Roman"/>
          <w:noProof/>
          <w:sz w:val="24"/>
        </w:rPr>
      </w:pPr>
    </w:p>
    <w:p w14:paraId="5EDBE73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ekspluatētu </w:t>
      </w:r>
      <w:r>
        <w:rPr>
          <w:rFonts w:ascii="Times New Roman" w:hAnsi="Times New Roman"/>
          <w:i/>
          <w:iCs/>
          <w:sz w:val="24"/>
        </w:rPr>
        <w:t>UAS</w:t>
      </w:r>
      <w:r>
        <w:rPr>
          <w:rFonts w:ascii="Times New Roman" w:hAnsi="Times New Roman"/>
          <w:sz w:val="24"/>
        </w:rPr>
        <w:t xml:space="preserve"> pilotējamu gaisa kuģu gaisa telpā, jāizpilda divas prasības:</w:t>
      </w:r>
    </w:p>
    <w:p w14:paraId="5EDBE735" w14:textId="77777777" w:rsidR="00DF0B4D" w:rsidRPr="00AE23B5" w:rsidRDefault="00DF0B4D" w:rsidP="00DF0B4D">
      <w:pPr>
        <w:pStyle w:val="BodyText"/>
        <w:spacing w:before="0"/>
        <w:ind w:left="0" w:firstLine="0"/>
        <w:jc w:val="both"/>
        <w:rPr>
          <w:rFonts w:ascii="Times New Roman" w:hAnsi="Times New Roman"/>
          <w:noProof/>
          <w:sz w:val="24"/>
        </w:rPr>
      </w:pPr>
    </w:p>
    <w:p w14:paraId="5EDBE736" w14:textId="2B93C8A6"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droš</w:t>
      </w:r>
      <w:r w:rsidR="00656A53">
        <w:rPr>
          <w:rFonts w:ascii="Times New Roman" w:hAnsi="Times New Roman"/>
          <w:sz w:val="24"/>
        </w:rPr>
        <w:t>uma</w:t>
      </w:r>
      <w:r>
        <w:rPr>
          <w:rFonts w:ascii="Times New Roman" w:hAnsi="Times New Roman"/>
          <w:sz w:val="24"/>
        </w:rPr>
        <w:t xml:space="preserve"> prasība, kas nodrošina, ka lidojumu ir iespējams veikt droši darbības telpā, un</w:t>
      </w:r>
    </w:p>
    <w:p w14:paraId="5EDBE737"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prasība nodrošināt atbilstību </w:t>
      </w:r>
      <w:r>
        <w:rPr>
          <w:rFonts w:ascii="Times New Roman" w:hAnsi="Times New Roman"/>
          <w:i/>
          <w:iCs/>
          <w:sz w:val="24"/>
        </w:rPr>
        <w:t>SERA</w:t>
      </w:r>
      <w:r>
        <w:rPr>
          <w:rFonts w:ascii="Times New Roman" w:hAnsi="Times New Roman"/>
          <w:sz w:val="24"/>
        </w:rPr>
        <w:t xml:space="preserve"> regulas SERA.3201. punktam, lai izpildītu “redzu un izvairos” prasību.</w:t>
      </w:r>
    </w:p>
    <w:p w14:paraId="5EDBE73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73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Šīs prasības ir jāadresē kompetentajai iestādei, izmantojot:</w:t>
      </w:r>
    </w:p>
    <w:p w14:paraId="5EDBE73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73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1. atbilstības abām prasībām demonstrāciju;</w:t>
      </w:r>
    </w:p>
    <w:p w14:paraId="5EDBE73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2. alternatīvu prasību izpildes līdzekļu demonstrāciju vai</w:t>
      </w:r>
    </w:p>
    <w:p w14:paraId="5EDBE73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3. kompetentās iestādes piešķirtu atbrīvojumu no prasības(-ām).</w:t>
      </w:r>
    </w:p>
    <w:p w14:paraId="5EDBE73E" w14:textId="77777777" w:rsidR="00DF0B4D" w:rsidRDefault="00DF0B4D" w:rsidP="00DF0B4D">
      <w:pPr>
        <w:pStyle w:val="BodyText"/>
        <w:spacing w:before="0"/>
        <w:ind w:left="0" w:firstLine="0"/>
        <w:jc w:val="both"/>
        <w:rPr>
          <w:rFonts w:ascii="Times New Roman" w:hAnsi="Times New Roman"/>
          <w:noProof/>
          <w:sz w:val="24"/>
        </w:rPr>
      </w:pPr>
    </w:p>
    <w:p w14:paraId="5EDBE73F"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nodrošina iespēju novērtēt, vai ar </w:t>
      </w:r>
      <w:r>
        <w:rPr>
          <w:rFonts w:ascii="Times New Roman" w:hAnsi="Times New Roman"/>
          <w:i/>
          <w:iCs/>
          <w:sz w:val="24"/>
        </w:rPr>
        <w:t>UAS</w:t>
      </w:r>
      <w:r>
        <w:rPr>
          <w:rFonts w:ascii="Times New Roman" w:hAnsi="Times New Roman"/>
          <w:sz w:val="24"/>
        </w:rPr>
        <w:t xml:space="preserve"> lidojumiem saistītie gaisa sadursmes riski nepārsniedz pieļaujamās robežvērtības.</w:t>
      </w:r>
    </w:p>
    <w:p w14:paraId="5EDBE740" w14:textId="77777777" w:rsidR="00DF0B4D" w:rsidRPr="00AE23B5" w:rsidRDefault="00DF0B4D" w:rsidP="00DF0B4D">
      <w:pPr>
        <w:pStyle w:val="BodyText"/>
        <w:spacing w:before="0"/>
        <w:ind w:left="0" w:firstLine="0"/>
        <w:jc w:val="both"/>
        <w:rPr>
          <w:rFonts w:ascii="Times New Roman" w:hAnsi="Times New Roman"/>
          <w:noProof/>
          <w:sz w:val="24"/>
        </w:rPr>
      </w:pPr>
    </w:p>
    <w:p w14:paraId="5EDBE741" w14:textId="77777777" w:rsidR="00DF0B4D" w:rsidRPr="00AE23B5" w:rsidRDefault="00DF0B4D" w:rsidP="00DF0B4D">
      <w:pPr>
        <w:pStyle w:val="Heading1"/>
        <w:tabs>
          <w:tab w:val="left" w:pos="667"/>
        </w:tabs>
        <w:rPr>
          <w:rFonts w:ascii="Times New Roman" w:hAnsi="Times New Roman"/>
          <w:noProof/>
        </w:rPr>
      </w:pPr>
      <w:bookmarkStart w:id="195" w:name="C.3.5_SORA_assumptions_on_threat_aircraf"/>
      <w:bookmarkStart w:id="196" w:name="_Toc71620816"/>
      <w:bookmarkEnd w:id="195"/>
      <w:r>
        <w:rPr>
          <w:rFonts w:ascii="Times New Roman" w:hAnsi="Times New Roman"/>
        </w:rPr>
        <w:t xml:space="preserve">C.3.5. </w:t>
      </w:r>
      <w:r>
        <w:rPr>
          <w:rFonts w:ascii="Times New Roman" w:hAnsi="Times New Roman"/>
          <w:i/>
          <w:iCs/>
        </w:rPr>
        <w:t>SORA</w:t>
      </w:r>
      <w:r>
        <w:rPr>
          <w:rFonts w:ascii="Times New Roman" w:hAnsi="Times New Roman"/>
        </w:rPr>
        <w:t xml:space="preserve"> pieņēmumi par gaisa kuģi, kas rada apdraudējumu</w:t>
      </w:r>
      <w:bookmarkEnd w:id="196"/>
    </w:p>
    <w:p w14:paraId="5EDBE742" w14:textId="77777777" w:rsidR="00DF0B4D" w:rsidRDefault="00DF0B4D" w:rsidP="00DF0B4D">
      <w:pPr>
        <w:pStyle w:val="BodyText"/>
        <w:spacing w:before="0"/>
        <w:ind w:left="0" w:firstLine="0"/>
        <w:jc w:val="both"/>
        <w:rPr>
          <w:rFonts w:ascii="Times New Roman" w:hAnsi="Times New Roman"/>
          <w:noProof/>
          <w:sz w:val="24"/>
        </w:rPr>
      </w:pPr>
    </w:p>
    <w:p w14:paraId="5EDBE743" w14:textId="44D1226E"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Nevienā droš</w:t>
      </w:r>
      <w:r w:rsidR="00656A53">
        <w:rPr>
          <w:rFonts w:ascii="Times New Roman" w:hAnsi="Times New Roman"/>
          <w:sz w:val="24"/>
        </w:rPr>
        <w:t>uma</w:t>
      </w:r>
      <w:r>
        <w:rPr>
          <w:rFonts w:ascii="Times New Roman" w:hAnsi="Times New Roman"/>
          <w:sz w:val="24"/>
        </w:rPr>
        <w:t xml:space="preserve"> novērtējuma daļā gaisa sadursmes riska novērtēšanā netiek ņemta vērā apdraudējumu radošā gaisa kuģa spēja ievērot drošu distanci no </w:t>
      </w:r>
      <w:r>
        <w:rPr>
          <w:rFonts w:ascii="Times New Roman" w:hAnsi="Times New Roman"/>
          <w:i/>
          <w:iCs/>
          <w:sz w:val="24"/>
        </w:rPr>
        <w:t>UAS</w:t>
      </w:r>
      <w:r>
        <w:rPr>
          <w:rFonts w:ascii="Times New Roman" w:hAnsi="Times New Roman"/>
          <w:sz w:val="24"/>
        </w:rPr>
        <w:t xml:space="preserve"> vai izvairīties no sadursmes ar to.</w:t>
      </w:r>
    </w:p>
    <w:p w14:paraId="5EDBE744" w14:textId="77777777" w:rsidR="00DF0B4D" w:rsidRPr="00AE23B5" w:rsidRDefault="00DF0B4D" w:rsidP="00DF0B4D">
      <w:pPr>
        <w:pStyle w:val="BodyText"/>
        <w:spacing w:before="0"/>
        <w:ind w:left="0" w:firstLine="0"/>
        <w:jc w:val="both"/>
        <w:rPr>
          <w:rFonts w:ascii="Times New Roman" w:hAnsi="Times New Roman"/>
          <w:noProof/>
          <w:sz w:val="24"/>
        </w:rPr>
      </w:pPr>
    </w:p>
    <w:p w14:paraId="5EDBE745" w14:textId="77777777" w:rsidR="00DF0B4D" w:rsidRPr="00AE23B5" w:rsidRDefault="00DF0B4D" w:rsidP="00DF0B4D">
      <w:pPr>
        <w:pStyle w:val="Heading1"/>
        <w:tabs>
          <w:tab w:val="left" w:pos="667"/>
        </w:tabs>
        <w:rPr>
          <w:rFonts w:ascii="Times New Roman" w:hAnsi="Times New Roman"/>
          <w:noProof/>
        </w:rPr>
      </w:pPr>
      <w:bookmarkStart w:id="197" w:name="C.3.6_SORA_assumptions_on_people-carryin"/>
      <w:bookmarkStart w:id="198" w:name="_Toc71620817"/>
      <w:bookmarkEnd w:id="197"/>
      <w:r>
        <w:rPr>
          <w:rFonts w:ascii="Times New Roman" w:hAnsi="Times New Roman"/>
        </w:rPr>
        <w:t xml:space="preserve">C.3.6. </w:t>
      </w:r>
      <w:r>
        <w:rPr>
          <w:rFonts w:ascii="Times New Roman" w:hAnsi="Times New Roman"/>
          <w:i/>
          <w:iCs/>
        </w:rPr>
        <w:t>SORA</w:t>
      </w:r>
      <w:r>
        <w:rPr>
          <w:rFonts w:ascii="Times New Roman" w:hAnsi="Times New Roman"/>
        </w:rPr>
        <w:t xml:space="preserve"> pieņēmumi par </w:t>
      </w:r>
      <w:r>
        <w:rPr>
          <w:rFonts w:ascii="Times New Roman" w:hAnsi="Times New Roman"/>
          <w:i/>
          <w:iCs/>
        </w:rPr>
        <w:t>UAS</w:t>
      </w:r>
      <w:r>
        <w:rPr>
          <w:rFonts w:ascii="Times New Roman" w:hAnsi="Times New Roman"/>
        </w:rPr>
        <w:t>, ar ko tiek pārvadāti cilvēki</w:t>
      </w:r>
      <w:bookmarkEnd w:id="198"/>
    </w:p>
    <w:p w14:paraId="5EDBE746" w14:textId="77777777" w:rsidR="00DF0B4D" w:rsidRDefault="00DF0B4D" w:rsidP="00DF0B4D">
      <w:pPr>
        <w:pStyle w:val="BodyText"/>
        <w:spacing w:before="0"/>
        <w:ind w:left="0" w:firstLine="0"/>
        <w:jc w:val="both"/>
        <w:rPr>
          <w:rFonts w:ascii="Times New Roman" w:hAnsi="Times New Roman"/>
          <w:noProof/>
          <w:sz w:val="24"/>
        </w:rPr>
      </w:pPr>
    </w:p>
    <w:p w14:paraId="5EDBE747" w14:textId="24C37BFD"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gaisa sadursmes riska modelī netiek apsvērts cilvēkus pārvadājošas </w:t>
      </w:r>
      <w:r>
        <w:rPr>
          <w:rFonts w:ascii="Times New Roman" w:hAnsi="Times New Roman"/>
          <w:i/>
          <w:iCs/>
          <w:sz w:val="24"/>
        </w:rPr>
        <w:t>UAS</w:t>
      </w:r>
      <w:r>
        <w:rPr>
          <w:rFonts w:ascii="Times New Roman" w:hAnsi="Times New Roman"/>
          <w:sz w:val="24"/>
        </w:rPr>
        <w:t xml:space="preserve"> vai pilsētas mobilitātes lidojumu jēdziens. Modelis un novērtēšanas kritēriji attiecas tikai uz risku sa</w:t>
      </w:r>
      <w:r w:rsidR="00BB03A8">
        <w:rPr>
          <w:rFonts w:ascii="Times New Roman" w:hAnsi="Times New Roman"/>
          <w:sz w:val="24"/>
        </w:rPr>
        <w:t>ska</w:t>
      </w:r>
      <w:r>
        <w:rPr>
          <w:rFonts w:ascii="Times New Roman" w:hAnsi="Times New Roman"/>
          <w:sz w:val="24"/>
        </w:rPr>
        <w:t>rties ar pilotējamu gaisa kuģi, t. i., ar gaisa kuģi, ko pilotē gaisa kuģī esošs cilvēks.</w:t>
      </w:r>
    </w:p>
    <w:p w14:paraId="5EDBE748" w14:textId="77777777" w:rsidR="00DF0B4D" w:rsidRPr="00AE23B5" w:rsidRDefault="00DF0B4D" w:rsidP="00DF0B4D">
      <w:pPr>
        <w:pStyle w:val="BodyText"/>
        <w:spacing w:before="0"/>
        <w:ind w:left="0" w:firstLine="0"/>
        <w:jc w:val="both"/>
        <w:rPr>
          <w:rFonts w:ascii="Times New Roman" w:hAnsi="Times New Roman"/>
          <w:noProof/>
          <w:sz w:val="24"/>
        </w:rPr>
      </w:pPr>
    </w:p>
    <w:p w14:paraId="5EDBE749" w14:textId="77777777" w:rsidR="00DF0B4D" w:rsidRPr="00AE23B5" w:rsidRDefault="00DF0B4D" w:rsidP="00DF0B4D">
      <w:pPr>
        <w:pStyle w:val="Heading1"/>
        <w:tabs>
          <w:tab w:val="left" w:pos="667"/>
        </w:tabs>
        <w:rPr>
          <w:rFonts w:ascii="Times New Roman" w:hAnsi="Times New Roman"/>
          <w:noProof/>
        </w:rPr>
      </w:pPr>
      <w:bookmarkStart w:id="199" w:name="_Toc71620818"/>
      <w:r>
        <w:rPr>
          <w:rFonts w:ascii="Times New Roman" w:hAnsi="Times New Roman"/>
        </w:rPr>
        <w:t xml:space="preserve">C.3.7. </w:t>
      </w:r>
      <w:r>
        <w:rPr>
          <w:rFonts w:ascii="Times New Roman" w:hAnsi="Times New Roman"/>
          <w:i/>
          <w:iCs/>
        </w:rPr>
        <w:t>SORA</w:t>
      </w:r>
      <w:r>
        <w:rPr>
          <w:rFonts w:ascii="Times New Roman" w:hAnsi="Times New Roman"/>
        </w:rPr>
        <w:t xml:space="preserve"> pieņēmumi par </w:t>
      </w:r>
      <w:r>
        <w:rPr>
          <w:rFonts w:ascii="Times New Roman" w:hAnsi="Times New Roman"/>
          <w:i/>
          <w:iCs/>
        </w:rPr>
        <w:t>UAS</w:t>
      </w:r>
      <w:r>
        <w:rPr>
          <w:rFonts w:ascii="Times New Roman" w:hAnsi="Times New Roman"/>
        </w:rPr>
        <w:t xml:space="preserve"> letalitāti</w:t>
      </w:r>
      <w:bookmarkEnd w:id="199"/>
    </w:p>
    <w:p w14:paraId="5EDBE74A" w14:textId="77777777" w:rsidR="00DF0B4D" w:rsidRDefault="00DF0B4D" w:rsidP="00DF0B4D">
      <w:pPr>
        <w:pStyle w:val="BodyText"/>
        <w:spacing w:before="0"/>
        <w:ind w:left="0" w:firstLine="0"/>
        <w:jc w:val="both"/>
        <w:rPr>
          <w:rFonts w:ascii="Times New Roman" w:hAnsi="Times New Roman"/>
          <w:noProof/>
          <w:sz w:val="24"/>
        </w:rPr>
      </w:pPr>
    </w:p>
    <w:p w14:paraId="5EDBE74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gaisa sadursmes riska novērtējumā tiek pieņemts, ka </w:t>
      </w:r>
      <w:r>
        <w:rPr>
          <w:rFonts w:ascii="Times New Roman" w:hAnsi="Times New Roman"/>
          <w:i/>
          <w:iCs/>
          <w:sz w:val="24"/>
        </w:rPr>
        <w:t>UAS</w:t>
      </w:r>
      <w:r>
        <w:rPr>
          <w:rFonts w:ascii="Times New Roman" w:hAnsi="Times New Roman"/>
          <w:sz w:val="24"/>
        </w:rPr>
        <w:t xml:space="preserve"> sadursme gaisā ar pilotējamu gaisa kuģi ir katastrofāls notikums. Trauslums netiek ņemts vērā.</w:t>
      </w:r>
    </w:p>
    <w:p w14:paraId="5EDBE74C" w14:textId="77777777" w:rsidR="00DF0B4D" w:rsidRPr="00AE23B5" w:rsidRDefault="00DF0B4D" w:rsidP="00DF0B4D">
      <w:pPr>
        <w:pStyle w:val="BodyText"/>
        <w:spacing w:before="0"/>
        <w:ind w:left="0" w:firstLine="0"/>
        <w:jc w:val="both"/>
        <w:rPr>
          <w:rFonts w:ascii="Times New Roman" w:hAnsi="Times New Roman"/>
          <w:noProof/>
          <w:sz w:val="24"/>
        </w:rPr>
      </w:pPr>
    </w:p>
    <w:p w14:paraId="5EDBE74D" w14:textId="77777777" w:rsidR="00DF0B4D" w:rsidRPr="00AE23B5" w:rsidRDefault="00DF0B4D" w:rsidP="00DF0B4D">
      <w:pPr>
        <w:pStyle w:val="Heading1"/>
        <w:tabs>
          <w:tab w:val="left" w:pos="667"/>
        </w:tabs>
        <w:rPr>
          <w:rFonts w:ascii="Times New Roman" w:hAnsi="Times New Roman"/>
          <w:noProof/>
        </w:rPr>
      </w:pPr>
      <w:bookmarkStart w:id="200" w:name="C.3.8_SORA_assertion_on_tactical_mitigat"/>
      <w:bookmarkStart w:id="201" w:name="_Toc71620819"/>
      <w:bookmarkEnd w:id="200"/>
      <w:r>
        <w:rPr>
          <w:rFonts w:ascii="Times New Roman" w:hAnsi="Times New Roman"/>
        </w:rPr>
        <w:t xml:space="preserve">C.3.8. </w:t>
      </w:r>
      <w:r>
        <w:rPr>
          <w:rFonts w:ascii="Times New Roman" w:hAnsi="Times New Roman"/>
          <w:i/>
          <w:iCs/>
        </w:rPr>
        <w:t>SORA</w:t>
      </w:r>
      <w:r>
        <w:rPr>
          <w:rFonts w:ascii="Times New Roman" w:hAnsi="Times New Roman"/>
        </w:rPr>
        <w:t xml:space="preserve"> apliecinājums par taktiskajiem riska mazināšanas pasākumiem</w:t>
      </w:r>
      <w:bookmarkEnd w:id="201"/>
    </w:p>
    <w:p w14:paraId="5EDBE74E" w14:textId="77777777" w:rsidR="00DF0B4D" w:rsidRDefault="00DF0B4D" w:rsidP="00DF0B4D">
      <w:pPr>
        <w:pStyle w:val="BodyText"/>
        <w:spacing w:before="0"/>
        <w:ind w:left="0" w:firstLine="0"/>
        <w:jc w:val="both"/>
        <w:rPr>
          <w:rFonts w:ascii="Times New Roman" w:hAnsi="Times New Roman"/>
          <w:noProof/>
          <w:sz w:val="24"/>
        </w:rPr>
      </w:pPr>
    </w:p>
    <w:p w14:paraId="5EDBE74F" w14:textId="4A8B4B80"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modelī netiek noteikts dalījums starp distancēšanas nodrošināšanu un izvairīšanos no sadursmes, bet gan pieņemts, ka šie pasākumi veido vienu saistītu sistēmu, kas nodrošina nepārtrauktu funkciju, kuras mērķi un uzdevumi mainās laika gaitā. Šis kontinuums sākas ar sa</w:t>
      </w:r>
      <w:r w:rsidR="0037586F">
        <w:rPr>
          <w:rFonts w:ascii="Times New Roman" w:hAnsi="Times New Roman"/>
          <w:sz w:val="24"/>
        </w:rPr>
        <w:t>ska</w:t>
      </w:r>
      <w:r>
        <w:rPr>
          <w:rFonts w:ascii="Times New Roman" w:hAnsi="Times New Roman"/>
          <w:sz w:val="24"/>
        </w:rPr>
        <w:t xml:space="preserve">rsmes situāciju un progresē līdz situācijai, kad gandrīz notiek sadursme gaisā, pilotam un/vai </w:t>
      </w:r>
      <w:r>
        <w:rPr>
          <w:rFonts w:ascii="Times New Roman" w:hAnsi="Times New Roman"/>
          <w:i/>
          <w:iCs/>
          <w:sz w:val="24"/>
        </w:rPr>
        <w:t>UA</w:t>
      </w:r>
      <w:r>
        <w:rPr>
          <w:rFonts w:ascii="Times New Roman" w:hAnsi="Times New Roman"/>
          <w:sz w:val="24"/>
        </w:rPr>
        <w:t xml:space="preserve"> atklāšanas un izvairīšanās sistēmai saskaņojot rīcību šajā sa</w:t>
      </w:r>
      <w:r w:rsidR="0037586F">
        <w:rPr>
          <w:rFonts w:ascii="Times New Roman" w:hAnsi="Times New Roman"/>
          <w:sz w:val="24"/>
        </w:rPr>
        <w:t>ska</w:t>
      </w:r>
      <w:r>
        <w:rPr>
          <w:rFonts w:ascii="Times New Roman" w:hAnsi="Times New Roman"/>
          <w:sz w:val="24"/>
        </w:rPr>
        <w:t xml:space="preserve">rsmes situācijā. Tāpēc jēdziena “taktiskais riska mazināšanas pasākums” izmantošanu nedrīkst jaukt ar </w:t>
      </w:r>
      <w:r>
        <w:rPr>
          <w:rFonts w:ascii="Times New Roman" w:hAnsi="Times New Roman"/>
          <w:i/>
          <w:iCs/>
          <w:sz w:val="24"/>
        </w:rPr>
        <w:t>ICAO</w:t>
      </w:r>
      <w:r>
        <w:rPr>
          <w:rFonts w:ascii="Times New Roman" w:hAnsi="Times New Roman"/>
          <w:sz w:val="24"/>
        </w:rPr>
        <w:t xml:space="preserve"> </w:t>
      </w:r>
      <w:r>
        <w:rPr>
          <w:rFonts w:ascii="Times New Roman" w:hAnsi="Times New Roman"/>
          <w:sz w:val="24"/>
        </w:rPr>
        <w:lastRenderedPageBreak/>
        <w:t>dokumentā Nr. 9854 minēto (taktisko) distancēšanas pakalpojumu nodrošināšanu.</w:t>
      </w:r>
    </w:p>
    <w:p w14:paraId="5EDBE750" w14:textId="77777777" w:rsidR="00DF0B4D" w:rsidRPr="00AE23B5" w:rsidRDefault="00DF0B4D" w:rsidP="00DF0B4D">
      <w:pPr>
        <w:jc w:val="both"/>
        <w:rPr>
          <w:rFonts w:ascii="Times New Roman" w:eastAsia="Calibri" w:hAnsi="Times New Roman" w:cs="Calibri"/>
          <w:noProof/>
          <w:sz w:val="24"/>
          <w:szCs w:val="25"/>
        </w:rPr>
      </w:pPr>
    </w:p>
    <w:p w14:paraId="5EDBE751" w14:textId="77777777" w:rsidR="00DF0B4D" w:rsidRPr="00AE23B5" w:rsidRDefault="00DF0B4D" w:rsidP="00DF0B4D">
      <w:pPr>
        <w:pStyle w:val="Heading1"/>
        <w:tabs>
          <w:tab w:val="left" w:pos="566"/>
          <w:tab w:val="left" w:pos="667"/>
        </w:tabs>
        <w:rPr>
          <w:rFonts w:ascii="Times New Roman" w:hAnsi="Times New Roman"/>
          <w:noProof/>
        </w:rPr>
      </w:pPr>
      <w:bookmarkStart w:id="202" w:name="C.4_General_air-SORA_mitigation_overview"/>
      <w:bookmarkStart w:id="203" w:name="_Toc71620820"/>
      <w:bookmarkEnd w:id="202"/>
      <w:r>
        <w:rPr>
          <w:rFonts w:ascii="Times New Roman" w:hAnsi="Times New Roman"/>
        </w:rPr>
        <w:t xml:space="preserve">C.4. Vispārējs pārskats par </w:t>
      </w:r>
      <w:r>
        <w:rPr>
          <w:rFonts w:ascii="Times New Roman" w:hAnsi="Times New Roman"/>
          <w:i/>
          <w:iCs/>
        </w:rPr>
        <w:t>SORA</w:t>
      </w:r>
      <w:r>
        <w:rPr>
          <w:rFonts w:ascii="Times New Roman" w:hAnsi="Times New Roman"/>
        </w:rPr>
        <w:t xml:space="preserve"> gaisa sadursmju riska mazināšanas pasākumiem</w:t>
      </w:r>
      <w:bookmarkEnd w:id="203"/>
    </w:p>
    <w:p w14:paraId="5EDBE752" w14:textId="77777777" w:rsidR="00DF0B4D" w:rsidRDefault="00DF0B4D" w:rsidP="00DF0B4D">
      <w:pPr>
        <w:pStyle w:val="BodyText"/>
        <w:spacing w:before="0"/>
        <w:ind w:left="0" w:firstLine="0"/>
        <w:jc w:val="both"/>
        <w:rPr>
          <w:rFonts w:ascii="Times New Roman" w:hAnsi="Times New Roman"/>
          <w:noProof/>
          <w:sz w:val="24"/>
        </w:rPr>
      </w:pPr>
      <w:bookmarkStart w:id="204" w:name="SORA_classification_of_mitigations"/>
      <w:bookmarkEnd w:id="204"/>
    </w:p>
    <w:p w14:paraId="5EDBE753"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riska mazināšanas pasākumu klasifikācija</w:t>
      </w:r>
    </w:p>
    <w:p w14:paraId="5EDBE754" w14:textId="77777777" w:rsidR="00DF0B4D" w:rsidRDefault="00DF0B4D" w:rsidP="00DF0B4D">
      <w:pPr>
        <w:pStyle w:val="BodyText"/>
        <w:spacing w:before="0"/>
        <w:ind w:left="0" w:firstLine="0"/>
        <w:jc w:val="both"/>
        <w:rPr>
          <w:rFonts w:ascii="Times New Roman" w:hAnsi="Times New Roman"/>
          <w:noProof/>
          <w:sz w:val="24"/>
        </w:rPr>
      </w:pPr>
    </w:p>
    <w:p w14:paraId="5EDBE75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klasificē riska mazināšanas pasākumus atbilstoši </w:t>
      </w:r>
      <w:r>
        <w:rPr>
          <w:rFonts w:ascii="Times New Roman" w:hAnsi="Times New Roman"/>
          <w:i/>
          <w:iCs/>
          <w:sz w:val="24"/>
        </w:rPr>
        <w:t>UAS</w:t>
      </w:r>
      <w:r>
        <w:rPr>
          <w:rFonts w:ascii="Times New Roman" w:hAnsi="Times New Roman"/>
          <w:sz w:val="24"/>
        </w:rPr>
        <w:t xml:space="preserve"> ekspluatācijas vajadzībām “specifiskajā” klasē. Šie riska mazināšanas pasākumi ir klasificēti kā:</w:t>
      </w:r>
    </w:p>
    <w:p w14:paraId="5EDBE756" w14:textId="77777777" w:rsidR="00DF0B4D" w:rsidRPr="00AE23B5" w:rsidRDefault="00DF0B4D" w:rsidP="00DF0B4D">
      <w:pPr>
        <w:pStyle w:val="BodyText"/>
        <w:spacing w:before="0"/>
        <w:ind w:left="0" w:firstLine="0"/>
        <w:jc w:val="both"/>
        <w:rPr>
          <w:rFonts w:ascii="Times New Roman" w:hAnsi="Times New Roman"/>
          <w:noProof/>
          <w:sz w:val="24"/>
        </w:rPr>
      </w:pPr>
    </w:p>
    <w:p w14:paraId="5EDBE75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stratēģiskie riska mazināšanas pasākumi, piemērojot ekspluatācijas ierobežojumus;</w:t>
      </w:r>
    </w:p>
    <w:p w14:paraId="5EDBE75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stratēģiskie riska mazināšanas pasākumi, piemērojot vienotas struktūras un noteikumus, un</w:t>
      </w:r>
    </w:p>
    <w:p w14:paraId="5EDBE75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taktiskie riska mazināšanas pasākumi.</w:t>
      </w:r>
    </w:p>
    <w:p w14:paraId="5EDBE75A" w14:textId="77777777" w:rsidR="00DF0B4D" w:rsidRPr="00AE23B5" w:rsidRDefault="00DF0B4D" w:rsidP="00DF0B4D">
      <w:pPr>
        <w:jc w:val="both"/>
        <w:rPr>
          <w:rFonts w:ascii="Times New Roman" w:eastAsia="Calibri" w:hAnsi="Times New Roman" w:cs="Calibri"/>
          <w:noProof/>
          <w:sz w:val="24"/>
          <w:szCs w:val="13"/>
        </w:rPr>
      </w:pPr>
    </w:p>
    <w:p w14:paraId="5EDBE75B" w14:textId="77777777" w:rsidR="00DF0B4D" w:rsidRPr="00AE23B5" w:rsidRDefault="00DF0B4D" w:rsidP="00DF0B4D">
      <w:pPr>
        <w:jc w:val="both"/>
        <w:rPr>
          <w:rFonts w:ascii="Times New Roman" w:eastAsia="Calibri" w:hAnsi="Times New Roman" w:cs="Calibri"/>
          <w:noProof/>
          <w:sz w:val="24"/>
          <w:szCs w:val="13"/>
        </w:rPr>
      </w:pPr>
      <w:r>
        <w:rPr>
          <w:rFonts w:ascii="Times New Roman" w:hAnsi="Times New Roman"/>
          <w:noProof/>
          <w:sz w:val="24"/>
        </w:rPr>
        <w:drawing>
          <wp:inline distT="0" distB="0" distL="0" distR="0" wp14:anchorId="5EDBE8E3" wp14:editId="5EDBE8E4">
            <wp:extent cx="5762625" cy="294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946400"/>
                    </a:xfrm>
                    <a:prstGeom prst="rect">
                      <a:avLst/>
                    </a:prstGeom>
                    <a:noFill/>
                    <a:ln>
                      <a:noFill/>
                    </a:ln>
                  </pic:spPr>
                </pic:pic>
              </a:graphicData>
            </a:graphic>
          </wp:inline>
        </w:drawing>
      </w:r>
    </w:p>
    <w:p w14:paraId="5EDBE75C" w14:textId="77777777" w:rsidR="00DF0B4D" w:rsidRPr="00AE23B5" w:rsidRDefault="00DF0B4D" w:rsidP="00DF0B4D">
      <w:pPr>
        <w:jc w:val="both"/>
        <w:rPr>
          <w:rFonts w:ascii="Times New Roman" w:eastAsia="Calibri" w:hAnsi="Times New Roman" w:cs="Calibri"/>
          <w:noProof/>
          <w:sz w:val="24"/>
          <w:szCs w:val="13"/>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BC7D6F" w:rsidRPr="00FC0FDC" w14:paraId="49CCBD70" w14:textId="77777777" w:rsidTr="00BC7D6F">
        <w:tc>
          <w:tcPr>
            <w:tcW w:w="4540" w:type="dxa"/>
          </w:tcPr>
          <w:p w14:paraId="10881552" w14:textId="0422948B" w:rsidR="00BC7D6F" w:rsidRPr="00FC0FDC" w:rsidRDefault="00BC7D6F" w:rsidP="00BC7D6F">
            <w:pPr>
              <w:jc w:val="center"/>
              <w:rPr>
                <w:rFonts w:ascii="Times New Roman" w:hAnsi="Times New Roman"/>
                <w:i/>
                <w:iCs/>
                <w:sz w:val="20"/>
                <w:szCs w:val="20"/>
              </w:rPr>
            </w:pPr>
            <w:r w:rsidRPr="00FC0FDC">
              <w:rPr>
                <w:rFonts w:ascii="Times New Roman" w:hAnsi="Times New Roman"/>
                <w:i/>
                <w:iCs/>
                <w:sz w:val="20"/>
                <w:szCs w:val="20"/>
              </w:rPr>
              <w:t>Angļu val.</w:t>
            </w:r>
          </w:p>
        </w:tc>
        <w:tc>
          <w:tcPr>
            <w:tcW w:w="4521" w:type="dxa"/>
          </w:tcPr>
          <w:p w14:paraId="4FA6B724" w14:textId="2973B24D" w:rsidR="00BC7D6F" w:rsidRPr="00FC0FDC" w:rsidRDefault="00BC7D6F" w:rsidP="00BC7D6F">
            <w:pPr>
              <w:jc w:val="center"/>
              <w:rPr>
                <w:rFonts w:ascii="Times New Roman" w:eastAsia="Calibri" w:hAnsi="Times New Roman" w:cs="Calibri"/>
                <w:i/>
                <w:iCs/>
                <w:noProof/>
                <w:sz w:val="20"/>
                <w:szCs w:val="20"/>
              </w:rPr>
            </w:pPr>
            <w:r w:rsidRPr="00FC0FDC">
              <w:rPr>
                <w:rFonts w:ascii="Times New Roman" w:eastAsia="Calibri" w:hAnsi="Times New Roman" w:cs="Calibri"/>
                <w:i/>
                <w:iCs/>
                <w:noProof/>
                <w:sz w:val="20"/>
                <w:szCs w:val="20"/>
              </w:rPr>
              <w:t>Latviešu val.</w:t>
            </w:r>
          </w:p>
        </w:tc>
      </w:tr>
      <w:tr w:rsidR="005A3739" w:rsidRPr="00FC0FDC" w14:paraId="5EDBE75F" w14:textId="77777777" w:rsidTr="00BC7D6F">
        <w:tc>
          <w:tcPr>
            <w:tcW w:w="4540" w:type="dxa"/>
          </w:tcPr>
          <w:p w14:paraId="5EDBE75D" w14:textId="3C20138A"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“Ambient” risk</w:t>
            </w:r>
          </w:p>
        </w:tc>
        <w:tc>
          <w:tcPr>
            <w:tcW w:w="4521" w:type="dxa"/>
          </w:tcPr>
          <w:p w14:paraId="5EDBE75E" w14:textId="7B94641A"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“Apkārtējās vides” risks</w:t>
            </w:r>
          </w:p>
        </w:tc>
      </w:tr>
      <w:tr w:rsidR="005A3739" w:rsidRPr="00FC0FDC" w14:paraId="5EDBE762" w14:textId="77777777" w:rsidTr="00BC7D6F">
        <w:tc>
          <w:tcPr>
            <w:tcW w:w="4540" w:type="dxa"/>
          </w:tcPr>
          <w:p w14:paraId="5EDBE760" w14:textId="359A61B6"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Initial ARC</w:t>
            </w:r>
          </w:p>
        </w:tc>
        <w:tc>
          <w:tcPr>
            <w:tcW w:w="4521" w:type="dxa"/>
          </w:tcPr>
          <w:p w14:paraId="5EDBE761" w14:textId="06D13DD9"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Sākotnējā </w:t>
            </w:r>
            <w:r w:rsidRPr="00FC0FDC">
              <w:rPr>
                <w:rFonts w:ascii="Times New Roman" w:hAnsi="Times New Roman"/>
                <w:i/>
                <w:iCs/>
                <w:sz w:val="20"/>
                <w:szCs w:val="20"/>
              </w:rPr>
              <w:t>ARC</w:t>
            </w:r>
          </w:p>
        </w:tc>
      </w:tr>
      <w:tr w:rsidR="005A3739" w:rsidRPr="00FC0FDC" w14:paraId="5EDBE765" w14:textId="77777777" w:rsidTr="00BC7D6F">
        <w:tc>
          <w:tcPr>
            <w:tcW w:w="4540" w:type="dxa"/>
          </w:tcPr>
          <w:p w14:paraId="5EDBE763" w14:textId="7EA34F04"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 xml:space="preserve">Strategic mitigations are applied </w:t>
            </w:r>
            <w:r w:rsidRPr="00FC0FDC">
              <w:rPr>
                <w:rFonts w:ascii="Times New Roman" w:eastAsia="Calibri" w:hAnsi="Times New Roman" w:cs="Calibri"/>
                <w:noProof/>
                <w:sz w:val="20"/>
                <w:szCs w:val="20"/>
                <w:u w:val="single"/>
              </w:rPr>
              <w:t>before take off</w:t>
            </w:r>
            <w:r w:rsidRPr="00FC0FDC">
              <w:rPr>
                <w:rFonts w:ascii="Times New Roman" w:eastAsia="Calibri" w:hAnsi="Times New Roman" w:cs="Calibri"/>
                <w:noProof/>
                <w:sz w:val="20"/>
                <w:szCs w:val="20"/>
              </w:rPr>
              <w:t xml:space="preserve"> and reduce the risk of an encounter</w:t>
            </w:r>
          </w:p>
        </w:tc>
        <w:tc>
          <w:tcPr>
            <w:tcW w:w="4521" w:type="dxa"/>
          </w:tcPr>
          <w:p w14:paraId="5EDBE764" w14:textId="5A902224"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Stratēģiskie riska mazināšanas pasākumi tiek piemēroti </w:t>
            </w:r>
            <w:r w:rsidRPr="00FC0FDC">
              <w:rPr>
                <w:rFonts w:ascii="Times New Roman" w:hAnsi="Times New Roman"/>
                <w:sz w:val="20"/>
                <w:szCs w:val="20"/>
                <w:u w:val="single"/>
              </w:rPr>
              <w:t>pirms pacelšanās</w:t>
            </w:r>
            <w:r w:rsidRPr="00FC0FDC">
              <w:rPr>
                <w:rFonts w:ascii="Times New Roman" w:hAnsi="Times New Roman"/>
                <w:sz w:val="20"/>
                <w:szCs w:val="20"/>
              </w:rPr>
              <w:t xml:space="preserve"> un samazina sa</w:t>
            </w:r>
            <w:r w:rsidR="00756ADD">
              <w:rPr>
                <w:rFonts w:ascii="Times New Roman" w:hAnsi="Times New Roman"/>
                <w:sz w:val="20"/>
                <w:szCs w:val="20"/>
              </w:rPr>
              <w:t>ska</w:t>
            </w:r>
            <w:r w:rsidRPr="00FC0FDC">
              <w:rPr>
                <w:rFonts w:ascii="Times New Roman" w:hAnsi="Times New Roman"/>
                <w:sz w:val="20"/>
                <w:szCs w:val="20"/>
              </w:rPr>
              <w:t>rsmes situācijas risku</w:t>
            </w:r>
          </w:p>
        </w:tc>
      </w:tr>
      <w:tr w:rsidR="005A3739" w:rsidRPr="00FC0FDC" w14:paraId="5EDBE768" w14:textId="77777777" w:rsidTr="00BC7D6F">
        <w:tc>
          <w:tcPr>
            <w:tcW w:w="4540" w:type="dxa"/>
          </w:tcPr>
          <w:p w14:paraId="5EDBE766" w14:textId="5A1B4CBB"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Strategic mitigations under operator’s control</w:t>
            </w:r>
          </w:p>
        </w:tc>
        <w:tc>
          <w:tcPr>
            <w:tcW w:w="4521" w:type="dxa"/>
          </w:tcPr>
          <w:p w14:paraId="5EDBE767" w14:textId="07EE67F6"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Stratēģiskie riska mazināšanas pasākumi, ko kontrolē ekspluatants</w:t>
            </w:r>
          </w:p>
        </w:tc>
      </w:tr>
      <w:tr w:rsidR="005A3739" w:rsidRPr="00FC0FDC" w14:paraId="5EDBE76B" w14:textId="77777777" w:rsidTr="00BC7D6F">
        <w:tc>
          <w:tcPr>
            <w:tcW w:w="4540" w:type="dxa"/>
          </w:tcPr>
          <w:p w14:paraId="5EDBE769" w14:textId="645B7A92"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Strategic mitigations not under operator’s control</w:t>
            </w:r>
          </w:p>
        </w:tc>
        <w:tc>
          <w:tcPr>
            <w:tcW w:w="4521" w:type="dxa"/>
          </w:tcPr>
          <w:p w14:paraId="5EDBE76A" w14:textId="60170116"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Stratēģiskie riska mazināšanas pasākumi, ko ekspluatants nekontrolē</w:t>
            </w:r>
          </w:p>
        </w:tc>
      </w:tr>
      <w:tr w:rsidR="005A3739" w:rsidRPr="00FC0FDC" w14:paraId="5EDBE76E" w14:textId="77777777" w:rsidTr="00BC7D6F">
        <w:tc>
          <w:tcPr>
            <w:tcW w:w="4540" w:type="dxa"/>
          </w:tcPr>
          <w:p w14:paraId="5EDBE76C" w14:textId="247A2EAC"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Strategic mitigations by operational restriction</w:t>
            </w:r>
          </w:p>
        </w:tc>
        <w:tc>
          <w:tcPr>
            <w:tcW w:w="4521" w:type="dxa"/>
          </w:tcPr>
          <w:p w14:paraId="5EDBE76D" w14:textId="6D919616"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Stratēģiskie riska mazināšanas pasākumi, izmantojot ekspluatācijas ierobežojumus</w:t>
            </w:r>
          </w:p>
        </w:tc>
      </w:tr>
      <w:tr w:rsidR="005A3739" w:rsidRPr="00FC0FDC" w14:paraId="5EDBE771" w14:textId="77777777" w:rsidTr="00BC7D6F">
        <w:tc>
          <w:tcPr>
            <w:tcW w:w="4540" w:type="dxa"/>
          </w:tcPr>
          <w:p w14:paraId="5EDBE76F" w14:textId="7E5D4B15"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Strategic mitigations by common rules and structures</w:t>
            </w:r>
          </w:p>
        </w:tc>
        <w:tc>
          <w:tcPr>
            <w:tcW w:w="4521" w:type="dxa"/>
          </w:tcPr>
          <w:p w14:paraId="5EDBE770" w14:textId="0537B5D1"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Stratēģiskie riska mazināšanas pasākumi, piemērojot vienotus noteikumus un struktūras</w:t>
            </w:r>
          </w:p>
        </w:tc>
      </w:tr>
      <w:tr w:rsidR="005A3739" w:rsidRPr="00FC0FDC" w14:paraId="5EDBE774" w14:textId="77777777" w:rsidTr="00BC7D6F">
        <w:tc>
          <w:tcPr>
            <w:tcW w:w="4540" w:type="dxa"/>
          </w:tcPr>
          <w:p w14:paraId="5EDBE772" w14:textId="5C165339"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Reduce the initial ARC</w:t>
            </w:r>
          </w:p>
        </w:tc>
        <w:tc>
          <w:tcPr>
            <w:tcW w:w="4521" w:type="dxa"/>
          </w:tcPr>
          <w:p w14:paraId="5EDBE773" w14:textId="4546D516"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Samazina sākotnējo </w:t>
            </w:r>
            <w:r w:rsidRPr="00FC0FDC">
              <w:rPr>
                <w:rFonts w:ascii="Times New Roman" w:hAnsi="Times New Roman"/>
                <w:i/>
                <w:iCs/>
                <w:sz w:val="20"/>
                <w:szCs w:val="20"/>
              </w:rPr>
              <w:t>ARC</w:t>
            </w:r>
          </w:p>
        </w:tc>
      </w:tr>
      <w:tr w:rsidR="005A3739" w:rsidRPr="00FC0FDC" w14:paraId="5EDBE777" w14:textId="77777777" w:rsidTr="00BC7D6F">
        <w:tc>
          <w:tcPr>
            <w:tcW w:w="4540" w:type="dxa"/>
          </w:tcPr>
          <w:p w14:paraId="5EDBE775" w14:textId="5F838F71"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Reduce the initial ARC to the residual ARC</w:t>
            </w:r>
          </w:p>
        </w:tc>
        <w:tc>
          <w:tcPr>
            <w:tcW w:w="4521" w:type="dxa"/>
          </w:tcPr>
          <w:p w14:paraId="5EDBE776" w14:textId="496995BE"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Samazina sākotnējo </w:t>
            </w:r>
            <w:r w:rsidRPr="00FC0FDC">
              <w:rPr>
                <w:rFonts w:ascii="Times New Roman" w:hAnsi="Times New Roman"/>
                <w:i/>
                <w:iCs/>
                <w:sz w:val="20"/>
                <w:szCs w:val="20"/>
              </w:rPr>
              <w:t>ARC</w:t>
            </w:r>
            <w:r w:rsidRPr="00FC0FDC">
              <w:rPr>
                <w:rFonts w:ascii="Times New Roman" w:hAnsi="Times New Roman"/>
                <w:sz w:val="20"/>
                <w:szCs w:val="20"/>
              </w:rPr>
              <w:t xml:space="preserve"> līdz nenovērstajai </w:t>
            </w:r>
            <w:r w:rsidRPr="00FC0FDC">
              <w:rPr>
                <w:rFonts w:ascii="Times New Roman" w:hAnsi="Times New Roman"/>
                <w:i/>
                <w:iCs/>
                <w:sz w:val="20"/>
                <w:szCs w:val="20"/>
              </w:rPr>
              <w:t>ARC</w:t>
            </w:r>
          </w:p>
        </w:tc>
      </w:tr>
      <w:tr w:rsidR="005A3739" w:rsidRPr="00FC0FDC" w14:paraId="5EDBE77A" w14:textId="77777777" w:rsidTr="00BC7D6F">
        <w:tc>
          <w:tcPr>
            <w:tcW w:w="4540" w:type="dxa"/>
          </w:tcPr>
          <w:p w14:paraId="5EDBE778" w14:textId="5522C4CE"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 xml:space="preserve">Tactical mitigations are applied </w:t>
            </w:r>
            <w:r w:rsidRPr="00FC0FDC">
              <w:rPr>
                <w:rFonts w:ascii="Times New Roman" w:eastAsia="Calibri" w:hAnsi="Times New Roman" w:cs="Calibri"/>
                <w:noProof/>
                <w:sz w:val="20"/>
                <w:szCs w:val="20"/>
                <w:u w:val="single"/>
              </w:rPr>
              <w:t>after take off</w:t>
            </w:r>
            <w:r w:rsidRPr="00FC0FDC">
              <w:rPr>
                <w:rFonts w:ascii="Times New Roman" w:eastAsia="Calibri" w:hAnsi="Times New Roman" w:cs="Calibri"/>
                <w:noProof/>
                <w:sz w:val="20"/>
                <w:szCs w:val="20"/>
              </w:rPr>
              <w:t xml:space="preserve"> and reduce the risk of an encounter evolving into an NMAC*</w:t>
            </w:r>
          </w:p>
        </w:tc>
        <w:tc>
          <w:tcPr>
            <w:tcW w:w="4521" w:type="dxa"/>
          </w:tcPr>
          <w:p w14:paraId="5EDBE779" w14:textId="66CCE6A9"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Taktiskie riska mazināšanas pasākumi tiek piemēroti </w:t>
            </w:r>
            <w:r w:rsidRPr="00FC0FDC">
              <w:rPr>
                <w:rFonts w:ascii="Times New Roman" w:hAnsi="Times New Roman"/>
                <w:sz w:val="20"/>
                <w:szCs w:val="20"/>
                <w:u w:val="single"/>
              </w:rPr>
              <w:t>pēc pacelšanās</w:t>
            </w:r>
            <w:r w:rsidRPr="00FC0FDC">
              <w:rPr>
                <w:rFonts w:ascii="Times New Roman" w:hAnsi="Times New Roman"/>
                <w:sz w:val="20"/>
                <w:szCs w:val="20"/>
              </w:rPr>
              <w:t xml:space="preserve"> un samazina risku, ka sa</w:t>
            </w:r>
            <w:r w:rsidR="00450849">
              <w:rPr>
                <w:rFonts w:ascii="Times New Roman" w:hAnsi="Times New Roman"/>
                <w:sz w:val="20"/>
                <w:szCs w:val="20"/>
              </w:rPr>
              <w:t>ska</w:t>
            </w:r>
            <w:r w:rsidRPr="00FC0FDC">
              <w:rPr>
                <w:rFonts w:ascii="Times New Roman" w:hAnsi="Times New Roman"/>
                <w:sz w:val="20"/>
                <w:szCs w:val="20"/>
              </w:rPr>
              <w:t xml:space="preserve">rsmes situācija pārtop par </w:t>
            </w:r>
            <w:r w:rsidRPr="00FC0FDC">
              <w:rPr>
                <w:rFonts w:ascii="Times New Roman" w:hAnsi="Times New Roman"/>
                <w:i/>
                <w:iCs/>
                <w:sz w:val="20"/>
                <w:szCs w:val="20"/>
              </w:rPr>
              <w:t>NMAC</w:t>
            </w:r>
            <w:r w:rsidRPr="00FC0FDC">
              <w:rPr>
                <w:rFonts w:ascii="Times New Roman" w:hAnsi="Times New Roman"/>
                <w:sz w:val="20"/>
                <w:szCs w:val="20"/>
              </w:rPr>
              <w:t>*.</w:t>
            </w:r>
          </w:p>
        </w:tc>
      </w:tr>
      <w:tr w:rsidR="005A3739" w:rsidRPr="00FC0FDC" w14:paraId="5EDBE77D" w14:textId="77777777" w:rsidTr="00BC7D6F">
        <w:tc>
          <w:tcPr>
            <w:tcW w:w="4540" w:type="dxa"/>
          </w:tcPr>
          <w:p w14:paraId="5EDBE77B" w14:textId="31E4FC1D"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Tactical mitigations meeting TMPR</w:t>
            </w:r>
          </w:p>
        </w:tc>
        <w:tc>
          <w:tcPr>
            <w:tcW w:w="4521" w:type="dxa"/>
          </w:tcPr>
          <w:p w14:paraId="5EDBE77C" w14:textId="5CE1FB5A"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Taktiskie riska mazināšanas pasākumi atbilst </w:t>
            </w:r>
            <w:r w:rsidRPr="00FC0FDC">
              <w:rPr>
                <w:rFonts w:ascii="Times New Roman" w:hAnsi="Times New Roman"/>
                <w:i/>
                <w:iCs/>
                <w:sz w:val="20"/>
                <w:szCs w:val="20"/>
              </w:rPr>
              <w:t>TMPR</w:t>
            </w:r>
          </w:p>
        </w:tc>
      </w:tr>
      <w:tr w:rsidR="005A3739" w:rsidRPr="00FC0FDC" w14:paraId="5EDBE780" w14:textId="77777777" w:rsidTr="00BC7D6F">
        <w:tc>
          <w:tcPr>
            <w:tcW w:w="4540" w:type="dxa"/>
          </w:tcPr>
          <w:p w14:paraId="5EDBE77E" w14:textId="38A89FE1"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lastRenderedPageBreak/>
              <w:t>Mitigate the residual risk</w:t>
            </w:r>
          </w:p>
        </w:tc>
        <w:tc>
          <w:tcPr>
            <w:tcW w:w="4521" w:type="dxa"/>
          </w:tcPr>
          <w:p w14:paraId="5EDBE77F" w14:textId="64749E1C"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Mazina nenovērsto risku</w:t>
            </w:r>
          </w:p>
        </w:tc>
      </w:tr>
      <w:tr w:rsidR="005A3739" w:rsidRPr="00FC0FDC" w14:paraId="5EDBE783" w14:textId="77777777" w:rsidTr="00BC7D6F">
        <w:tc>
          <w:tcPr>
            <w:tcW w:w="4540" w:type="dxa"/>
          </w:tcPr>
          <w:p w14:paraId="5EDBE781" w14:textId="380A4F2F"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Acceptable risk</w:t>
            </w:r>
          </w:p>
        </w:tc>
        <w:tc>
          <w:tcPr>
            <w:tcW w:w="4521" w:type="dxa"/>
          </w:tcPr>
          <w:p w14:paraId="5EDBE782" w14:textId="68E28005"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Pieņemamais risks</w:t>
            </w:r>
          </w:p>
        </w:tc>
      </w:tr>
      <w:tr w:rsidR="005A3739" w:rsidRPr="00FC0FDC" w14:paraId="5EDBE786" w14:textId="77777777" w:rsidTr="00BC7D6F">
        <w:tc>
          <w:tcPr>
            <w:tcW w:w="4540" w:type="dxa"/>
          </w:tcPr>
          <w:p w14:paraId="5EDBE784" w14:textId="7E8C8CBF"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Safe to fly</w:t>
            </w:r>
          </w:p>
        </w:tc>
        <w:tc>
          <w:tcPr>
            <w:tcW w:w="4521" w:type="dxa"/>
          </w:tcPr>
          <w:p w14:paraId="5EDBE785" w14:textId="54563694"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Lidojuma veikšana ir droša</w:t>
            </w:r>
          </w:p>
        </w:tc>
      </w:tr>
      <w:tr w:rsidR="005A3739" w:rsidRPr="00FC0FDC" w14:paraId="5EDBE789" w14:textId="77777777" w:rsidTr="00BC7D6F">
        <w:tc>
          <w:tcPr>
            <w:tcW w:w="4540" w:type="dxa"/>
          </w:tcPr>
          <w:p w14:paraId="5EDBE787" w14:textId="710070F2"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 NMAC: near mid-air collision</w:t>
            </w:r>
          </w:p>
        </w:tc>
        <w:tc>
          <w:tcPr>
            <w:tcW w:w="4521" w:type="dxa"/>
          </w:tcPr>
          <w:p w14:paraId="5EDBE788" w14:textId="0A78A1C9"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 </w:t>
            </w:r>
            <w:r w:rsidRPr="00FC0FDC">
              <w:rPr>
                <w:rFonts w:ascii="Times New Roman" w:hAnsi="Times New Roman"/>
                <w:i/>
                <w:iCs/>
                <w:sz w:val="20"/>
                <w:szCs w:val="20"/>
              </w:rPr>
              <w:t>NMAC</w:t>
            </w:r>
            <w:r w:rsidRPr="00FC0FDC">
              <w:rPr>
                <w:rFonts w:ascii="Times New Roman" w:hAnsi="Times New Roman"/>
                <w:sz w:val="20"/>
                <w:szCs w:val="20"/>
              </w:rPr>
              <w:t>: situācija, kad gandrīz notiek sadursme gaisā</w:t>
            </w:r>
          </w:p>
        </w:tc>
      </w:tr>
    </w:tbl>
    <w:p w14:paraId="5EDBE78A" w14:textId="77777777" w:rsidR="00DF0B4D" w:rsidRPr="00AE23B5" w:rsidRDefault="00DF0B4D" w:rsidP="00DF0B4D">
      <w:pPr>
        <w:jc w:val="both"/>
        <w:rPr>
          <w:rFonts w:ascii="Times New Roman" w:eastAsia="Calibri" w:hAnsi="Times New Roman" w:cs="Calibri"/>
          <w:noProof/>
          <w:sz w:val="24"/>
          <w:szCs w:val="20"/>
        </w:rPr>
      </w:pPr>
    </w:p>
    <w:p w14:paraId="5EDBE78B" w14:textId="77777777" w:rsidR="00DF0B4D" w:rsidRPr="00AE23B5" w:rsidRDefault="00DF0B4D" w:rsidP="00A75442">
      <w:pPr>
        <w:pStyle w:val="BodyText"/>
        <w:spacing w:before="0"/>
        <w:ind w:left="0" w:firstLine="0"/>
        <w:jc w:val="both"/>
        <w:rPr>
          <w:rFonts w:ascii="Times New Roman" w:hAnsi="Times New Roman"/>
          <w:noProof/>
          <w:sz w:val="24"/>
        </w:rPr>
      </w:pPr>
      <w:r>
        <w:rPr>
          <w:rFonts w:ascii="Times New Roman" w:hAnsi="Times New Roman"/>
          <w:sz w:val="24"/>
        </w:rPr>
        <w:t xml:space="preserve">C.5. attēlā atspoguļota riska mazināšanas definīciju pielīdzināšana starp </w:t>
      </w:r>
      <w:r>
        <w:rPr>
          <w:rFonts w:ascii="Times New Roman" w:hAnsi="Times New Roman"/>
          <w:i/>
          <w:iCs/>
          <w:sz w:val="24"/>
        </w:rPr>
        <w:t>ICAO</w:t>
      </w:r>
      <w:r>
        <w:rPr>
          <w:rFonts w:ascii="Times New Roman" w:hAnsi="Times New Roman"/>
          <w:sz w:val="24"/>
        </w:rPr>
        <w:t xml:space="preserve"> un </w:t>
      </w:r>
      <w:r>
        <w:rPr>
          <w:rFonts w:ascii="Times New Roman" w:hAnsi="Times New Roman"/>
          <w:i/>
          <w:iCs/>
          <w:sz w:val="24"/>
        </w:rPr>
        <w:t>SORA</w:t>
      </w:r>
      <w:r>
        <w:rPr>
          <w:rFonts w:ascii="Times New Roman" w:hAnsi="Times New Roman"/>
          <w:sz w:val="24"/>
        </w:rPr>
        <w:t>.</w:t>
      </w:r>
    </w:p>
    <w:p w14:paraId="5EDBE78C" w14:textId="77777777" w:rsidR="00DF0B4D" w:rsidRPr="00AE23B5" w:rsidRDefault="00DF0B4D" w:rsidP="00DF0B4D">
      <w:pPr>
        <w:jc w:val="both"/>
        <w:rPr>
          <w:rFonts w:ascii="Times New Roman" w:eastAsia="Calibri" w:hAnsi="Times New Roman" w:cs="Calibri"/>
          <w:noProof/>
          <w:sz w:val="24"/>
          <w:szCs w:val="20"/>
        </w:rPr>
      </w:pPr>
    </w:p>
    <w:p w14:paraId="5EDBE78D" w14:textId="77777777" w:rsidR="00DF0B4D" w:rsidRPr="00AE23B5" w:rsidRDefault="00DF0B4D" w:rsidP="00DF0B4D">
      <w:pPr>
        <w:jc w:val="both"/>
        <w:rPr>
          <w:rFonts w:ascii="Times New Roman" w:eastAsia="Calibri" w:hAnsi="Times New Roman" w:cs="Calibri"/>
          <w:noProof/>
          <w:sz w:val="24"/>
          <w:szCs w:val="18"/>
        </w:rPr>
      </w:pPr>
      <w:r>
        <w:rPr>
          <w:rFonts w:ascii="Times New Roman" w:hAnsi="Times New Roman"/>
          <w:noProof/>
          <w:sz w:val="24"/>
        </w:rPr>
        <w:drawing>
          <wp:inline distT="0" distB="0" distL="0" distR="0" wp14:anchorId="5EDBE8E5" wp14:editId="5EDBE8E6">
            <wp:extent cx="5762625" cy="3105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14:paraId="5EDBE78E" w14:textId="77777777" w:rsidR="00DF0B4D" w:rsidRPr="00AE23B5" w:rsidRDefault="00DF0B4D" w:rsidP="00DF0B4D">
      <w:pPr>
        <w:jc w:val="both"/>
        <w:rPr>
          <w:rFonts w:ascii="Times New Roman" w:eastAsia="Calibri" w:hAnsi="Times New Roman" w:cs="Calibri"/>
          <w:noProof/>
          <w:sz w:val="24"/>
          <w:szCs w:val="20"/>
        </w:rPr>
      </w:pPr>
    </w:p>
    <w:p w14:paraId="5EDBE78F" w14:textId="77777777" w:rsidR="00DF0B4D" w:rsidRPr="00AE23B5" w:rsidRDefault="00DF0B4D" w:rsidP="00DF0B4D">
      <w:pPr>
        <w:jc w:val="center"/>
        <w:rPr>
          <w:rFonts w:ascii="Times New Roman" w:eastAsia="Calibri" w:hAnsi="Times New Roman" w:cs="Calibri"/>
          <w:b/>
          <w:bCs/>
          <w:noProof/>
          <w:sz w:val="24"/>
          <w:szCs w:val="20"/>
        </w:rPr>
      </w:pPr>
      <w:bookmarkStart w:id="205" w:name="_bookmark29"/>
      <w:bookmarkEnd w:id="205"/>
      <w:r>
        <w:rPr>
          <w:rFonts w:ascii="Times New Roman" w:hAnsi="Times New Roman"/>
          <w:b/>
          <w:sz w:val="24"/>
        </w:rPr>
        <w:t xml:space="preserve">C.5. attēls. </w:t>
      </w:r>
      <w:r>
        <w:rPr>
          <w:rFonts w:ascii="Times New Roman" w:hAnsi="Times New Roman"/>
          <w:b/>
          <w:i/>
          <w:iCs/>
          <w:sz w:val="24"/>
        </w:rPr>
        <w:t>SORA</w:t>
      </w:r>
      <w:r>
        <w:rPr>
          <w:rFonts w:ascii="Times New Roman" w:hAnsi="Times New Roman"/>
          <w:b/>
          <w:sz w:val="24"/>
        </w:rPr>
        <w:t xml:space="preserve"> gaisa sadursmes riska mazināšanas process</w:t>
      </w:r>
    </w:p>
    <w:p w14:paraId="5EDBE790" w14:textId="77777777" w:rsidR="00DF0B4D" w:rsidRPr="00AE23B5" w:rsidRDefault="00DF0B4D" w:rsidP="00DF0B4D">
      <w:pPr>
        <w:jc w:val="both"/>
        <w:rPr>
          <w:rFonts w:ascii="Times New Roman" w:eastAsia="Calibri" w:hAnsi="Times New Roman" w:cs="Calibri"/>
          <w:noProof/>
          <w:sz w:val="24"/>
          <w:szCs w:val="20"/>
        </w:rPr>
      </w:pPr>
    </w:p>
    <w:p w14:paraId="5EDBE791" w14:textId="77777777" w:rsidR="00DF0B4D" w:rsidRPr="00AE23B5" w:rsidRDefault="00DF0B4D" w:rsidP="00DF0B4D">
      <w:pPr>
        <w:pStyle w:val="Heading1"/>
        <w:tabs>
          <w:tab w:val="left" w:pos="667"/>
        </w:tabs>
        <w:rPr>
          <w:rFonts w:ascii="Times New Roman" w:hAnsi="Times New Roman"/>
          <w:noProof/>
        </w:rPr>
      </w:pPr>
      <w:bookmarkStart w:id="206" w:name="C.5_Air_risk_strategic_mitigation"/>
      <w:bookmarkStart w:id="207" w:name="_Toc71620821"/>
      <w:bookmarkEnd w:id="206"/>
      <w:r>
        <w:rPr>
          <w:rFonts w:ascii="Times New Roman" w:hAnsi="Times New Roman"/>
        </w:rPr>
        <w:t>C.5. Gaisa sadursmes riska stratēģiska mazināšana</w:t>
      </w:r>
      <w:bookmarkEnd w:id="207"/>
    </w:p>
    <w:p w14:paraId="5EDBE792" w14:textId="77777777" w:rsidR="00DF0B4D" w:rsidRDefault="00DF0B4D" w:rsidP="00DF0B4D">
      <w:pPr>
        <w:pStyle w:val="BodyText"/>
        <w:spacing w:before="0"/>
        <w:ind w:left="0" w:firstLine="0"/>
        <w:jc w:val="both"/>
        <w:rPr>
          <w:rFonts w:ascii="Times New Roman" w:hAnsi="Times New Roman"/>
          <w:noProof/>
          <w:sz w:val="24"/>
        </w:rPr>
      </w:pPr>
    </w:p>
    <w:p w14:paraId="5EDBE793" w14:textId="6FCFF556"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Stratēģiska riska mazināšana sastāv no procedūrām un ekspluatācijas ierobežojumiem, kas paredzēti tam, lai pirms pacelšanās samazinātu </w:t>
      </w:r>
      <w:r>
        <w:rPr>
          <w:rFonts w:ascii="Times New Roman" w:hAnsi="Times New Roman"/>
          <w:i/>
          <w:iCs/>
          <w:sz w:val="24"/>
        </w:rPr>
        <w:t>UAS</w:t>
      </w:r>
      <w:r>
        <w:rPr>
          <w:rFonts w:ascii="Times New Roman" w:hAnsi="Times New Roman"/>
          <w:sz w:val="24"/>
        </w:rPr>
        <w:t xml:space="preserve"> sa</w:t>
      </w:r>
      <w:r w:rsidR="00196238">
        <w:rPr>
          <w:rFonts w:ascii="Times New Roman" w:hAnsi="Times New Roman"/>
          <w:sz w:val="24"/>
        </w:rPr>
        <w:t>ska</w:t>
      </w:r>
      <w:r>
        <w:rPr>
          <w:rFonts w:ascii="Times New Roman" w:hAnsi="Times New Roman"/>
          <w:sz w:val="24"/>
        </w:rPr>
        <w:t xml:space="preserve">rsmes situāciju iespējamību vai laiku, kurā </w:t>
      </w:r>
      <w:r>
        <w:rPr>
          <w:rFonts w:ascii="Times New Roman" w:hAnsi="Times New Roman"/>
          <w:i/>
          <w:iCs/>
          <w:sz w:val="24"/>
        </w:rPr>
        <w:t>UAS</w:t>
      </w:r>
      <w:r>
        <w:rPr>
          <w:rFonts w:ascii="Times New Roman" w:hAnsi="Times New Roman"/>
          <w:sz w:val="24"/>
        </w:rPr>
        <w:t xml:space="preserve"> ir pakļauta šādai iespējamībai.</w:t>
      </w:r>
    </w:p>
    <w:p w14:paraId="5EDBE794" w14:textId="77777777" w:rsidR="00DF0B4D" w:rsidRPr="00AE23B5" w:rsidRDefault="00DF0B4D" w:rsidP="00DF0B4D">
      <w:pPr>
        <w:pStyle w:val="BodyText"/>
        <w:spacing w:before="0"/>
        <w:ind w:left="0" w:firstLine="0"/>
        <w:jc w:val="both"/>
        <w:rPr>
          <w:rFonts w:ascii="Times New Roman" w:hAnsi="Times New Roman"/>
          <w:noProof/>
          <w:sz w:val="24"/>
        </w:rPr>
      </w:pPr>
    </w:p>
    <w:p w14:paraId="5EDBE79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Stratēģiskos riska mazināšanas pasākumus sīkāk iedala šādi:</w:t>
      </w:r>
    </w:p>
    <w:p w14:paraId="5EDBE796" w14:textId="77777777" w:rsidR="00DF0B4D" w:rsidRPr="00AE23B5" w:rsidRDefault="00DF0B4D" w:rsidP="00DF0B4D">
      <w:pPr>
        <w:pStyle w:val="BodyText"/>
        <w:spacing w:before="0"/>
        <w:ind w:left="0" w:firstLine="0"/>
        <w:jc w:val="both"/>
        <w:rPr>
          <w:rFonts w:ascii="Times New Roman" w:hAnsi="Times New Roman"/>
          <w:noProof/>
          <w:sz w:val="24"/>
        </w:rPr>
      </w:pPr>
    </w:p>
    <w:p w14:paraId="5EDBE79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ekspluatācijas ierobežojumos balstīti riska mazināšanas pasākumi, kas ir riska mazināšanas pasākumi, kurus kontrolē</w:t>
      </w:r>
      <w:r>
        <w:rPr>
          <w:rStyle w:val="FootnoteReference"/>
          <w:rFonts w:ascii="Times New Roman" w:hAnsi="Times New Roman" w:cs="Calibri"/>
          <w:noProof/>
          <w:sz w:val="24"/>
        </w:rPr>
        <w:footnoteReference w:id="19"/>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ekspluatants, un</w:t>
      </w:r>
    </w:p>
    <w:p w14:paraId="5EDBE798"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riska mazināšanas pasākumi, izmantojot vienotas struktūras</w:t>
      </w:r>
      <w:r>
        <w:rPr>
          <w:rStyle w:val="FootnoteReference"/>
          <w:rFonts w:ascii="Times New Roman" w:hAnsi="Times New Roman" w:cs="Calibri"/>
          <w:noProof/>
          <w:sz w:val="24"/>
        </w:rPr>
        <w:footnoteReference w:id="20"/>
      </w:r>
      <w:r>
        <w:rPr>
          <w:rFonts w:ascii="Times New Roman" w:hAnsi="Times New Roman"/>
          <w:sz w:val="24"/>
        </w:rPr>
        <w:t xml:space="preserve"> un noteikumus, kas ir riska mazināšanas pasākumi, kurus </w:t>
      </w:r>
      <w:r>
        <w:rPr>
          <w:rFonts w:ascii="Times New Roman" w:hAnsi="Times New Roman"/>
          <w:i/>
          <w:iCs/>
          <w:sz w:val="24"/>
        </w:rPr>
        <w:t>UAS</w:t>
      </w:r>
      <w:r>
        <w:rPr>
          <w:rFonts w:ascii="Times New Roman" w:hAnsi="Times New Roman"/>
          <w:sz w:val="24"/>
        </w:rPr>
        <w:t xml:space="preserve"> ekspluatants </w:t>
      </w:r>
      <w:r>
        <w:rPr>
          <w:rFonts w:ascii="Times New Roman" w:hAnsi="Times New Roman"/>
          <w:sz w:val="24"/>
          <w:u w:val="single"/>
        </w:rPr>
        <w:t>nespēj</w:t>
      </w:r>
      <w:r>
        <w:rPr>
          <w:rFonts w:ascii="Times New Roman" w:hAnsi="Times New Roman"/>
          <w:sz w:val="24"/>
        </w:rPr>
        <w:t xml:space="preserve"> kontrolēt.</w:t>
      </w:r>
    </w:p>
    <w:p w14:paraId="5EDBE79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79A" w14:textId="77777777" w:rsidR="00DF0B4D" w:rsidRPr="00AE23B5" w:rsidRDefault="00DF0B4D" w:rsidP="00DF0B4D">
      <w:pPr>
        <w:pStyle w:val="Heading1"/>
        <w:tabs>
          <w:tab w:val="left" w:pos="667"/>
        </w:tabs>
        <w:rPr>
          <w:rFonts w:ascii="Times New Roman" w:hAnsi="Times New Roman"/>
          <w:noProof/>
        </w:rPr>
      </w:pPr>
      <w:bookmarkStart w:id="208" w:name="C.5.1__Strategic_mitigation_by_operation"/>
      <w:bookmarkStart w:id="209" w:name="_Toc71620822"/>
      <w:bookmarkEnd w:id="208"/>
      <w:r>
        <w:rPr>
          <w:rFonts w:ascii="Times New Roman" w:hAnsi="Times New Roman"/>
        </w:rPr>
        <w:t>C.5.1. Ekspluatācijas ierobežojumos balstīta stratēģiska riska mazināšana</w:t>
      </w:r>
      <w:bookmarkEnd w:id="209"/>
    </w:p>
    <w:p w14:paraId="5EDBE79B" w14:textId="77777777" w:rsidR="00DF0B4D" w:rsidRDefault="00DF0B4D" w:rsidP="00DF0B4D">
      <w:pPr>
        <w:pStyle w:val="BodyText"/>
        <w:spacing w:before="0"/>
        <w:ind w:left="0" w:firstLine="0"/>
        <w:jc w:val="both"/>
        <w:rPr>
          <w:rFonts w:ascii="Times New Roman" w:hAnsi="Times New Roman"/>
          <w:noProof/>
          <w:sz w:val="24"/>
        </w:rPr>
      </w:pPr>
    </w:p>
    <w:p w14:paraId="5EDBE79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Ekspluatācijas ierobežojumus kontrolē </w:t>
      </w:r>
      <w:r>
        <w:rPr>
          <w:rFonts w:ascii="Times New Roman" w:hAnsi="Times New Roman"/>
          <w:i/>
          <w:iCs/>
          <w:sz w:val="24"/>
        </w:rPr>
        <w:t>UAS</w:t>
      </w:r>
      <w:r>
        <w:rPr>
          <w:rFonts w:ascii="Times New Roman" w:hAnsi="Times New Roman"/>
          <w:sz w:val="24"/>
        </w:rPr>
        <w:t xml:space="preserve"> ekspluatants, un tie paredzēti sadursmes riska mazināšanai pirms pacelšanās. Šajā punktā sniegta detalizēta informācija par ekspluatācijas ierobežojumiem un piemēri, kā tos var piemērot </w:t>
      </w:r>
      <w:r>
        <w:rPr>
          <w:rFonts w:ascii="Times New Roman" w:hAnsi="Times New Roman"/>
          <w:i/>
          <w:iCs/>
          <w:sz w:val="24"/>
        </w:rPr>
        <w:t>UAS</w:t>
      </w:r>
      <w:r>
        <w:rPr>
          <w:rFonts w:ascii="Times New Roman" w:hAnsi="Times New Roman"/>
          <w:sz w:val="24"/>
        </w:rPr>
        <w:t xml:space="preserve"> lidojumiem.</w:t>
      </w:r>
    </w:p>
    <w:p w14:paraId="5EDBE79D" w14:textId="77777777" w:rsidR="00DF0B4D" w:rsidRPr="00AE23B5" w:rsidRDefault="00DF0B4D" w:rsidP="00DF0B4D">
      <w:pPr>
        <w:pStyle w:val="BodyText"/>
        <w:spacing w:before="0"/>
        <w:ind w:left="0" w:firstLine="0"/>
        <w:jc w:val="both"/>
        <w:rPr>
          <w:rFonts w:ascii="Times New Roman" w:hAnsi="Times New Roman"/>
          <w:noProof/>
          <w:sz w:val="24"/>
        </w:rPr>
      </w:pPr>
    </w:p>
    <w:p w14:paraId="5EDBE79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Ekspluatācijas ierobežojumi ir galvenais līdzeklis, ko </w:t>
      </w:r>
      <w:r>
        <w:rPr>
          <w:rFonts w:ascii="Times New Roman" w:hAnsi="Times New Roman"/>
          <w:i/>
          <w:iCs/>
          <w:sz w:val="24"/>
        </w:rPr>
        <w:t>UAS</w:t>
      </w:r>
      <w:r>
        <w:rPr>
          <w:rFonts w:ascii="Times New Roman" w:hAnsi="Times New Roman"/>
          <w:sz w:val="24"/>
        </w:rPr>
        <w:t xml:space="preserve"> ekspluatants var piemērot, lai samazinātu sadursmes risku, izmantojot stratēģisku(-us) riska mazināšanas pasākumu(-us). Visbiežāk tiek piemēroti šādi ekspluatācijas ierobežojumos balstīti riska mazināšanas pasākumi:</w:t>
      </w:r>
    </w:p>
    <w:p w14:paraId="5EDBE79F" w14:textId="77777777" w:rsidR="00DF0B4D" w:rsidRPr="00AE23B5" w:rsidRDefault="00DF0B4D" w:rsidP="00DF0B4D">
      <w:pPr>
        <w:pStyle w:val="BodyText"/>
        <w:spacing w:before="0"/>
        <w:ind w:left="0" w:firstLine="0"/>
        <w:jc w:val="both"/>
        <w:rPr>
          <w:rFonts w:ascii="Times New Roman" w:hAnsi="Times New Roman"/>
          <w:noProof/>
          <w:sz w:val="24"/>
        </w:rPr>
      </w:pPr>
    </w:p>
    <w:p w14:paraId="5EDBE7A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riska mazināšanas pasākums(-i), kas norobežo ģeogrāfisko telpu, kurā tiek ekspluatēta </w:t>
      </w:r>
      <w:r>
        <w:rPr>
          <w:rFonts w:ascii="Times New Roman" w:hAnsi="Times New Roman"/>
          <w:i/>
          <w:iCs/>
          <w:sz w:val="24"/>
        </w:rPr>
        <w:t>UAS</w:t>
      </w:r>
      <w:r>
        <w:rPr>
          <w:rFonts w:ascii="Times New Roman" w:hAnsi="Times New Roman"/>
          <w:sz w:val="24"/>
        </w:rPr>
        <w:t xml:space="preserve"> (piemēram, noteiktas robežas vai gaisa telpas sektori), un</w:t>
      </w:r>
    </w:p>
    <w:p w14:paraId="5EDBE7A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riska mazināšanas pasākums(-i), kas nosaka lidošanas laika posmu (piemēram, noteiktā diennakts laikā, piemēram, lidošana tikai nakts laikā).</w:t>
      </w:r>
    </w:p>
    <w:p w14:paraId="5EDBE7A2" w14:textId="77777777" w:rsidR="00DF0B4D" w:rsidRDefault="00DF0B4D" w:rsidP="00DF0B4D">
      <w:pPr>
        <w:pStyle w:val="BodyText"/>
        <w:spacing w:before="0"/>
        <w:ind w:left="0" w:firstLine="0"/>
        <w:jc w:val="both"/>
        <w:rPr>
          <w:rFonts w:ascii="Times New Roman" w:hAnsi="Times New Roman"/>
          <w:noProof/>
          <w:sz w:val="24"/>
        </w:rPr>
      </w:pPr>
    </w:p>
    <w:p w14:paraId="5EDBE7A3"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Papildus iepriekš minētajam vēl viena pieeja, ko piemēro, lai samazinātu apdraudētību, ir apdraudējuma laika ierobežošana. To dēvē par “riska mazināšanu, samazinot apdraudētību”. Riska mazināšana, samazinot apdraudētību, paredz ekspluatācijas riska radītā apdraudējuma laika samazināšanu.</w:t>
      </w:r>
    </w:p>
    <w:p w14:paraId="5EDBE7A4" w14:textId="77777777" w:rsidR="00DF0B4D" w:rsidRPr="00AE23B5" w:rsidRDefault="00DF0B4D" w:rsidP="00DF0B4D">
      <w:pPr>
        <w:pStyle w:val="BodyText"/>
        <w:spacing w:before="0"/>
        <w:ind w:left="0" w:firstLine="0"/>
        <w:jc w:val="both"/>
        <w:rPr>
          <w:rFonts w:ascii="Times New Roman" w:hAnsi="Times New Roman"/>
          <w:noProof/>
          <w:sz w:val="24"/>
        </w:rPr>
      </w:pPr>
    </w:p>
    <w:p w14:paraId="5EDBE7A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Riska mazināšanas pasākumi, kas ierobežo lidojuma laiku vai riska radītā apdraudējuma laiku, var būt grūtāk piemērojami. Tomēr šādai riska mazināšanai ir noteikta priekšrocība, ko (dažos gadījumos) ir atzinusi kompetentā iestāde. Tāpēc, lai arī šī riska mazināšanas stratēģija tiek uzskatīta par sarežģītu, to ir vērts apsvērt.</w:t>
      </w:r>
    </w:p>
    <w:p w14:paraId="5EDBE7A6" w14:textId="77777777" w:rsidR="00DF0B4D" w:rsidRPr="00AE23B5" w:rsidRDefault="00DF0B4D" w:rsidP="00DF0B4D">
      <w:pPr>
        <w:pStyle w:val="BodyText"/>
        <w:spacing w:before="0"/>
        <w:ind w:left="0" w:firstLine="0"/>
        <w:jc w:val="both"/>
        <w:rPr>
          <w:rFonts w:ascii="Times New Roman" w:hAnsi="Times New Roman"/>
          <w:noProof/>
          <w:sz w:val="24"/>
        </w:rPr>
      </w:pPr>
    </w:p>
    <w:p w14:paraId="5EDBE7A7" w14:textId="3B173DB2"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Viens no piemēriem ir obligāto iekārtu saraksta (</w:t>
      </w:r>
      <w:r>
        <w:rPr>
          <w:rFonts w:ascii="Times New Roman" w:hAnsi="Times New Roman"/>
          <w:i/>
          <w:iCs/>
          <w:sz w:val="24"/>
        </w:rPr>
        <w:t>MEL</w:t>
      </w:r>
      <w:r>
        <w:rPr>
          <w:rFonts w:ascii="Times New Roman" w:hAnsi="Times New Roman"/>
          <w:sz w:val="24"/>
        </w:rPr>
        <w:t>) sistēma, kas noteiktās situācijās ļauj komerciālai aviosabiedrībai lidot 3–10 dienas ar nestrādājošu satiksmes sadursmes brīdināšanas sistēmu (</w:t>
      </w:r>
      <w:r>
        <w:rPr>
          <w:rFonts w:ascii="Times New Roman" w:hAnsi="Times New Roman"/>
          <w:i/>
          <w:iCs/>
          <w:sz w:val="24"/>
        </w:rPr>
        <w:t>TCAS</w:t>
      </w:r>
      <w:r>
        <w:rPr>
          <w:rFonts w:ascii="Times New Roman" w:hAnsi="Times New Roman"/>
          <w:sz w:val="24"/>
        </w:rPr>
        <w:t>). Droš</w:t>
      </w:r>
      <w:r w:rsidR="00E16DEA">
        <w:rPr>
          <w:rFonts w:ascii="Times New Roman" w:hAnsi="Times New Roman"/>
          <w:sz w:val="24"/>
        </w:rPr>
        <w:t>uma</w:t>
      </w:r>
      <w:r>
        <w:rPr>
          <w:rFonts w:ascii="Times New Roman" w:hAnsi="Times New Roman"/>
          <w:sz w:val="24"/>
        </w:rPr>
        <w:t xml:space="preserve"> argumentācija ir tāda, ka trīs dienas ir ļoti īss apdraudētības laiks salīdzinājumā ar kopējo gaisa kuģa apdraudētības laiku tā izmantošanas laikā. Šis īsais paaugstinātās apdraudētības laiks ir pieļaujams, lai gaisa kuģis varētu atgriezties vietā, kur tiek veikti pienācīgi aprīkojuma tehniskās apkopes darbi. Lai arī tiek atzīts, ka šādu argumentu var būt sarežģīti attiecināt uz </w:t>
      </w:r>
      <w:r>
        <w:rPr>
          <w:rFonts w:ascii="Times New Roman" w:hAnsi="Times New Roman"/>
          <w:i/>
          <w:iCs/>
          <w:sz w:val="24"/>
        </w:rPr>
        <w:t>UAS</w:t>
      </w:r>
      <w:r>
        <w:rPr>
          <w:rFonts w:ascii="Times New Roman" w:hAnsi="Times New Roman"/>
          <w:sz w:val="24"/>
        </w:rPr>
        <w:t xml:space="preserve"> ekspluatāciju, </w:t>
      </w:r>
      <w:r>
        <w:rPr>
          <w:rFonts w:ascii="Times New Roman" w:hAnsi="Times New Roman"/>
          <w:i/>
          <w:iCs/>
          <w:sz w:val="24"/>
        </w:rPr>
        <w:t>UAS</w:t>
      </w:r>
      <w:r>
        <w:rPr>
          <w:rFonts w:ascii="Times New Roman" w:hAnsi="Times New Roman"/>
          <w:sz w:val="24"/>
        </w:rPr>
        <w:t xml:space="preserve"> ekspluatants joprojām var brīvi pamatoties uz šo argumentāciju sadursmes riska mazināšanā, piemērojot argumentu par apdraudētības laiku.</w:t>
      </w:r>
    </w:p>
    <w:p w14:paraId="5EDBE7A8" w14:textId="77777777" w:rsidR="00DF0B4D" w:rsidRPr="00AE23B5" w:rsidRDefault="00DF0B4D" w:rsidP="00DF0B4D">
      <w:pPr>
        <w:pStyle w:val="BodyText"/>
        <w:spacing w:before="0"/>
        <w:ind w:left="0" w:firstLine="0"/>
        <w:jc w:val="both"/>
        <w:rPr>
          <w:rFonts w:ascii="Times New Roman" w:hAnsi="Times New Roman"/>
          <w:noProof/>
          <w:sz w:val="24"/>
        </w:rPr>
      </w:pPr>
    </w:p>
    <w:p w14:paraId="5EDBE7A9" w14:textId="77777777" w:rsidR="00DF0B4D" w:rsidRPr="00AE23B5" w:rsidRDefault="00DF0B4D" w:rsidP="00DF0B4D">
      <w:pPr>
        <w:pStyle w:val="Heading1"/>
        <w:rPr>
          <w:rFonts w:ascii="Times New Roman" w:hAnsi="Times New Roman"/>
          <w:noProof/>
        </w:rPr>
      </w:pPr>
      <w:bookmarkStart w:id="210" w:name="C.5.1.1._Example_of_operational_restrict"/>
      <w:bookmarkStart w:id="211" w:name="_Toc71620823"/>
      <w:bookmarkEnd w:id="210"/>
      <w:r>
        <w:rPr>
          <w:rFonts w:ascii="Times New Roman" w:hAnsi="Times New Roman"/>
        </w:rPr>
        <w:t>C.5.1.1. Piemērs par ekspluatācijas ierobežojumiem, kas noteikti, izmantojot ģeogrāfiskas robežas</w:t>
      </w:r>
      <w:bookmarkEnd w:id="211"/>
    </w:p>
    <w:p w14:paraId="5EDBE7AA" w14:textId="77777777" w:rsidR="00DF0B4D" w:rsidRPr="00AE23B5" w:rsidRDefault="00DF0B4D" w:rsidP="00DF0B4D">
      <w:pPr>
        <w:jc w:val="both"/>
        <w:rPr>
          <w:rFonts w:ascii="Times New Roman" w:eastAsia="Calibri" w:hAnsi="Times New Roman" w:cs="Calibri"/>
          <w:noProof/>
          <w:sz w:val="24"/>
          <w:szCs w:val="25"/>
        </w:rPr>
      </w:pPr>
    </w:p>
    <w:p w14:paraId="5EDBE7AB" w14:textId="7B1187E9"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plāno lidot B klases lidlauka gaisa telpā. B klases gaisa telpā kopumā ir ļoti augsta sa</w:t>
      </w:r>
      <w:r w:rsidR="00E16DEA">
        <w:rPr>
          <w:rFonts w:ascii="Times New Roman" w:hAnsi="Times New Roman"/>
          <w:sz w:val="24"/>
        </w:rPr>
        <w:t>ska</w:t>
      </w:r>
      <w:r>
        <w:rPr>
          <w:rFonts w:ascii="Times New Roman" w:hAnsi="Times New Roman"/>
          <w:sz w:val="24"/>
        </w:rPr>
        <w:t xml:space="preserve">rsmes situāciju iespējamība. Tomēr </w:t>
      </w:r>
      <w:r>
        <w:rPr>
          <w:rFonts w:ascii="Times New Roman" w:hAnsi="Times New Roman"/>
          <w:i/>
          <w:iCs/>
          <w:sz w:val="24"/>
        </w:rPr>
        <w:t>UAS</w:t>
      </w:r>
      <w:r>
        <w:rPr>
          <w:rFonts w:ascii="Times New Roman" w:hAnsi="Times New Roman"/>
          <w:sz w:val="24"/>
        </w:rPr>
        <w:t xml:space="preserve"> ekspluatants vēlas lidot ļoti zemā augstumā un B klases gaisa telpas ārējos apgabalos, kur pilotējami gaisa kuģi parasti nelido. </w:t>
      </w:r>
      <w:r>
        <w:rPr>
          <w:rFonts w:ascii="Times New Roman" w:hAnsi="Times New Roman"/>
          <w:i/>
          <w:iCs/>
          <w:sz w:val="24"/>
        </w:rPr>
        <w:t>UAS</w:t>
      </w:r>
      <w:r>
        <w:rPr>
          <w:rFonts w:ascii="Times New Roman" w:hAnsi="Times New Roman"/>
          <w:sz w:val="24"/>
        </w:rPr>
        <w:t xml:space="preserve"> ekspluatants sagatavo jaunu darbības telpu B klases gaisa telpas ārmalā un pierāda, ka lidojumiem šajā jaunajā B klases telpā ir ļoti zema sa</w:t>
      </w:r>
      <w:r w:rsidR="002F7411">
        <w:rPr>
          <w:rFonts w:ascii="Times New Roman" w:hAnsi="Times New Roman"/>
          <w:sz w:val="24"/>
        </w:rPr>
        <w:t>ska</w:t>
      </w:r>
      <w:r>
        <w:rPr>
          <w:rFonts w:ascii="Times New Roman" w:hAnsi="Times New Roman"/>
          <w:sz w:val="24"/>
        </w:rPr>
        <w:t>rsmes situāciju iespējamība.</w:t>
      </w:r>
    </w:p>
    <w:p w14:paraId="5EDBE7AC" w14:textId="77777777" w:rsidR="00DF0B4D" w:rsidRPr="00AE23B5" w:rsidRDefault="00DF0B4D" w:rsidP="00DF0B4D">
      <w:pPr>
        <w:pStyle w:val="BodyText"/>
        <w:spacing w:before="0"/>
        <w:ind w:left="0" w:firstLine="0"/>
        <w:jc w:val="both"/>
        <w:rPr>
          <w:rFonts w:ascii="Times New Roman" w:hAnsi="Times New Roman"/>
          <w:noProof/>
          <w:sz w:val="24"/>
        </w:rPr>
      </w:pPr>
    </w:p>
    <w:p w14:paraId="5EDBE7A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var īstenot šo scenāriju, lūdzot kompetentajai iestādei precīzāk noteikt lidostas vidi saistībā ar </w:t>
      </w:r>
      <w:r>
        <w:rPr>
          <w:rFonts w:ascii="Times New Roman" w:hAnsi="Times New Roman"/>
          <w:i/>
          <w:iCs/>
          <w:sz w:val="24"/>
        </w:rPr>
        <w:t>SORA</w:t>
      </w:r>
      <w:r>
        <w:rPr>
          <w:rFonts w:ascii="Times New Roman" w:hAnsi="Times New Roman"/>
          <w:sz w:val="24"/>
        </w:rPr>
        <w:t xml:space="preserve">. Pēc tam </w:t>
      </w:r>
      <w:r>
        <w:rPr>
          <w:rFonts w:ascii="Times New Roman" w:hAnsi="Times New Roman"/>
          <w:i/>
          <w:iCs/>
          <w:sz w:val="24"/>
        </w:rPr>
        <w:t>UAS</w:t>
      </w:r>
      <w:r>
        <w:rPr>
          <w:rFonts w:ascii="Times New Roman" w:hAnsi="Times New Roman"/>
          <w:sz w:val="24"/>
        </w:rPr>
        <w:t xml:space="preserve"> ekspluatants ņem vērā šo noteikto lidlauka vidi un nosaka ekspluatācijas ierobežojumu, kas ļauj droši īstenot </w:t>
      </w:r>
      <w:r>
        <w:rPr>
          <w:rFonts w:ascii="Times New Roman" w:hAnsi="Times New Roman"/>
          <w:i/>
          <w:iCs/>
          <w:sz w:val="24"/>
        </w:rPr>
        <w:t>UAS</w:t>
      </w:r>
      <w:r>
        <w:rPr>
          <w:rFonts w:ascii="Times New Roman" w:hAnsi="Times New Roman"/>
          <w:sz w:val="24"/>
        </w:rPr>
        <w:t xml:space="preserve"> lidojumu B klases gaisa telpā, bet ārpus noteiktās </w:t>
      </w:r>
      <w:r>
        <w:rPr>
          <w:rFonts w:ascii="Times New Roman" w:hAnsi="Times New Roman"/>
          <w:i/>
          <w:iCs/>
          <w:sz w:val="24"/>
        </w:rPr>
        <w:t>SORA</w:t>
      </w:r>
      <w:r>
        <w:rPr>
          <w:rFonts w:ascii="Times New Roman" w:hAnsi="Times New Roman"/>
          <w:sz w:val="24"/>
        </w:rPr>
        <w:t xml:space="preserve"> lidlauka vides.</w:t>
      </w:r>
    </w:p>
    <w:p w14:paraId="5EDBE7AE" w14:textId="77777777" w:rsidR="00DF0B4D" w:rsidRPr="00AE23B5" w:rsidRDefault="00DF0B4D" w:rsidP="00DF0B4D">
      <w:pPr>
        <w:pStyle w:val="BodyText"/>
        <w:spacing w:before="0"/>
        <w:ind w:left="0" w:firstLine="0"/>
        <w:jc w:val="both"/>
        <w:rPr>
          <w:rFonts w:ascii="Times New Roman" w:hAnsi="Times New Roman"/>
          <w:noProof/>
          <w:sz w:val="24"/>
        </w:rPr>
      </w:pPr>
    </w:p>
    <w:p w14:paraId="5EDBE7AF" w14:textId="77777777" w:rsidR="00DF0B4D" w:rsidRPr="00AE23B5" w:rsidRDefault="00DF0B4D" w:rsidP="00DF0B4D">
      <w:pPr>
        <w:pStyle w:val="Heading1"/>
        <w:tabs>
          <w:tab w:val="left" w:pos="953"/>
        </w:tabs>
        <w:rPr>
          <w:rFonts w:ascii="Times New Roman" w:hAnsi="Times New Roman"/>
          <w:noProof/>
        </w:rPr>
      </w:pPr>
      <w:bookmarkStart w:id="212" w:name="C.5.1.2_Example_of_operational_restricti"/>
      <w:bookmarkStart w:id="213" w:name="_Toc71620824"/>
      <w:bookmarkEnd w:id="212"/>
      <w:r>
        <w:rPr>
          <w:rFonts w:ascii="Times New Roman" w:hAnsi="Times New Roman"/>
        </w:rPr>
        <w:t>C.5.1.2. Piemērs par ekspluatācijas ierobežojumiem, kas noteikti, izmantojot laika ierobežojumus</w:t>
      </w:r>
      <w:bookmarkEnd w:id="213"/>
    </w:p>
    <w:p w14:paraId="5EDBE7B0" w14:textId="77777777" w:rsidR="00DF0B4D" w:rsidRDefault="00DF0B4D" w:rsidP="00DF0B4D">
      <w:pPr>
        <w:pStyle w:val="BodyText"/>
        <w:spacing w:before="0"/>
        <w:ind w:left="0" w:firstLine="0"/>
        <w:jc w:val="both"/>
        <w:rPr>
          <w:rFonts w:ascii="Times New Roman" w:hAnsi="Times New Roman"/>
          <w:noProof/>
          <w:sz w:val="24"/>
        </w:rPr>
      </w:pPr>
    </w:p>
    <w:p w14:paraId="5EDBE7B1" w14:textId="2BF58F49"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vēlas lidot B klases lidlauka gaisa telpā. B klases gaisa telpā kopumā ir ļoti augsta sadursmes situāciju iespējamība. Tomēr </w:t>
      </w:r>
      <w:r>
        <w:rPr>
          <w:rFonts w:ascii="Times New Roman" w:hAnsi="Times New Roman"/>
          <w:i/>
          <w:iCs/>
          <w:sz w:val="24"/>
        </w:rPr>
        <w:t>UAS</w:t>
      </w:r>
      <w:r>
        <w:rPr>
          <w:rFonts w:ascii="Times New Roman" w:hAnsi="Times New Roman"/>
          <w:sz w:val="24"/>
        </w:rPr>
        <w:t xml:space="preserve"> ekspluatants vēlas lidot tajā diennakts laikā, kad pilotējami gaisa kuģi parasti nelido. </w:t>
      </w:r>
      <w:r>
        <w:rPr>
          <w:rFonts w:ascii="Times New Roman" w:hAnsi="Times New Roman"/>
          <w:i/>
          <w:iCs/>
          <w:sz w:val="24"/>
        </w:rPr>
        <w:t>UAS</w:t>
      </w:r>
      <w:r>
        <w:rPr>
          <w:rFonts w:ascii="Times New Roman" w:hAnsi="Times New Roman"/>
          <w:sz w:val="24"/>
        </w:rPr>
        <w:t xml:space="preserve"> ekspluatants ierobežo </w:t>
      </w:r>
      <w:r>
        <w:rPr>
          <w:rFonts w:ascii="Times New Roman" w:hAnsi="Times New Roman"/>
          <w:i/>
          <w:iCs/>
          <w:sz w:val="24"/>
        </w:rPr>
        <w:t>UAS</w:t>
      </w:r>
      <w:r>
        <w:rPr>
          <w:rFonts w:ascii="Times New Roman" w:hAnsi="Times New Roman"/>
          <w:sz w:val="24"/>
        </w:rPr>
        <w:t xml:space="preserve"> lidojumu grafiku </w:t>
      </w:r>
      <w:r>
        <w:rPr>
          <w:rFonts w:ascii="Times New Roman" w:hAnsi="Times New Roman"/>
          <w:sz w:val="24"/>
        </w:rPr>
        <w:lastRenderedPageBreak/>
        <w:t>un pierāda, ka jaunajam laikam (piemēram, plkst. 03.00 un joprojām B klasē) ir ļoti zema sa</w:t>
      </w:r>
      <w:r w:rsidR="00F91D2F">
        <w:rPr>
          <w:rFonts w:ascii="Times New Roman" w:hAnsi="Times New Roman"/>
          <w:sz w:val="24"/>
        </w:rPr>
        <w:t>skar</w:t>
      </w:r>
      <w:r>
        <w:rPr>
          <w:rFonts w:ascii="Times New Roman" w:hAnsi="Times New Roman"/>
          <w:sz w:val="24"/>
        </w:rPr>
        <w:t>smes situāciju iespējamība un tajā ir iespējams droši veikt lidojumus.</w:t>
      </w:r>
    </w:p>
    <w:p w14:paraId="5EDBE7B2" w14:textId="77777777" w:rsidR="00DF0B4D" w:rsidRPr="00AE23B5" w:rsidRDefault="00DF0B4D" w:rsidP="00DF0B4D">
      <w:pPr>
        <w:pStyle w:val="BodyText"/>
        <w:spacing w:before="0"/>
        <w:ind w:left="0" w:firstLine="0"/>
        <w:jc w:val="both"/>
        <w:rPr>
          <w:rFonts w:ascii="Times New Roman" w:hAnsi="Times New Roman"/>
          <w:noProof/>
          <w:sz w:val="24"/>
        </w:rPr>
      </w:pPr>
    </w:p>
    <w:p w14:paraId="5EDBE7B3" w14:textId="77777777" w:rsidR="00DF0B4D" w:rsidRPr="00AE23B5" w:rsidRDefault="00DF0B4D" w:rsidP="00DF0B4D">
      <w:pPr>
        <w:pStyle w:val="Heading1"/>
        <w:tabs>
          <w:tab w:val="left" w:pos="953"/>
        </w:tabs>
        <w:rPr>
          <w:rFonts w:ascii="Times New Roman" w:hAnsi="Times New Roman"/>
          <w:noProof/>
        </w:rPr>
      </w:pPr>
      <w:bookmarkStart w:id="214" w:name="C.5.1.3_Example_of_operational_restricti"/>
      <w:bookmarkStart w:id="215" w:name="_Toc71620825"/>
      <w:bookmarkEnd w:id="214"/>
      <w:r>
        <w:rPr>
          <w:rFonts w:ascii="Times New Roman" w:hAnsi="Times New Roman"/>
        </w:rPr>
        <w:t>C.5.1.3. Piemērs par ekspluatācijas ierobežojumiem, kas noteikti, izmantojot apdraudētības laiku</w:t>
      </w:r>
      <w:bookmarkEnd w:id="215"/>
    </w:p>
    <w:p w14:paraId="5EDBE7B4" w14:textId="77777777" w:rsidR="00DF0B4D" w:rsidRDefault="00DF0B4D" w:rsidP="00DF0B4D">
      <w:pPr>
        <w:pStyle w:val="BodyText"/>
        <w:spacing w:before="0"/>
        <w:ind w:left="0" w:firstLine="0"/>
        <w:jc w:val="both"/>
        <w:rPr>
          <w:rFonts w:ascii="Times New Roman" w:hAnsi="Times New Roman"/>
          <w:noProof/>
          <w:sz w:val="24"/>
        </w:rPr>
      </w:pPr>
    </w:p>
    <w:p w14:paraId="5EDBE7B5" w14:textId="201FCD33"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lidojuma efektivitātes nolūkā vēlas lidot cauri B klases gaisa telpas stūrim. </w:t>
      </w:r>
      <w:r>
        <w:rPr>
          <w:rFonts w:ascii="Times New Roman" w:hAnsi="Times New Roman"/>
          <w:i/>
          <w:iCs/>
          <w:sz w:val="24"/>
        </w:rPr>
        <w:t>UAS</w:t>
      </w:r>
      <w:r>
        <w:rPr>
          <w:rFonts w:ascii="Times New Roman" w:hAnsi="Times New Roman"/>
          <w:sz w:val="24"/>
        </w:rPr>
        <w:t xml:space="preserve"> ekspluatants pierāda, ka, lai arī B klases gaisa telpā pastāv augsta sa</w:t>
      </w:r>
      <w:r w:rsidR="00C47C1F">
        <w:rPr>
          <w:rFonts w:ascii="Times New Roman" w:hAnsi="Times New Roman"/>
          <w:sz w:val="24"/>
        </w:rPr>
        <w:t>ska</w:t>
      </w:r>
      <w:r>
        <w:rPr>
          <w:rFonts w:ascii="Times New Roman" w:hAnsi="Times New Roman"/>
          <w:sz w:val="24"/>
        </w:rPr>
        <w:t xml:space="preserve">rsmes situāciju iespējamība, </w:t>
      </w:r>
      <w:r>
        <w:rPr>
          <w:rFonts w:ascii="Times New Roman" w:hAnsi="Times New Roman"/>
          <w:i/>
          <w:iCs/>
          <w:sz w:val="24"/>
        </w:rPr>
        <w:t>UAS</w:t>
      </w:r>
      <w:r>
        <w:rPr>
          <w:rFonts w:ascii="Times New Roman" w:hAnsi="Times New Roman"/>
          <w:sz w:val="24"/>
        </w:rPr>
        <w:t xml:space="preserve"> tiks pakļauta šai augstajai iespējamībai tikai ļoti īsu laiku, proti, kamēr tā lidos cauri šim stūrim.</w:t>
      </w:r>
    </w:p>
    <w:p w14:paraId="5EDBE7B6" w14:textId="77777777" w:rsidR="00DF0B4D" w:rsidRPr="00AE23B5" w:rsidRDefault="00DF0B4D" w:rsidP="00DF0B4D">
      <w:pPr>
        <w:pStyle w:val="BodyText"/>
        <w:spacing w:before="0"/>
        <w:ind w:left="0" w:firstLine="0"/>
        <w:jc w:val="both"/>
        <w:rPr>
          <w:rFonts w:ascii="Times New Roman" w:hAnsi="Times New Roman"/>
          <w:noProof/>
          <w:sz w:val="24"/>
        </w:rPr>
      </w:pPr>
    </w:p>
    <w:p w14:paraId="5EDBE7B7" w14:textId="77777777" w:rsidR="00DF0B4D" w:rsidRPr="00AE23B5" w:rsidRDefault="00DF0B4D" w:rsidP="00DF0B4D">
      <w:pPr>
        <w:pStyle w:val="Heading1"/>
        <w:tabs>
          <w:tab w:val="left" w:pos="667"/>
        </w:tabs>
        <w:rPr>
          <w:rFonts w:ascii="Times New Roman" w:hAnsi="Times New Roman"/>
          <w:b w:val="0"/>
          <w:bCs w:val="0"/>
          <w:noProof/>
        </w:rPr>
      </w:pPr>
      <w:bookmarkStart w:id="216" w:name="C.5.2__Strategic_mitigation_by_common_st"/>
      <w:bookmarkStart w:id="217" w:name="_Toc71620826"/>
      <w:bookmarkEnd w:id="216"/>
      <w:r>
        <w:rPr>
          <w:rFonts w:ascii="Times New Roman" w:hAnsi="Times New Roman"/>
        </w:rPr>
        <w:t>C.5.2. Stratēģiska riska mazināšana, piemērojot vienotas struktūras</w:t>
      </w:r>
      <w:r>
        <w:rPr>
          <w:rStyle w:val="FootnoteReference"/>
          <w:rFonts w:ascii="Times New Roman" w:hAnsi="Times New Roman" w:cs="Calibri"/>
          <w:noProof/>
        </w:rPr>
        <w:footnoteReference w:id="21"/>
      </w:r>
      <w:r>
        <w:rPr>
          <w:rFonts w:ascii="Times New Roman" w:hAnsi="Times New Roman"/>
        </w:rPr>
        <w:t xml:space="preserve"> un noteikumus</w:t>
      </w:r>
      <w:bookmarkEnd w:id="217"/>
    </w:p>
    <w:p w14:paraId="5EDBE7B8" w14:textId="77777777" w:rsidR="00DF0B4D" w:rsidRDefault="00DF0B4D" w:rsidP="00DF0B4D">
      <w:pPr>
        <w:pStyle w:val="BodyText"/>
        <w:spacing w:before="0"/>
        <w:ind w:left="0" w:firstLine="0"/>
        <w:jc w:val="both"/>
        <w:rPr>
          <w:rFonts w:ascii="Times New Roman" w:hAnsi="Times New Roman"/>
          <w:noProof/>
          <w:sz w:val="24"/>
        </w:rPr>
      </w:pPr>
    </w:p>
    <w:p w14:paraId="5EDBE7B9"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Stratēģiska riska mazināšana, piemērojot vienotas struktūras un noteikumus, paredz, ka visiem gaisa kuģiem noteiktā gaisa telpas klasē jāievēro vienas un tās pašas struktūras un noteikumi; šīs struktūras un noteikumi samazina sadursmes risku attiecīgajā gaisa telpā. Saskaņā ar </w:t>
      </w:r>
      <w:r>
        <w:rPr>
          <w:rFonts w:ascii="Times New Roman" w:hAnsi="Times New Roman"/>
          <w:i/>
          <w:iCs/>
          <w:sz w:val="24"/>
        </w:rPr>
        <w:t>SERA</w:t>
      </w:r>
      <w:r>
        <w:rPr>
          <w:rFonts w:ascii="Times New Roman" w:hAnsi="Times New Roman"/>
          <w:sz w:val="24"/>
        </w:rPr>
        <w:t xml:space="preserve"> regulu ir jāpiedalās visiem gaisa kuģiem šajā gaisa telpā, un tikai kompetentajām iestādēm ir tiesības noteikt prasības attiecībā uz šiem gaisa kuģiem, savukārt </w:t>
      </w:r>
      <w:r>
        <w:rPr>
          <w:rFonts w:ascii="Times New Roman" w:hAnsi="Times New Roman"/>
          <w:i/>
          <w:iCs/>
          <w:sz w:val="24"/>
        </w:rPr>
        <w:t>ANSP</w:t>
      </w:r>
      <w:r>
        <w:rPr>
          <w:rFonts w:ascii="Times New Roman" w:hAnsi="Times New Roman"/>
          <w:sz w:val="24"/>
        </w:rPr>
        <w:t xml:space="preserve"> un </w:t>
      </w:r>
      <w:r>
        <w:rPr>
          <w:rFonts w:ascii="Times New Roman" w:hAnsi="Times New Roman"/>
          <w:i/>
          <w:iCs/>
          <w:sz w:val="24"/>
        </w:rPr>
        <w:t>ATCO</w:t>
      </w:r>
      <w:r>
        <w:rPr>
          <w:rFonts w:ascii="Times New Roman" w:hAnsi="Times New Roman"/>
          <w:sz w:val="24"/>
        </w:rPr>
        <w:t xml:space="preserve"> sniedz norādījumus. </w:t>
      </w:r>
      <w:r>
        <w:rPr>
          <w:rFonts w:ascii="Times New Roman" w:hAnsi="Times New Roman"/>
          <w:i/>
          <w:iCs/>
          <w:sz w:val="24"/>
        </w:rPr>
        <w:t>UAS</w:t>
      </w:r>
      <w:r>
        <w:rPr>
          <w:rFonts w:ascii="Times New Roman" w:hAnsi="Times New Roman"/>
          <w:sz w:val="24"/>
        </w:rPr>
        <w:t xml:space="preserve"> ekspluatants nekontrolē</w:t>
      </w:r>
      <w:r>
        <w:rPr>
          <w:rStyle w:val="FootnoteReference"/>
          <w:rFonts w:ascii="Times New Roman" w:hAnsi="Times New Roman" w:cs="Calibri"/>
          <w:noProof/>
          <w:sz w:val="24"/>
        </w:rPr>
        <w:footnoteReference w:id="22"/>
      </w:r>
      <w:r>
        <w:rPr>
          <w:rFonts w:ascii="Times New Roman" w:hAnsi="Times New Roman"/>
          <w:sz w:val="24"/>
        </w:rPr>
        <w:t xml:space="preserve"> ne līdzdalību gaisa telpas struktūrā, ne šādas līdzdalības līmeni, ne arī lidojuma noteikumu piemērošanu. Līdz ar to kompetentās iestādes ir tās, kas nodrošina stratēģisku riska mazināšanu, izmantojot vienotas struktūras un noteikumus. Tie ir jādara pieejami </w:t>
      </w:r>
      <w:r>
        <w:rPr>
          <w:rFonts w:ascii="Times New Roman" w:hAnsi="Times New Roman"/>
          <w:i/>
          <w:iCs/>
          <w:sz w:val="24"/>
        </w:rPr>
        <w:t>UAS</w:t>
      </w:r>
      <w:r>
        <w:rPr>
          <w:rFonts w:ascii="Times New Roman" w:hAnsi="Times New Roman"/>
          <w:sz w:val="24"/>
        </w:rPr>
        <w:t xml:space="preserve"> ekspluatantam, izmantojot ģeogrāfiskās zonas, kas noteiktas saskaņā ar </w:t>
      </w:r>
      <w:r>
        <w:rPr>
          <w:rFonts w:ascii="Times New Roman" w:hAnsi="Times New Roman"/>
          <w:i/>
          <w:iCs/>
          <w:sz w:val="24"/>
        </w:rPr>
        <w:t>UAS</w:t>
      </w:r>
      <w:r>
        <w:rPr>
          <w:rFonts w:ascii="Times New Roman" w:hAnsi="Times New Roman"/>
          <w:sz w:val="24"/>
        </w:rPr>
        <w:t xml:space="preserve"> regulas 15. pantu.</w:t>
      </w:r>
    </w:p>
    <w:p w14:paraId="5EDBE7BA" w14:textId="77777777" w:rsidR="00DF0B4D" w:rsidRPr="00AE23B5" w:rsidRDefault="00DF0B4D" w:rsidP="00DF0B4D">
      <w:pPr>
        <w:pStyle w:val="BodyText"/>
        <w:spacing w:before="0"/>
        <w:ind w:left="0" w:firstLine="0"/>
        <w:jc w:val="both"/>
        <w:rPr>
          <w:rFonts w:ascii="Times New Roman" w:hAnsi="Times New Roman"/>
          <w:noProof/>
          <w:sz w:val="24"/>
        </w:rPr>
      </w:pPr>
    </w:p>
    <w:p w14:paraId="5EDBE7BB" w14:textId="7D80F89F"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Piemēram, iedomājieties situāciju, kurā atsevišķi autovadītāji var radīt savus satiksmes noteikumus attiecībā uz braukšanas virzienu, joslām, robežām un ātrumu. Ja dažādi autovadītāji izmantotu atšķirīgus satiksmes noteikumus, droš</w:t>
      </w:r>
      <w:r w:rsidR="00A2173E">
        <w:rPr>
          <w:rFonts w:ascii="Times New Roman" w:hAnsi="Times New Roman"/>
          <w:sz w:val="24"/>
        </w:rPr>
        <w:t>ums</w:t>
      </w:r>
      <w:r>
        <w:rPr>
          <w:rFonts w:ascii="Times New Roman" w:hAnsi="Times New Roman"/>
          <w:sz w:val="24"/>
        </w:rPr>
        <w:t xml:space="preserve"> neuzlabotos, lai arī visi autovadītāji ievērotu noteikumus (katrs savus), un iestātos pilnīgs haoss. Ja savukārt visi autovadītāji būtu spiesti ievērot vienus noteikumus, tad satiksmes plūsma tiktu sakārtota un uzlabotos visu autovadītāju dro</w:t>
      </w:r>
      <w:r w:rsidR="00A2173E">
        <w:rPr>
          <w:rFonts w:ascii="Times New Roman" w:hAnsi="Times New Roman"/>
          <w:sz w:val="24"/>
        </w:rPr>
        <w:t>šums</w:t>
      </w:r>
      <w:r>
        <w:rPr>
          <w:rFonts w:ascii="Times New Roman" w:hAnsi="Times New Roman"/>
          <w:sz w:val="24"/>
        </w:rPr>
        <w:t xml:space="preserve">. Šā iemesla dēļ </w:t>
      </w:r>
      <w:r>
        <w:rPr>
          <w:rFonts w:ascii="Times New Roman" w:hAnsi="Times New Roman"/>
          <w:i/>
          <w:iCs/>
          <w:sz w:val="24"/>
        </w:rPr>
        <w:t>UAS</w:t>
      </w:r>
      <w:r>
        <w:rPr>
          <w:rFonts w:ascii="Times New Roman" w:hAnsi="Times New Roman"/>
          <w:sz w:val="24"/>
        </w:rPr>
        <w:t xml:space="preserve"> ekspluatants nevar ierosināt riska mazināšanas shēmu, kurā būtu jāpiedalās citiem gaisa telpas lietotājiem un kura atšķirtos no kompetentās iestādes noteiktās riska mazināšanas shēmas.</w:t>
      </w:r>
    </w:p>
    <w:p w14:paraId="5EDBE7BC" w14:textId="77777777" w:rsidR="00DF0B4D" w:rsidRPr="00AE23B5" w:rsidRDefault="00DF0B4D" w:rsidP="00DF0B4D">
      <w:pPr>
        <w:pStyle w:val="BodyText"/>
        <w:spacing w:before="0"/>
        <w:ind w:left="0" w:firstLine="0"/>
        <w:jc w:val="both"/>
        <w:rPr>
          <w:rFonts w:ascii="Times New Roman" w:hAnsi="Times New Roman"/>
          <w:noProof/>
          <w:sz w:val="24"/>
        </w:rPr>
      </w:pPr>
    </w:p>
    <w:p w14:paraId="5EDBE7B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Visbiežāk stratēģiska riska mazināšanai tiek izmantotas šādas vienotas struktūras un noteikumi:</w:t>
      </w:r>
    </w:p>
    <w:p w14:paraId="5EDBE7BE" w14:textId="77777777" w:rsidR="00DF0B4D" w:rsidRPr="00AE23B5" w:rsidRDefault="00DF0B4D" w:rsidP="00DF0B4D">
      <w:pPr>
        <w:pStyle w:val="BodyText"/>
        <w:spacing w:before="0"/>
        <w:ind w:left="0" w:firstLine="0"/>
        <w:jc w:val="both"/>
        <w:rPr>
          <w:rFonts w:ascii="Times New Roman" w:hAnsi="Times New Roman"/>
          <w:noProof/>
          <w:sz w:val="24"/>
        </w:rPr>
      </w:pPr>
    </w:p>
    <w:p w14:paraId="5EDBE7B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vienoti lidojumu noteikumi un</w:t>
      </w:r>
    </w:p>
    <w:p w14:paraId="5EDBE7C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vienotas gaisa telpas struktūras.</w:t>
      </w:r>
    </w:p>
    <w:p w14:paraId="5EDBE7C1" w14:textId="77777777" w:rsidR="00DF0B4D" w:rsidRDefault="00DF0B4D" w:rsidP="00DF0B4D">
      <w:pPr>
        <w:pStyle w:val="BodyText"/>
        <w:spacing w:before="0"/>
        <w:ind w:left="0" w:firstLine="0"/>
        <w:jc w:val="both"/>
        <w:rPr>
          <w:rFonts w:ascii="Times New Roman" w:hAnsi="Times New Roman"/>
          <w:noProof/>
          <w:sz w:val="24"/>
        </w:rPr>
      </w:pPr>
    </w:p>
    <w:p w14:paraId="5EDBE7C2"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Stratēģiska riska mazināšana, izmantojot vienotus lidojumu noteikumus, tiek īstenota, nosakot vienotu noteikumu kopumu, kas jāievēro visiem gaisa telpas lietotājiem. Šie noteikumi samazina sadursmju situācijas gaisā un/vai atvieglo šādu situāciju atrisināšanu. Vienoti lidojumu noteikumi, kas samazina sadursmes risku, ir, piemēram, priekšrocības tiesību noteikumi, netiešas un tiešas koordinācijas shēmas, pamanāmības prasības, sadarbības identifikācijas sistēma u. c.</w:t>
      </w:r>
    </w:p>
    <w:p w14:paraId="5EDBE7C3" w14:textId="77777777" w:rsidR="00DF0B4D" w:rsidRPr="00AE23B5" w:rsidRDefault="00DF0B4D" w:rsidP="00DF0B4D">
      <w:pPr>
        <w:pStyle w:val="BodyText"/>
        <w:spacing w:before="0"/>
        <w:ind w:left="0" w:firstLine="0"/>
        <w:jc w:val="both"/>
        <w:rPr>
          <w:rFonts w:ascii="Times New Roman" w:hAnsi="Times New Roman"/>
          <w:noProof/>
          <w:sz w:val="24"/>
        </w:rPr>
      </w:pPr>
    </w:p>
    <w:p w14:paraId="5EDBE7C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Stratēģisku riska mazināšanu, izmantojot vienotu gaisa telpas struktūru, īsteno, kontrolējot </w:t>
      </w:r>
      <w:r>
        <w:rPr>
          <w:rFonts w:ascii="Times New Roman" w:hAnsi="Times New Roman"/>
          <w:sz w:val="24"/>
        </w:rPr>
        <w:lastRenderedPageBreak/>
        <w:t>gaisa telpas infrastruktūru, izmantojot fiziskās īpašības, procedūras un metodes, kas mazina sadursmes situācijas vai atvieglo sadursmes situāciju atrisināšanu. Tādu vienotu gaisa telpas struktūru piemēri, kas samazina sadursmes risku, ir gaisa trases, izlidošanas un pieejas procedūras, gaisa plūsmas pārvaldība u. c.</w:t>
      </w:r>
    </w:p>
    <w:p w14:paraId="5EDBE7C5" w14:textId="77777777" w:rsidR="00DF0B4D" w:rsidRPr="00AE23B5" w:rsidRDefault="00DF0B4D" w:rsidP="00DF0B4D">
      <w:pPr>
        <w:pStyle w:val="BodyText"/>
        <w:spacing w:before="0"/>
        <w:ind w:left="0" w:firstLine="0"/>
        <w:jc w:val="both"/>
        <w:rPr>
          <w:rFonts w:ascii="Times New Roman" w:hAnsi="Times New Roman"/>
          <w:noProof/>
          <w:sz w:val="24"/>
        </w:rPr>
      </w:pPr>
    </w:p>
    <w:p w14:paraId="5EDBE7C6" w14:textId="3988B01D"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Kad </w:t>
      </w:r>
      <w:r w:rsidR="00E21DD2">
        <w:rPr>
          <w:rFonts w:ascii="Times New Roman" w:hAnsi="Times New Roman"/>
          <w:sz w:val="24"/>
        </w:rPr>
        <w:t>U</w:t>
      </w:r>
      <w:r>
        <w:rPr>
          <w:rFonts w:ascii="Times New Roman" w:hAnsi="Times New Roman"/>
          <w:sz w:val="24"/>
        </w:rPr>
        <w:t xml:space="preserve"> telpas struktūras un noteikumi kļūs vieglāk nosakāmi un pieņemami, tie nodrošinās avotu </w:t>
      </w:r>
      <w:r>
        <w:rPr>
          <w:rFonts w:ascii="Times New Roman" w:hAnsi="Times New Roman"/>
          <w:i/>
          <w:iCs/>
          <w:sz w:val="24"/>
        </w:rPr>
        <w:t>UAS</w:t>
      </w:r>
      <w:r>
        <w:rPr>
          <w:rFonts w:ascii="Times New Roman" w:hAnsi="Times New Roman"/>
          <w:sz w:val="24"/>
        </w:rPr>
        <w:t xml:space="preserve"> lidojumu riska stratēģiskai mazināšanai, izmantojot vienotas struktūras un noteikumus, kurus </w:t>
      </w:r>
      <w:r>
        <w:rPr>
          <w:rFonts w:ascii="Times New Roman" w:hAnsi="Times New Roman"/>
          <w:i/>
          <w:iCs/>
          <w:sz w:val="24"/>
        </w:rPr>
        <w:t>UAS</w:t>
      </w:r>
      <w:r>
        <w:rPr>
          <w:rFonts w:ascii="Times New Roman" w:hAnsi="Times New Roman"/>
          <w:sz w:val="24"/>
        </w:rPr>
        <w:t xml:space="preserve"> ekspluatanti varēs vieglāk piemērot.</w:t>
      </w:r>
    </w:p>
    <w:p w14:paraId="5EDBE7C7" w14:textId="77777777" w:rsidR="00DF0B4D" w:rsidRPr="00AE23B5" w:rsidRDefault="00DF0B4D" w:rsidP="00DF0B4D">
      <w:pPr>
        <w:pStyle w:val="BodyText"/>
        <w:spacing w:before="0"/>
        <w:ind w:left="0" w:firstLine="0"/>
        <w:jc w:val="both"/>
        <w:rPr>
          <w:rFonts w:ascii="Times New Roman" w:hAnsi="Times New Roman"/>
          <w:noProof/>
          <w:sz w:val="24"/>
        </w:rPr>
      </w:pPr>
    </w:p>
    <w:p w14:paraId="5EDBE7C8" w14:textId="77777777" w:rsidR="00DF0B4D" w:rsidRPr="00AE23B5" w:rsidRDefault="00DF0B4D" w:rsidP="00DF0B4D">
      <w:pPr>
        <w:pStyle w:val="Heading1"/>
        <w:rPr>
          <w:rFonts w:ascii="Times New Roman" w:hAnsi="Times New Roman"/>
          <w:noProof/>
        </w:rPr>
      </w:pPr>
      <w:bookmarkStart w:id="218" w:name="C.5.2.1_Example_of_mitigation_by_common_"/>
      <w:bookmarkStart w:id="219" w:name="_Toc71620827"/>
      <w:bookmarkEnd w:id="218"/>
      <w:r>
        <w:rPr>
          <w:rFonts w:ascii="Times New Roman" w:hAnsi="Times New Roman"/>
        </w:rPr>
        <w:t>C.5.2.1. Piemērs par riska mazināšanu, izmantojot vienotus lidojumu noteikumus</w:t>
      </w:r>
      <w:bookmarkEnd w:id="219"/>
    </w:p>
    <w:p w14:paraId="5EDBE7C9" w14:textId="77777777" w:rsidR="00DF0B4D" w:rsidRDefault="00DF0B4D" w:rsidP="00DF0B4D">
      <w:pPr>
        <w:pStyle w:val="BodyText"/>
        <w:spacing w:before="0"/>
        <w:ind w:left="0" w:firstLine="0"/>
        <w:jc w:val="both"/>
        <w:rPr>
          <w:rFonts w:ascii="Times New Roman" w:hAnsi="Times New Roman"/>
          <w:noProof/>
          <w:sz w:val="24"/>
        </w:rPr>
      </w:pPr>
    </w:p>
    <w:p w14:paraId="5EDBE7CA" w14:textId="06CA4463"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plāno lidot gaisa telpas sektorā, kurā saskaņā ar kompetentās iestādes prasībām visām </w:t>
      </w:r>
      <w:r>
        <w:rPr>
          <w:rFonts w:ascii="Times New Roman" w:hAnsi="Times New Roman"/>
          <w:i/>
          <w:iCs/>
          <w:sz w:val="24"/>
        </w:rPr>
        <w:t>UAS</w:t>
      </w:r>
      <w:r>
        <w:rPr>
          <w:rFonts w:ascii="Times New Roman" w:hAnsi="Times New Roman"/>
          <w:sz w:val="24"/>
        </w:rPr>
        <w:t xml:space="preserve"> jābūt aprīkotām ar elektronisku sadarbības sistēmu</w:t>
      </w:r>
      <w:r>
        <w:rPr>
          <w:rStyle w:val="FootnoteReference"/>
          <w:rFonts w:ascii="Times New Roman" w:hAnsi="Times New Roman" w:cs="Calibri"/>
          <w:noProof/>
          <w:sz w:val="24"/>
        </w:rPr>
        <w:footnoteReference w:id="23"/>
      </w:r>
      <w:r>
        <w:rPr>
          <w:rFonts w:ascii="Times New Roman" w:hAnsi="Times New Roman"/>
          <w:sz w:val="24"/>
        </w:rPr>
        <w:t xml:space="preserve"> un pretsadursmju ugunīm. Noteikumi paredz arī to, ka </w:t>
      </w:r>
      <w:r>
        <w:rPr>
          <w:rFonts w:ascii="Times New Roman" w:hAnsi="Times New Roman"/>
          <w:i/>
          <w:iCs/>
          <w:sz w:val="24"/>
        </w:rPr>
        <w:t>UAS</w:t>
      </w:r>
      <w:r>
        <w:rPr>
          <w:rFonts w:ascii="Times New Roman" w:hAnsi="Times New Roman"/>
          <w:sz w:val="24"/>
        </w:rPr>
        <w:t xml:space="preserve"> ekspluatantam ir jāiesniedz lidojuma plāns ieceltajiem </w:t>
      </w:r>
      <w:r>
        <w:rPr>
          <w:rFonts w:ascii="Times New Roman" w:hAnsi="Times New Roman"/>
          <w:i/>
          <w:iCs/>
          <w:sz w:val="24"/>
        </w:rPr>
        <w:t>ANSP</w:t>
      </w:r>
      <w:r>
        <w:rPr>
          <w:rFonts w:ascii="Times New Roman" w:hAnsi="Times New Roman"/>
          <w:sz w:val="24"/>
        </w:rPr>
        <w:t>/</w:t>
      </w:r>
      <w:r w:rsidR="009E6BC7">
        <w:rPr>
          <w:rFonts w:ascii="Times New Roman" w:hAnsi="Times New Roman"/>
          <w:sz w:val="24"/>
        </w:rPr>
        <w:t>U</w:t>
      </w:r>
      <w:r>
        <w:rPr>
          <w:rFonts w:ascii="Times New Roman" w:hAnsi="Times New Roman"/>
          <w:sz w:val="24"/>
        </w:rPr>
        <w:t xml:space="preserve"> telpas pakalpojumu sniedzējiem un jāpārbauda potenciālā bīstamība visā lidojuma maršrutā. Ekspluatants izpilda šīs prasības un uzstāda pretsadursmju ugunis un S-režīma transponderu. Ekspluatants arī piekrīt iesniegt lidojuma plānu pirms katra lidojuma. </w:t>
      </w:r>
      <w:r w:rsidR="00814F03" w:rsidRPr="00814F03">
        <w:rPr>
          <w:rFonts w:ascii="Times New Roman" w:hAnsi="Times New Roman"/>
          <w:sz w:val="24"/>
        </w:rPr>
        <w:t>Šie noteikumi uzlabo lidojuma drošumu tāpat kā paziņojums lidotājiem (</w:t>
      </w:r>
      <w:r w:rsidR="00814F03" w:rsidRPr="00814F03">
        <w:rPr>
          <w:rFonts w:ascii="Times New Roman" w:hAnsi="Times New Roman"/>
          <w:i/>
          <w:iCs/>
          <w:sz w:val="24"/>
        </w:rPr>
        <w:t>NOTAM</w:t>
      </w:r>
      <w:r w:rsidR="00814F03" w:rsidRPr="00814F03">
        <w:rPr>
          <w:rFonts w:ascii="Times New Roman" w:hAnsi="Times New Roman"/>
          <w:sz w:val="24"/>
        </w:rPr>
        <w:t>).</w:t>
      </w:r>
      <w:r w:rsidR="00814F03">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ekspluatanta rīcībā jābūt arī sistēmai, kas ļauj pārbaudīt, vai paredzētajā darbības telpā pastāv augsts gaisa telpas noslogojums (piemēram, planieru sacensības vai salidojums). Noteikumi paredz, ka situācijās, kad </w:t>
      </w:r>
      <w:r>
        <w:rPr>
          <w:rFonts w:ascii="Times New Roman" w:hAnsi="Times New Roman"/>
          <w:i/>
          <w:iCs/>
          <w:sz w:val="24"/>
        </w:rPr>
        <w:t>UAS</w:t>
      </w:r>
      <w:r>
        <w:rPr>
          <w:rFonts w:ascii="Times New Roman" w:hAnsi="Times New Roman"/>
          <w:sz w:val="24"/>
        </w:rPr>
        <w:t xml:space="preserve"> ekspluatantam nepieder gaisa telpa, kurā atrodas attiecīgā darbības telpa, </w:t>
      </w:r>
      <w:r>
        <w:rPr>
          <w:rFonts w:ascii="Times New Roman" w:hAnsi="Times New Roman"/>
          <w:i/>
          <w:iCs/>
          <w:sz w:val="24"/>
        </w:rPr>
        <w:t>UAS</w:t>
      </w:r>
      <w:r>
        <w:rPr>
          <w:rFonts w:ascii="Times New Roman" w:hAnsi="Times New Roman"/>
          <w:sz w:val="24"/>
        </w:rPr>
        <w:t xml:space="preserve"> ekspluatantam ir jāpieprasa atļauja pirms ielidošanas šajā gaisa telpā.</w:t>
      </w:r>
    </w:p>
    <w:p w14:paraId="5EDBE7CB" w14:textId="77777777" w:rsidR="00DF0B4D" w:rsidRPr="00AE23B5" w:rsidRDefault="00DF0B4D" w:rsidP="00DF0B4D">
      <w:pPr>
        <w:pStyle w:val="BodyText"/>
        <w:spacing w:before="0"/>
        <w:ind w:left="0" w:firstLine="0"/>
        <w:jc w:val="both"/>
        <w:rPr>
          <w:rFonts w:ascii="Times New Roman" w:hAnsi="Times New Roman"/>
          <w:noProof/>
          <w:sz w:val="24"/>
        </w:rPr>
      </w:pPr>
    </w:p>
    <w:p w14:paraId="5EDBE7CC" w14:textId="77777777" w:rsidR="00DF0B4D" w:rsidRPr="00AE23B5" w:rsidRDefault="00DF0B4D" w:rsidP="00DF0B4D">
      <w:pPr>
        <w:pStyle w:val="Heading1"/>
        <w:rPr>
          <w:rFonts w:ascii="Times New Roman" w:hAnsi="Times New Roman"/>
          <w:noProof/>
        </w:rPr>
      </w:pPr>
      <w:bookmarkStart w:id="220" w:name="C.5.2.2._Examples_of_mitigation_by_commo"/>
      <w:bookmarkStart w:id="221" w:name="_Toc71620828"/>
      <w:bookmarkEnd w:id="220"/>
      <w:r>
        <w:rPr>
          <w:rFonts w:ascii="Times New Roman" w:hAnsi="Times New Roman"/>
        </w:rPr>
        <w:t>C.5.2.2. Piemērs par riska mazināšanu, izmantojot vienotu gaisa telpas struktūru</w:t>
      </w:r>
      <w:bookmarkEnd w:id="221"/>
    </w:p>
    <w:p w14:paraId="5EDBE7CD" w14:textId="77777777" w:rsidR="00DF0B4D" w:rsidRDefault="00DF0B4D" w:rsidP="00DF0B4D">
      <w:pPr>
        <w:pStyle w:val="BodyText"/>
        <w:spacing w:before="0"/>
        <w:ind w:left="0" w:firstLine="0"/>
        <w:jc w:val="both"/>
        <w:rPr>
          <w:rFonts w:ascii="Times New Roman" w:hAnsi="Times New Roman"/>
          <w:noProof/>
          <w:sz w:val="24"/>
        </w:rPr>
      </w:pPr>
    </w:p>
    <w:p w14:paraId="5EDBE7C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1. piemērs. Kompetentā iestāde nosaka tranzīta koridoru caur B klases gaisa telpu, kas norobežo </w:t>
      </w:r>
      <w:r>
        <w:rPr>
          <w:rFonts w:ascii="Times New Roman" w:hAnsi="Times New Roman"/>
          <w:i/>
          <w:iCs/>
          <w:sz w:val="24"/>
        </w:rPr>
        <w:t>UAS</w:t>
      </w:r>
      <w:r>
        <w:rPr>
          <w:rFonts w:ascii="Times New Roman" w:hAnsi="Times New Roman"/>
          <w:sz w:val="24"/>
        </w:rPr>
        <w:t xml:space="preserve"> no pārējās lidostas satiksmes, kas nav </w:t>
      </w:r>
      <w:r>
        <w:rPr>
          <w:rFonts w:ascii="Times New Roman" w:hAnsi="Times New Roman"/>
          <w:i/>
          <w:iCs/>
          <w:sz w:val="24"/>
        </w:rPr>
        <w:t>UAS</w:t>
      </w:r>
      <w:r>
        <w:rPr>
          <w:rFonts w:ascii="Times New Roman" w:hAnsi="Times New Roman"/>
          <w:sz w:val="24"/>
        </w:rPr>
        <w:t xml:space="preserve"> satiksme, un koridorā droši norobežo satiksmi vienā virzienā no satiksmes otrā virzienā. </w:t>
      </w:r>
      <w:r>
        <w:rPr>
          <w:rFonts w:ascii="Times New Roman" w:hAnsi="Times New Roman"/>
          <w:i/>
          <w:iCs/>
          <w:sz w:val="24"/>
        </w:rPr>
        <w:t>UAS</w:t>
      </w:r>
      <w:r>
        <w:rPr>
          <w:rFonts w:ascii="Times New Roman" w:hAnsi="Times New Roman"/>
          <w:sz w:val="24"/>
        </w:rPr>
        <w:t xml:space="preserve"> ekspluatants plāno veikt lidojumu cauri B klases lidlauka gaisa telpai, tāpēc tam ir jāpaliek izveidotajā tranzīta koridorā un jāievēro tranzīta koridora noteikumi.</w:t>
      </w:r>
    </w:p>
    <w:p w14:paraId="5EDBE7CF" w14:textId="77777777" w:rsidR="00DF0B4D" w:rsidRPr="00AE23B5" w:rsidRDefault="00DF0B4D" w:rsidP="00DF0B4D">
      <w:pPr>
        <w:pStyle w:val="BodyText"/>
        <w:spacing w:before="0"/>
        <w:ind w:left="0" w:firstLine="0"/>
        <w:jc w:val="both"/>
        <w:rPr>
          <w:rFonts w:ascii="Times New Roman" w:hAnsi="Times New Roman"/>
          <w:noProof/>
          <w:sz w:val="24"/>
        </w:rPr>
      </w:pPr>
    </w:p>
    <w:p w14:paraId="5EDBE7D0" w14:textId="1AB5B9C5"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2. piemērs. </w:t>
      </w:r>
      <w:r>
        <w:rPr>
          <w:rFonts w:ascii="Times New Roman" w:hAnsi="Times New Roman"/>
          <w:i/>
          <w:iCs/>
          <w:sz w:val="24"/>
        </w:rPr>
        <w:t>UAS</w:t>
      </w:r>
      <w:r>
        <w:rPr>
          <w:rFonts w:ascii="Times New Roman" w:hAnsi="Times New Roman"/>
          <w:sz w:val="24"/>
        </w:rPr>
        <w:t xml:space="preserve"> ekspluatants plāno veikt </w:t>
      </w:r>
      <w:r>
        <w:rPr>
          <w:rFonts w:ascii="Times New Roman" w:hAnsi="Times New Roman"/>
          <w:i/>
          <w:iCs/>
          <w:sz w:val="24"/>
        </w:rPr>
        <w:t>UAS</w:t>
      </w:r>
      <w:r>
        <w:rPr>
          <w:rFonts w:ascii="Times New Roman" w:hAnsi="Times New Roman"/>
          <w:sz w:val="24"/>
        </w:rPr>
        <w:t xml:space="preserve"> lidojumus no viena punkta uz citu punktu un iesniedz lidojuma plānu </w:t>
      </w:r>
      <w:r w:rsidR="00047EC1">
        <w:rPr>
          <w:rFonts w:ascii="Times New Roman" w:hAnsi="Times New Roman"/>
          <w:sz w:val="24"/>
        </w:rPr>
        <w:t xml:space="preserve">U </w:t>
      </w:r>
      <w:r>
        <w:rPr>
          <w:rFonts w:ascii="Times New Roman" w:hAnsi="Times New Roman"/>
          <w:sz w:val="24"/>
        </w:rPr>
        <w:t xml:space="preserve">telpas pakalpojumu sniedzējam vai procedurālas distancēšanas sistēmai. Kad </w:t>
      </w:r>
      <w:r>
        <w:rPr>
          <w:rFonts w:ascii="Times New Roman" w:hAnsi="Times New Roman"/>
          <w:i/>
          <w:iCs/>
          <w:sz w:val="24"/>
        </w:rPr>
        <w:t>UAS</w:t>
      </w:r>
      <w:r>
        <w:rPr>
          <w:rFonts w:ascii="Times New Roman" w:hAnsi="Times New Roman"/>
          <w:sz w:val="24"/>
        </w:rPr>
        <w:t xml:space="preserve"> paceļas, </w:t>
      </w:r>
      <w:r w:rsidR="00047EC1">
        <w:rPr>
          <w:rFonts w:ascii="Times New Roman" w:hAnsi="Times New Roman"/>
          <w:sz w:val="24"/>
        </w:rPr>
        <w:t>U</w:t>
      </w:r>
      <w:r>
        <w:rPr>
          <w:rFonts w:ascii="Times New Roman" w:hAnsi="Times New Roman"/>
          <w:sz w:val="24"/>
        </w:rPr>
        <w:t xml:space="preserve"> telpas pakalpojumu sniedzējs nodrošina visu gaisa telpā esošo gaisa kuģu distancēšanu, izmantojot procedurālu kontroli. Procedurālās kontroles līdzekļi ir pacelšanās logi, ziņošanas punkti, piešķirtās gaisa trases un absolūtie augstumi, maršrutlidojuma atļaujas u. c. līdzekļi, kas nepieciešami drošai ekspluatācijai.</w:t>
      </w:r>
    </w:p>
    <w:p w14:paraId="5EDBE7D1" w14:textId="77777777" w:rsidR="00DF0B4D" w:rsidRPr="00AE23B5" w:rsidRDefault="00DF0B4D" w:rsidP="00DF0B4D">
      <w:pPr>
        <w:pStyle w:val="BodyText"/>
        <w:spacing w:before="0"/>
        <w:ind w:left="0" w:firstLine="0"/>
        <w:jc w:val="both"/>
        <w:rPr>
          <w:rFonts w:ascii="Times New Roman" w:hAnsi="Times New Roman"/>
          <w:noProof/>
          <w:sz w:val="24"/>
        </w:rPr>
      </w:pPr>
    </w:p>
    <w:p w14:paraId="5EDBE7D2" w14:textId="77777777" w:rsidR="00DF0B4D" w:rsidRPr="00AE23B5" w:rsidRDefault="00DF0B4D" w:rsidP="00DF0B4D">
      <w:pPr>
        <w:pStyle w:val="Heading1"/>
        <w:tabs>
          <w:tab w:val="left" w:pos="667"/>
        </w:tabs>
        <w:rPr>
          <w:rFonts w:ascii="Times New Roman" w:hAnsi="Times New Roman"/>
          <w:noProof/>
        </w:rPr>
      </w:pPr>
      <w:bookmarkStart w:id="222" w:name="C.6_Reducing_the_initial_air_risk_class_"/>
      <w:bookmarkStart w:id="223" w:name="_Toc71620829"/>
      <w:bookmarkEnd w:id="222"/>
      <w:r>
        <w:rPr>
          <w:rFonts w:ascii="Times New Roman" w:hAnsi="Times New Roman"/>
        </w:rPr>
        <w:t>C.6. Sākotnēji piešķirtās gaisa [sadursmes] riska klases (</w:t>
      </w:r>
      <w:r>
        <w:rPr>
          <w:rFonts w:ascii="Times New Roman" w:hAnsi="Times New Roman"/>
          <w:i/>
          <w:iCs/>
        </w:rPr>
        <w:t>ARC</w:t>
      </w:r>
      <w:r>
        <w:rPr>
          <w:rFonts w:ascii="Times New Roman" w:hAnsi="Times New Roman"/>
        </w:rPr>
        <w:t>) pazemināšana (neobligāta)</w:t>
      </w:r>
      <w:bookmarkEnd w:id="223"/>
    </w:p>
    <w:p w14:paraId="5EDBE7D3" w14:textId="77777777" w:rsidR="00DF0B4D" w:rsidRDefault="00DF0B4D" w:rsidP="00DF0B4D">
      <w:pPr>
        <w:pStyle w:val="BodyText"/>
        <w:spacing w:before="0"/>
        <w:ind w:left="0" w:firstLine="0"/>
        <w:jc w:val="both"/>
        <w:rPr>
          <w:rFonts w:ascii="Times New Roman" w:hAnsi="Times New Roman"/>
          <w:noProof/>
          <w:sz w:val="24"/>
        </w:rPr>
      </w:pPr>
    </w:p>
    <w:p w14:paraId="5EDBE7D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Šis punkts ir paredzēts pieteikuma iesniedzējam, kas plāno izmantot stratēģiskus riska mazināšanas pasākumus, lai samazinātu sadursmes risku (t. i., </w:t>
      </w:r>
      <w:r>
        <w:rPr>
          <w:rFonts w:ascii="Times New Roman" w:hAnsi="Times New Roman"/>
          <w:i/>
          <w:iCs/>
          <w:sz w:val="24"/>
        </w:rPr>
        <w:t>ARC</w:t>
      </w:r>
      <w:r>
        <w:rPr>
          <w:rFonts w:ascii="Times New Roman" w:hAnsi="Times New Roman"/>
          <w:sz w:val="24"/>
        </w:rPr>
        <w:t xml:space="preserve">). Pastāv divi </w:t>
      </w:r>
      <w:r>
        <w:rPr>
          <w:rFonts w:ascii="Times New Roman" w:hAnsi="Times New Roman"/>
          <w:i/>
          <w:iCs/>
          <w:sz w:val="24"/>
        </w:rPr>
        <w:t>ARC</w:t>
      </w:r>
      <w:r>
        <w:rPr>
          <w:rFonts w:ascii="Times New Roman" w:hAnsi="Times New Roman"/>
          <w:sz w:val="24"/>
        </w:rPr>
        <w:t xml:space="preserve"> veidi:</w:t>
      </w:r>
    </w:p>
    <w:p w14:paraId="5EDBE7D5" w14:textId="77777777" w:rsidR="00DF0B4D" w:rsidRPr="00AE23B5" w:rsidRDefault="00DF0B4D" w:rsidP="00DF0B4D">
      <w:pPr>
        <w:pStyle w:val="BodyText"/>
        <w:spacing w:before="0"/>
        <w:ind w:left="0" w:firstLine="0"/>
        <w:jc w:val="both"/>
        <w:rPr>
          <w:rFonts w:ascii="Times New Roman" w:hAnsi="Times New Roman"/>
          <w:noProof/>
          <w:sz w:val="24"/>
        </w:rPr>
      </w:pPr>
    </w:p>
    <w:p w14:paraId="5EDBE7D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sākotnējā </w:t>
      </w:r>
      <w:r>
        <w:rPr>
          <w:rFonts w:ascii="Times New Roman" w:hAnsi="Times New Roman"/>
          <w:i/>
          <w:iCs/>
          <w:sz w:val="24"/>
        </w:rPr>
        <w:t>ARC</w:t>
      </w:r>
      <w:r>
        <w:rPr>
          <w:rFonts w:ascii="Times New Roman" w:hAnsi="Times New Roman"/>
          <w:sz w:val="24"/>
        </w:rPr>
        <w:t xml:space="preserve">, kas ir darbības telpā pastāvošā </w:t>
      </w:r>
      <w:r>
        <w:rPr>
          <w:rFonts w:ascii="Times New Roman" w:hAnsi="Times New Roman"/>
          <w:i/>
          <w:iCs/>
          <w:sz w:val="24"/>
        </w:rPr>
        <w:t>UAS</w:t>
      </w:r>
      <w:r>
        <w:rPr>
          <w:rFonts w:ascii="Times New Roman" w:hAnsi="Times New Roman"/>
          <w:sz w:val="24"/>
        </w:rPr>
        <w:t xml:space="preserve"> lidojuma sadursmes riska kvalitatīva klasifikācija pirms stratēģisko riska mazināšanas pasākumu piemērošanas, un</w:t>
      </w:r>
    </w:p>
    <w:p w14:paraId="5EDBE7D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 xml:space="preserve">b) nenovērstā </w:t>
      </w:r>
      <w:r>
        <w:rPr>
          <w:rFonts w:ascii="Times New Roman" w:hAnsi="Times New Roman"/>
          <w:i/>
          <w:iCs/>
          <w:sz w:val="24"/>
        </w:rPr>
        <w:t>ARC</w:t>
      </w:r>
      <w:r>
        <w:rPr>
          <w:rFonts w:ascii="Times New Roman" w:hAnsi="Times New Roman"/>
          <w:sz w:val="24"/>
        </w:rPr>
        <w:t xml:space="preserve">, kas ir darbības telpā pastāvošā </w:t>
      </w:r>
      <w:r>
        <w:rPr>
          <w:rFonts w:ascii="Times New Roman" w:hAnsi="Times New Roman"/>
          <w:i/>
          <w:iCs/>
          <w:sz w:val="24"/>
        </w:rPr>
        <w:t>UAS</w:t>
      </w:r>
      <w:r>
        <w:rPr>
          <w:rFonts w:ascii="Times New Roman" w:hAnsi="Times New Roman"/>
          <w:sz w:val="24"/>
        </w:rPr>
        <w:t xml:space="preserve"> lidojuma sadursmes riska kvalitatīva klasifikācija pēc visu stratēģisko riska mazināšanas pasākumu piemērošanas.</w:t>
      </w:r>
    </w:p>
    <w:p w14:paraId="5EDBE7D8" w14:textId="77777777" w:rsidR="00DF0B4D" w:rsidRDefault="00DF0B4D" w:rsidP="00DF0B4D">
      <w:pPr>
        <w:pStyle w:val="BodyText"/>
        <w:spacing w:before="0"/>
        <w:ind w:left="0" w:firstLine="0"/>
        <w:jc w:val="both"/>
        <w:rPr>
          <w:rFonts w:ascii="Times New Roman" w:hAnsi="Times New Roman"/>
          <w:noProof/>
          <w:sz w:val="24"/>
        </w:rPr>
      </w:pPr>
    </w:p>
    <w:p w14:paraId="5EDBE7D9"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UAS</w:t>
      </w:r>
      <w:r>
        <w:rPr>
          <w:rFonts w:ascii="Times New Roman" w:hAnsi="Times New Roman"/>
          <w:sz w:val="24"/>
        </w:rPr>
        <w:t xml:space="preserve"> ekspluatants piekrīt, ka (vispārēja) sākotnējā </w:t>
      </w:r>
      <w:r>
        <w:rPr>
          <w:rFonts w:ascii="Times New Roman" w:hAnsi="Times New Roman"/>
          <w:i/>
          <w:iCs/>
          <w:sz w:val="24"/>
        </w:rPr>
        <w:t>ARC</w:t>
      </w:r>
      <w:r>
        <w:rPr>
          <w:rFonts w:ascii="Times New Roman" w:hAnsi="Times New Roman"/>
          <w:sz w:val="24"/>
        </w:rPr>
        <w:t xml:space="preserve">, kas piemērojama tā lidojumiem un darbības telpai, ir pareiza, tad šis posms nav nepieciešams un novērtēšana jāturpina </w:t>
      </w:r>
      <w:r>
        <w:rPr>
          <w:rFonts w:ascii="Times New Roman" w:hAnsi="Times New Roman"/>
          <w:i/>
          <w:iCs/>
          <w:sz w:val="24"/>
        </w:rPr>
        <w:t>SORA</w:t>
      </w:r>
      <w:r>
        <w:rPr>
          <w:rFonts w:ascii="Times New Roman" w:hAnsi="Times New Roman"/>
          <w:sz w:val="24"/>
        </w:rPr>
        <w:t xml:space="preserve"> 6. posmā (</w:t>
      </w:r>
      <w:r>
        <w:rPr>
          <w:rFonts w:ascii="Times New Roman" w:hAnsi="Times New Roman"/>
          <w:i/>
          <w:iCs/>
          <w:sz w:val="24"/>
        </w:rPr>
        <w:t>DAA</w:t>
      </w:r>
      <w:r>
        <w:rPr>
          <w:rFonts w:ascii="Times New Roman" w:hAnsi="Times New Roman"/>
          <w:sz w:val="24"/>
        </w:rPr>
        <w:t xml:space="preserve"> taktiskās snieguma prasības un noturības līmeņa piešķiršana, pamatojoties uz nenovērsto sadursmes risku).</w:t>
      </w:r>
    </w:p>
    <w:p w14:paraId="5EDBE7DA" w14:textId="77777777" w:rsidR="00DF0B4D" w:rsidRPr="00AE23B5" w:rsidRDefault="00DF0B4D" w:rsidP="00DF0B4D">
      <w:pPr>
        <w:pStyle w:val="BodyText"/>
        <w:spacing w:before="0"/>
        <w:ind w:left="0" w:firstLine="0"/>
        <w:jc w:val="both"/>
        <w:rPr>
          <w:rFonts w:ascii="Times New Roman" w:hAnsi="Times New Roman"/>
          <w:noProof/>
          <w:sz w:val="24"/>
        </w:rPr>
      </w:pPr>
    </w:p>
    <w:p w14:paraId="5EDBE7D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ARC</w:t>
      </w:r>
      <w:r>
        <w:rPr>
          <w:rFonts w:ascii="Times New Roman" w:hAnsi="Times New Roman"/>
          <w:sz w:val="24"/>
        </w:rPr>
        <w:t xml:space="preserve"> samazināšanai paredzētie riska mazināšanas pasākumi ir atbilstoši un piedāvāti, šajā punktā ir sniegta informācija un piemēri par to, kā izmantot stratēģisko(-os) riska mazināšanas pasākumu(-us), lai pazeminātu sadursmes risku darbības telpā, un demonstrēt stratēģiju kompetentajai iestādei. Piemēri, kas sniegti </w:t>
      </w:r>
      <w:r>
        <w:rPr>
          <w:rFonts w:ascii="Times New Roman" w:hAnsi="Times New Roman"/>
          <w:i/>
          <w:iCs/>
          <w:sz w:val="24"/>
        </w:rPr>
        <w:t>SORA</w:t>
      </w:r>
      <w:r>
        <w:rPr>
          <w:rFonts w:ascii="Times New Roman" w:hAnsi="Times New Roman"/>
          <w:sz w:val="24"/>
        </w:rPr>
        <w:t xml:space="preserve">, var būt vai nebūt piemērojami vai pieņemami kompetentajai iestādei, tomēr </w:t>
      </w:r>
      <w:r>
        <w:rPr>
          <w:rFonts w:ascii="Times New Roman" w:hAnsi="Times New Roman"/>
          <w:i/>
          <w:iCs/>
          <w:sz w:val="24"/>
        </w:rPr>
        <w:t>SORA</w:t>
      </w:r>
      <w:r>
        <w:rPr>
          <w:rFonts w:ascii="Times New Roman" w:hAnsi="Times New Roman"/>
          <w:sz w:val="24"/>
        </w:rPr>
        <w:t xml:space="preserve"> veicina atklātu dialogu starp pieteikuma iesniedzēju un kompetento iestādi, lai noteiktu, kuri pierādījumi ir pieņemami.</w:t>
      </w:r>
    </w:p>
    <w:p w14:paraId="5EDBE7DC" w14:textId="77777777" w:rsidR="00DF0B4D" w:rsidRPr="00AE23B5" w:rsidRDefault="00DF0B4D" w:rsidP="00DF0B4D">
      <w:pPr>
        <w:pStyle w:val="BodyText"/>
        <w:spacing w:before="0"/>
        <w:ind w:left="0" w:firstLine="0"/>
        <w:jc w:val="both"/>
        <w:rPr>
          <w:rFonts w:ascii="Times New Roman" w:hAnsi="Times New Roman"/>
          <w:noProof/>
          <w:sz w:val="24"/>
        </w:rPr>
      </w:pPr>
    </w:p>
    <w:p w14:paraId="5EDBE7DD" w14:textId="77777777" w:rsidR="00DF0B4D" w:rsidRPr="00AE23B5" w:rsidRDefault="00DF0B4D" w:rsidP="00DF0B4D">
      <w:pPr>
        <w:pStyle w:val="Heading1"/>
        <w:tabs>
          <w:tab w:val="left" w:pos="610"/>
        </w:tabs>
        <w:rPr>
          <w:rFonts w:ascii="Times New Roman" w:hAnsi="Times New Roman"/>
          <w:noProof/>
        </w:rPr>
      </w:pPr>
      <w:bookmarkStart w:id="224" w:name="C.6.1_Lowering_the_initial_ARC_to_the_re"/>
      <w:bookmarkStart w:id="225" w:name="_Toc71620830"/>
      <w:bookmarkEnd w:id="224"/>
      <w:r>
        <w:rPr>
          <w:rFonts w:ascii="Times New Roman" w:hAnsi="Times New Roman"/>
        </w:rPr>
        <w:t xml:space="preserve">C.6.1. Sākotnējās </w:t>
      </w:r>
      <w:r>
        <w:rPr>
          <w:rFonts w:ascii="Times New Roman" w:hAnsi="Times New Roman"/>
          <w:i/>
          <w:iCs/>
        </w:rPr>
        <w:t>ARC</w:t>
      </w:r>
      <w:r>
        <w:rPr>
          <w:rFonts w:ascii="Times New Roman" w:hAnsi="Times New Roman"/>
        </w:rPr>
        <w:t xml:space="preserve"> pazemināšana līdz nenovērstajai </w:t>
      </w:r>
      <w:r>
        <w:rPr>
          <w:rFonts w:ascii="Times New Roman" w:hAnsi="Times New Roman"/>
          <w:i/>
          <w:iCs/>
        </w:rPr>
        <w:t>ARC-a</w:t>
      </w:r>
      <w:r>
        <w:rPr>
          <w:rFonts w:ascii="Times New Roman" w:hAnsi="Times New Roman"/>
        </w:rPr>
        <w:t xml:space="preserve"> jebkurā darbības telpā (neobligāta)</w:t>
      </w:r>
      <w:bookmarkEnd w:id="225"/>
    </w:p>
    <w:p w14:paraId="5EDBE7DE" w14:textId="77777777" w:rsidR="00DF0B4D" w:rsidRDefault="00DF0B4D" w:rsidP="00DF0B4D">
      <w:pPr>
        <w:pStyle w:val="BodyText"/>
        <w:spacing w:before="0"/>
        <w:ind w:left="0" w:firstLine="0"/>
        <w:jc w:val="both"/>
        <w:rPr>
          <w:rFonts w:ascii="Times New Roman" w:hAnsi="Times New Roman"/>
          <w:noProof/>
          <w:sz w:val="24"/>
        </w:rPr>
      </w:pPr>
    </w:p>
    <w:p w14:paraId="5EDBE7DF" w14:textId="0AEC9324"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ARC-a</w:t>
      </w:r>
      <w:r>
        <w:rPr>
          <w:rFonts w:ascii="Times New Roman" w:hAnsi="Times New Roman"/>
          <w:sz w:val="24"/>
        </w:rPr>
        <w:t xml:space="preserve"> ir paredzēta lidojumiem netipiskā/norobežotā gaisa telpā (skat. C.1. tabulu). Sākotnējas </w:t>
      </w:r>
      <w:r>
        <w:rPr>
          <w:rFonts w:ascii="Times New Roman" w:hAnsi="Times New Roman"/>
          <w:i/>
          <w:iCs/>
          <w:sz w:val="24"/>
        </w:rPr>
        <w:t>ARC</w:t>
      </w:r>
      <w:r>
        <w:rPr>
          <w:rFonts w:ascii="Times New Roman" w:hAnsi="Times New Roman"/>
          <w:sz w:val="24"/>
        </w:rPr>
        <w:t xml:space="preserve"> pazemināšanai līdz nenovērstajai </w:t>
      </w:r>
      <w:r>
        <w:rPr>
          <w:rFonts w:ascii="Times New Roman" w:hAnsi="Times New Roman"/>
          <w:i/>
          <w:iCs/>
          <w:sz w:val="24"/>
        </w:rPr>
        <w:t>ARC-a</w:t>
      </w:r>
      <w:r>
        <w:rPr>
          <w:rFonts w:ascii="Times New Roman" w:hAnsi="Times New Roman"/>
          <w:sz w:val="24"/>
        </w:rPr>
        <w:t xml:space="preserve"> ir nepieciešama augstāka līmeņa droš</w:t>
      </w:r>
      <w:r w:rsidR="00F365EB">
        <w:rPr>
          <w:rFonts w:ascii="Times New Roman" w:hAnsi="Times New Roman"/>
          <w:sz w:val="24"/>
        </w:rPr>
        <w:t>uma</w:t>
      </w:r>
      <w:r>
        <w:rPr>
          <w:rFonts w:ascii="Times New Roman" w:hAnsi="Times New Roman"/>
          <w:sz w:val="24"/>
        </w:rPr>
        <w:t xml:space="preserve"> verifikācija, jo tā ļauj </w:t>
      </w:r>
      <w:r>
        <w:rPr>
          <w:rFonts w:ascii="Times New Roman" w:hAnsi="Times New Roman"/>
          <w:i/>
          <w:iCs/>
          <w:sz w:val="24"/>
        </w:rPr>
        <w:t>UAS</w:t>
      </w:r>
      <w:r>
        <w:rPr>
          <w:rFonts w:ascii="Times New Roman" w:hAnsi="Times New Roman"/>
          <w:sz w:val="24"/>
        </w:rPr>
        <w:t xml:space="preserve"> ekspluatantam darboties bez jebkādiem taktiskiem riska mazināšanas pasākumiem.</w:t>
      </w:r>
    </w:p>
    <w:p w14:paraId="5EDBE7E0" w14:textId="77777777" w:rsidR="00DF0B4D" w:rsidRPr="00AE23B5" w:rsidRDefault="00DF0B4D" w:rsidP="00DF0B4D">
      <w:pPr>
        <w:pStyle w:val="BodyText"/>
        <w:spacing w:before="0"/>
        <w:ind w:left="0" w:firstLine="0"/>
        <w:jc w:val="both"/>
        <w:rPr>
          <w:rFonts w:ascii="Times New Roman" w:hAnsi="Times New Roman"/>
          <w:noProof/>
          <w:sz w:val="24"/>
        </w:rPr>
      </w:pPr>
    </w:p>
    <w:p w14:paraId="5EDBE7E1"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pierādītu, ka lidojumu var samazināt līdz nenovērstajai </w:t>
      </w:r>
      <w:r>
        <w:rPr>
          <w:rFonts w:ascii="Times New Roman" w:hAnsi="Times New Roman"/>
          <w:i/>
          <w:iCs/>
          <w:sz w:val="24"/>
        </w:rPr>
        <w:t>ARC-a</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ekspluatantam ir jāpierāda:</w:t>
      </w:r>
    </w:p>
    <w:p w14:paraId="5EDBE7E2" w14:textId="77777777" w:rsidR="00DF0B4D" w:rsidRPr="00AE23B5" w:rsidRDefault="00DF0B4D" w:rsidP="00DF0B4D">
      <w:pPr>
        <w:pStyle w:val="BodyText"/>
        <w:spacing w:before="0"/>
        <w:ind w:left="0" w:firstLine="0"/>
        <w:jc w:val="both"/>
        <w:rPr>
          <w:rFonts w:ascii="Times New Roman" w:hAnsi="Times New Roman"/>
          <w:noProof/>
          <w:sz w:val="24"/>
        </w:rPr>
      </w:pPr>
    </w:p>
    <w:p w14:paraId="5EDBE7E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ka darbības telpa atbilst </w:t>
      </w:r>
      <w:r>
        <w:rPr>
          <w:rFonts w:ascii="Times New Roman" w:hAnsi="Times New Roman"/>
          <w:i/>
          <w:iCs/>
          <w:sz w:val="24"/>
        </w:rPr>
        <w:t>SORA</w:t>
      </w:r>
      <w:r>
        <w:rPr>
          <w:rFonts w:ascii="Times New Roman" w:hAnsi="Times New Roman"/>
          <w:sz w:val="24"/>
        </w:rPr>
        <w:t xml:space="preserve"> netipiskās/norobežotās gaisa telpas prasībām, un</w:t>
      </w:r>
    </w:p>
    <w:p w14:paraId="5EDBE7E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atbilstība visām citām prasībām, ko kompetentā iestāde noteikusi attiecībā uz paredzēto darbības telpu.</w:t>
      </w:r>
    </w:p>
    <w:p w14:paraId="5EDBE7E5" w14:textId="77777777" w:rsidR="00DF0B4D" w:rsidRDefault="00DF0B4D" w:rsidP="00DF0B4D">
      <w:pPr>
        <w:pStyle w:val="BodyText"/>
        <w:spacing w:before="0"/>
        <w:ind w:left="0" w:firstLine="0"/>
        <w:jc w:val="both"/>
        <w:rPr>
          <w:rFonts w:ascii="Times New Roman" w:hAnsi="Times New Roman"/>
          <w:noProof/>
          <w:sz w:val="24"/>
        </w:rPr>
      </w:pPr>
    </w:p>
    <w:p w14:paraId="5EDBE7E6"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Nenovērstās </w:t>
      </w:r>
      <w:r>
        <w:rPr>
          <w:rFonts w:ascii="Times New Roman" w:hAnsi="Times New Roman"/>
          <w:i/>
          <w:iCs/>
          <w:sz w:val="24"/>
        </w:rPr>
        <w:t>ARC-a</w:t>
      </w:r>
      <w:r>
        <w:rPr>
          <w:rFonts w:ascii="Times New Roman" w:hAnsi="Times New Roman"/>
          <w:sz w:val="24"/>
        </w:rPr>
        <w:t xml:space="preserve"> novērtējums atbrīvo </w:t>
      </w:r>
      <w:r>
        <w:rPr>
          <w:rFonts w:ascii="Times New Roman" w:hAnsi="Times New Roman"/>
          <w:i/>
          <w:iCs/>
          <w:sz w:val="24"/>
        </w:rPr>
        <w:t>UAS</w:t>
      </w:r>
      <w:r>
        <w:rPr>
          <w:rFonts w:ascii="Times New Roman" w:hAnsi="Times New Roman"/>
          <w:sz w:val="24"/>
        </w:rPr>
        <w:t xml:space="preserve"> ekspluatantu no prasībām “redzu un izvairos” un “saglabāju drošu distanci” attiecībā uz citiem gaisa kuģiem. Ja izraudzītā kompetentā iestāde piešķir </w:t>
      </w:r>
      <w:r>
        <w:rPr>
          <w:rFonts w:ascii="Times New Roman" w:hAnsi="Times New Roman"/>
          <w:i/>
          <w:iCs/>
          <w:sz w:val="24"/>
        </w:rPr>
        <w:t>UAS</w:t>
      </w:r>
      <w:r>
        <w:rPr>
          <w:rFonts w:ascii="Times New Roman" w:hAnsi="Times New Roman"/>
          <w:sz w:val="24"/>
        </w:rPr>
        <w:t xml:space="preserve"> ekspluatantam nenovērstās </w:t>
      </w:r>
      <w:r>
        <w:rPr>
          <w:rFonts w:ascii="Times New Roman" w:hAnsi="Times New Roman"/>
          <w:i/>
          <w:iCs/>
          <w:sz w:val="24"/>
        </w:rPr>
        <w:t>ARC-a</w:t>
      </w:r>
      <w:r>
        <w:rPr>
          <w:rFonts w:ascii="Times New Roman" w:hAnsi="Times New Roman"/>
          <w:sz w:val="24"/>
        </w:rPr>
        <w:t xml:space="preserve"> novērtējumu attiecībā uz darbības telpu, tad, lai izpildītu </w:t>
      </w:r>
      <w:r>
        <w:rPr>
          <w:rFonts w:ascii="Times New Roman" w:hAnsi="Times New Roman"/>
          <w:i/>
          <w:iCs/>
          <w:sz w:val="24"/>
        </w:rPr>
        <w:t>SERA</w:t>
      </w:r>
      <w:r>
        <w:rPr>
          <w:rFonts w:ascii="Times New Roman" w:hAnsi="Times New Roman"/>
          <w:sz w:val="24"/>
        </w:rPr>
        <w:t xml:space="preserve"> regulas prasības, </w:t>
      </w:r>
      <w:r>
        <w:rPr>
          <w:rFonts w:ascii="Times New Roman" w:hAnsi="Times New Roman"/>
          <w:i/>
          <w:iCs/>
          <w:sz w:val="24"/>
        </w:rPr>
        <w:t>UAS</w:t>
      </w:r>
      <w:r>
        <w:rPr>
          <w:rFonts w:ascii="Times New Roman" w:hAnsi="Times New Roman"/>
          <w:sz w:val="24"/>
        </w:rPr>
        <w:t xml:space="preserve"> ekspluatantam jānodrošina atbilstoši līdzekļi un aprīkojums kā alternatīvi atbilstības nodrošināšanas līdzekļi attiecībā uz “redzu un izvairos” prasību, vai arī kompetentajai iestādei ir jāatceļ “redzu un izvairos” un “saglabāju drošu distanci” prasība.</w:t>
      </w:r>
    </w:p>
    <w:p w14:paraId="5EDBE7E7" w14:textId="77777777" w:rsidR="00DF0B4D" w:rsidRPr="00AE23B5" w:rsidRDefault="00DF0B4D" w:rsidP="00DF0B4D">
      <w:pPr>
        <w:jc w:val="both"/>
        <w:rPr>
          <w:rFonts w:ascii="Times New Roman" w:eastAsia="Calibri" w:hAnsi="Times New Roman" w:cs="Calibri"/>
          <w:noProof/>
          <w:sz w:val="24"/>
          <w:szCs w:val="25"/>
        </w:rPr>
      </w:pPr>
    </w:p>
    <w:p w14:paraId="5EDBE7E8" w14:textId="77777777" w:rsidR="00DF0B4D" w:rsidRPr="00AE23B5" w:rsidRDefault="00DF0B4D" w:rsidP="00DF0B4D">
      <w:pPr>
        <w:pStyle w:val="Heading1"/>
        <w:tabs>
          <w:tab w:val="left" w:pos="610"/>
        </w:tabs>
        <w:rPr>
          <w:rFonts w:ascii="Times New Roman" w:hAnsi="Times New Roman"/>
          <w:noProof/>
        </w:rPr>
      </w:pPr>
      <w:bookmarkStart w:id="226" w:name="C.6.2_Lowering_the_initial_ARC_using_ope"/>
      <w:bookmarkStart w:id="227" w:name="_Toc71620831"/>
      <w:bookmarkEnd w:id="226"/>
      <w:r>
        <w:rPr>
          <w:rFonts w:ascii="Times New Roman" w:hAnsi="Times New Roman"/>
        </w:rPr>
        <w:t xml:space="preserve">C.6.2. Sākotnējās </w:t>
      </w:r>
      <w:r>
        <w:rPr>
          <w:rFonts w:ascii="Times New Roman" w:hAnsi="Times New Roman"/>
          <w:i/>
          <w:iCs/>
        </w:rPr>
        <w:t>ARC</w:t>
      </w:r>
      <w:r>
        <w:rPr>
          <w:rFonts w:ascii="Times New Roman" w:hAnsi="Times New Roman"/>
        </w:rPr>
        <w:t xml:space="preserve"> pazemināšana, izmantojot ekspluatācijas ierobežojumus (neobligāta)</w:t>
      </w:r>
      <w:bookmarkEnd w:id="227"/>
    </w:p>
    <w:p w14:paraId="5EDBE7E9" w14:textId="77777777" w:rsidR="00DF0B4D" w:rsidRDefault="00DF0B4D" w:rsidP="00DF0B4D">
      <w:pPr>
        <w:pStyle w:val="BodyText"/>
        <w:spacing w:before="0"/>
        <w:ind w:left="0" w:firstLine="0"/>
        <w:jc w:val="both"/>
        <w:rPr>
          <w:rFonts w:ascii="Times New Roman" w:hAnsi="Times New Roman"/>
          <w:noProof/>
          <w:sz w:val="24"/>
        </w:rPr>
      </w:pPr>
    </w:p>
    <w:p w14:paraId="5EDBE7EA" w14:textId="0376DD8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Pastāv daudzi paņēmieni, ko </w:t>
      </w:r>
      <w:r>
        <w:rPr>
          <w:rFonts w:ascii="Times New Roman" w:hAnsi="Times New Roman"/>
          <w:i/>
          <w:iCs/>
          <w:sz w:val="24"/>
        </w:rPr>
        <w:t>UAS</w:t>
      </w:r>
      <w:r>
        <w:rPr>
          <w:rFonts w:ascii="Times New Roman" w:hAnsi="Times New Roman"/>
          <w:sz w:val="24"/>
        </w:rPr>
        <w:t xml:space="preserve"> ekspluatants var izmantot, lai demonstrētu atbilstošus gaisa sadursmes riska mazināšanas pasākumus un stratēģiskus riska mazināšanas pasākumus. </w:t>
      </w:r>
      <w:r>
        <w:rPr>
          <w:rFonts w:ascii="Times New Roman" w:hAnsi="Times New Roman"/>
          <w:i/>
          <w:iCs/>
          <w:sz w:val="24"/>
        </w:rPr>
        <w:t>SORA</w:t>
      </w:r>
      <w:r>
        <w:rPr>
          <w:rFonts w:ascii="Times New Roman" w:hAnsi="Times New Roman"/>
          <w:sz w:val="24"/>
        </w:rPr>
        <w:t xml:space="preserve"> nenosaka, kā tas ir jāpanāk, un tā vietā ļauj pieteikuma iesniedzējam piedāvāt savus stratēģiskos riska mazināšanas pasākumus un demonstrēt to piemērotību un efektivitāti. </w:t>
      </w:r>
      <w:r>
        <w:rPr>
          <w:rFonts w:ascii="Times New Roman" w:hAnsi="Times New Roman"/>
          <w:i/>
          <w:iCs/>
          <w:sz w:val="24"/>
        </w:rPr>
        <w:t>UAS</w:t>
      </w:r>
      <w:r>
        <w:rPr>
          <w:rFonts w:ascii="Times New Roman" w:hAnsi="Times New Roman"/>
          <w:sz w:val="24"/>
        </w:rPr>
        <w:t xml:space="preserve"> ekspluatantam un kompetentajai iestādei ir svarīgi saprast, ka novērtējums pēc būtības var būt kvalitatīvs novērtējums, kas, ja iespējams, papildināts ar kvantitatīviem datiem kvalitatīvo pieņēmumu un lēmumu pamatošanai. </w:t>
      </w:r>
      <w:r>
        <w:rPr>
          <w:rFonts w:ascii="Times New Roman" w:hAnsi="Times New Roman"/>
          <w:i/>
          <w:iCs/>
          <w:sz w:val="24"/>
        </w:rPr>
        <w:t>UAS</w:t>
      </w:r>
      <w:r>
        <w:rPr>
          <w:rFonts w:ascii="Times New Roman" w:hAnsi="Times New Roman"/>
          <w:sz w:val="24"/>
        </w:rPr>
        <w:t xml:space="preserve"> ekspluatantam un kompetentajai iestādei ir jāsaprot, ka lēmumu pieņemšanas punktu robežas var nebūt skaidri noteiktas, tāpēc sevišķi svarīga nozīme ir jāpiešķir veselajam saprātam un pilotējamu gaisa kuģu droš</w:t>
      </w:r>
      <w:r w:rsidR="009B4ED6">
        <w:rPr>
          <w:rFonts w:ascii="Times New Roman" w:hAnsi="Times New Roman"/>
          <w:sz w:val="24"/>
        </w:rPr>
        <w:t>umam</w:t>
      </w:r>
      <w:r>
        <w:rPr>
          <w:rFonts w:ascii="Times New Roman" w:hAnsi="Times New Roman"/>
          <w:sz w:val="24"/>
        </w:rPr>
        <w:t>.</w:t>
      </w:r>
    </w:p>
    <w:p w14:paraId="5EDBE7EB" w14:textId="77777777" w:rsidR="00DF0B4D" w:rsidRPr="00AE23B5" w:rsidRDefault="00DF0B4D" w:rsidP="00DF0B4D">
      <w:pPr>
        <w:pStyle w:val="BodyText"/>
        <w:spacing w:before="0"/>
        <w:ind w:left="0" w:firstLine="0"/>
        <w:jc w:val="both"/>
        <w:rPr>
          <w:rFonts w:ascii="Times New Roman" w:hAnsi="Times New Roman"/>
          <w:noProof/>
          <w:sz w:val="24"/>
        </w:rPr>
      </w:pPr>
    </w:p>
    <w:p w14:paraId="5EDBE7EC" w14:textId="4C88686B"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lastRenderedPageBreak/>
        <w:t>SORA</w:t>
      </w:r>
      <w:r>
        <w:rPr>
          <w:rFonts w:ascii="Times New Roman" w:hAnsi="Times New Roman"/>
          <w:sz w:val="24"/>
        </w:rPr>
        <w:t xml:space="preserve"> nosaka divu posmu metodi gaisa sadursmes riska samazināšanai, izmantojot ekspluatācijas riska mazināšanas pasākumus. Vispirms ir jānosaka sākotnējā </w:t>
      </w:r>
      <w:r>
        <w:rPr>
          <w:rFonts w:ascii="Times New Roman" w:hAnsi="Times New Roman"/>
          <w:i/>
          <w:iCs/>
          <w:sz w:val="24"/>
        </w:rPr>
        <w:t>ARC</w:t>
      </w:r>
      <w:r>
        <w:rPr>
          <w:rFonts w:ascii="Times New Roman" w:hAnsi="Times New Roman"/>
          <w:sz w:val="24"/>
        </w:rPr>
        <w:t>, izmantojot potenciālo gaisa sa</w:t>
      </w:r>
      <w:r w:rsidR="00AA2A65">
        <w:rPr>
          <w:rFonts w:ascii="Times New Roman" w:hAnsi="Times New Roman"/>
          <w:sz w:val="24"/>
        </w:rPr>
        <w:t>ska</w:t>
      </w:r>
      <w:r>
        <w:rPr>
          <w:rFonts w:ascii="Times New Roman" w:hAnsi="Times New Roman"/>
          <w:sz w:val="24"/>
        </w:rPr>
        <w:t xml:space="preserve">rsmes situāciju iespējamību, kas noteikta, pamatojoties uz zināmo satiksmes blīvumu gaisa telpā (atbilstoši tam, kā norādīts C.1. tabulā). Pēc tam ir jāsamazina sākotnējais risks, izmantojot </w:t>
      </w:r>
      <w:r>
        <w:rPr>
          <w:rFonts w:ascii="Times New Roman" w:hAnsi="Times New Roman"/>
          <w:i/>
          <w:iCs/>
          <w:sz w:val="24"/>
        </w:rPr>
        <w:t>UAS</w:t>
      </w:r>
      <w:r>
        <w:rPr>
          <w:rFonts w:ascii="Times New Roman" w:hAnsi="Times New Roman"/>
          <w:sz w:val="24"/>
        </w:rPr>
        <w:t xml:space="preserve"> ekspluatanta sniegtos pierādījumus, kas apliecina, ka plānotais lidojums vairāk liecina par citu gaisa telpas sektoru un sa</w:t>
      </w:r>
      <w:r w:rsidR="00AA2A65">
        <w:rPr>
          <w:rFonts w:ascii="Times New Roman" w:hAnsi="Times New Roman"/>
          <w:sz w:val="24"/>
        </w:rPr>
        <w:t>ska</w:t>
      </w:r>
      <w:r>
        <w:rPr>
          <w:rFonts w:ascii="Times New Roman" w:hAnsi="Times New Roman"/>
          <w:sz w:val="24"/>
        </w:rPr>
        <w:t>rsmes situāciju iespējamību, kas atbilst zemākai riska klasifikācijai (</w:t>
      </w:r>
      <w:r>
        <w:rPr>
          <w:rFonts w:ascii="Times New Roman" w:hAnsi="Times New Roman"/>
          <w:i/>
          <w:iCs/>
          <w:sz w:val="24"/>
        </w:rPr>
        <w:t>ARC</w:t>
      </w:r>
      <w:r>
        <w:rPr>
          <w:rFonts w:ascii="Times New Roman" w:hAnsi="Times New Roman"/>
          <w:sz w:val="24"/>
        </w:rPr>
        <w:t xml:space="preserve">), tādējādi pazeminot sākotnējo </w:t>
      </w:r>
      <w:r>
        <w:rPr>
          <w:rFonts w:ascii="Times New Roman" w:hAnsi="Times New Roman"/>
          <w:i/>
          <w:iCs/>
          <w:sz w:val="24"/>
        </w:rPr>
        <w:t>ARC</w:t>
      </w:r>
      <w:r>
        <w:rPr>
          <w:rFonts w:ascii="Times New Roman" w:hAnsi="Times New Roman"/>
          <w:sz w:val="24"/>
        </w:rPr>
        <w:t xml:space="preserve"> līdz nenovērstajai </w:t>
      </w:r>
      <w:r>
        <w:rPr>
          <w:rFonts w:ascii="Times New Roman" w:hAnsi="Times New Roman"/>
          <w:i/>
          <w:iCs/>
          <w:sz w:val="24"/>
        </w:rPr>
        <w:t>ARC</w:t>
      </w:r>
      <w:r>
        <w:rPr>
          <w:rFonts w:ascii="Times New Roman" w:hAnsi="Times New Roman"/>
          <w:sz w:val="24"/>
        </w:rPr>
        <w:t xml:space="preserve"> (atbilstoši tam, kā norādīts C.2. tabulā). Lai varētu pazemināt </w:t>
      </w:r>
      <w:r>
        <w:rPr>
          <w:rFonts w:ascii="Times New Roman" w:hAnsi="Times New Roman"/>
          <w:i/>
          <w:iCs/>
          <w:sz w:val="24"/>
        </w:rPr>
        <w:t>ARC</w:t>
      </w:r>
      <w:r>
        <w:rPr>
          <w:rFonts w:ascii="Times New Roman" w:hAnsi="Times New Roman"/>
          <w:sz w:val="24"/>
        </w:rPr>
        <w:t>, tam nepieciešama kompetentās iestādes piekrišana.</w:t>
      </w:r>
    </w:p>
    <w:p w14:paraId="5EDBE7ED" w14:textId="77777777" w:rsidR="00DF0B4D" w:rsidRPr="00AE23B5" w:rsidRDefault="00DF0B4D" w:rsidP="00DF0B4D">
      <w:pPr>
        <w:pStyle w:val="BodyText"/>
        <w:spacing w:before="0"/>
        <w:ind w:left="0" w:firstLine="0"/>
        <w:jc w:val="both"/>
        <w:rPr>
          <w:rFonts w:ascii="Times New Roman" w:hAnsi="Times New Roman"/>
          <w:noProof/>
          <w:sz w:val="24"/>
        </w:rPr>
      </w:pPr>
    </w:p>
    <w:p w14:paraId="5EDBE7EE" w14:textId="30128ADF" w:rsidR="00DF0B4D" w:rsidRDefault="001E4B8E" w:rsidP="00DF0B4D">
      <w:pPr>
        <w:pStyle w:val="BodyText"/>
        <w:spacing w:before="0"/>
        <w:ind w:left="0" w:firstLine="0"/>
        <w:jc w:val="both"/>
        <w:rPr>
          <w:rFonts w:ascii="Times New Roman" w:hAnsi="Times New Roman"/>
          <w:noProof/>
          <w:sz w:val="24"/>
        </w:rPr>
      </w:pPr>
      <w:r w:rsidRPr="001E4B8E">
        <w:rPr>
          <w:rFonts w:ascii="Times New Roman" w:hAnsi="Times New Roman"/>
          <w:i/>
          <w:iCs/>
          <w:sz w:val="24"/>
        </w:rPr>
        <w:t>SORA</w:t>
      </w:r>
      <w:r w:rsidRPr="001E4B8E">
        <w:rPr>
          <w:rFonts w:ascii="Times New Roman" w:hAnsi="Times New Roman"/>
          <w:sz w:val="24"/>
        </w:rPr>
        <w:t xml:space="preserve"> ir izmantotas attiecīgās jomas ekspertu speciālās zināšanas, lai novērtētu gaisa telpas saskarsmes kategoriju (</w:t>
      </w:r>
      <w:r w:rsidRPr="004C4242">
        <w:rPr>
          <w:rFonts w:ascii="Times New Roman" w:hAnsi="Times New Roman"/>
          <w:i/>
          <w:iCs/>
          <w:sz w:val="24"/>
        </w:rPr>
        <w:t>AEC</w:t>
      </w:r>
      <w:r w:rsidRPr="001E4B8E">
        <w:rPr>
          <w:rFonts w:ascii="Times New Roman" w:hAnsi="Times New Roman"/>
          <w:sz w:val="24"/>
        </w:rPr>
        <w:t>) un mainīgos lielumus, kas ietekmē saskarsmes situācijas iespējamību (t. i., distanci, ģeometriju un dinamiku).</w:t>
      </w:r>
      <w:r>
        <w:rPr>
          <w:rFonts w:ascii="Times New Roman" w:hAnsi="Times New Roman"/>
          <w:i/>
          <w:iCs/>
          <w:sz w:val="24"/>
        </w:rPr>
        <w:t xml:space="preserve"> </w:t>
      </w:r>
      <w:r w:rsidR="00DF0B4D">
        <w:rPr>
          <w:rFonts w:ascii="Times New Roman" w:hAnsi="Times New Roman"/>
          <w:sz w:val="24"/>
        </w:rPr>
        <w:t>Mainīgie lielumi nav savstarpēji atkarīgi, un tie neietekmē sa</w:t>
      </w:r>
      <w:r w:rsidR="004C4242">
        <w:rPr>
          <w:rFonts w:ascii="Times New Roman" w:hAnsi="Times New Roman"/>
          <w:sz w:val="24"/>
        </w:rPr>
        <w:t>ska</w:t>
      </w:r>
      <w:r w:rsidR="00DF0B4D">
        <w:rPr>
          <w:rFonts w:ascii="Times New Roman" w:hAnsi="Times New Roman"/>
          <w:sz w:val="24"/>
        </w:rPr>
        <w:t>rsmes situācijas iznākumu vienādā veidā. Viena sa</w:t>
      </w:r>
      <w:r w:rsidR="0076748B">
        <w:rPr>
          <w:rFonts w:ascii="Times New Roman" w:hAnsi="Times New Roman"/>
          <w:sz w:val="24"/>
        </w:rPr>
        <w:t>ska</w:t>
      </w:r>
      <w:r w:rsidR="00DF0B4D">
        <w:rPr>
          <w:rFonts w:ascii="Times New Roman" w:hAnsi="Times New Roman"/>
          <w:sz w:val="24"/>
        </w:rPr>
        <w:t xml:space="preserve">rsmes situācijas iespējamības mainīgā lieluma neliels pieaugums var būtiski ietekmēt sadursmes risku, savukārt cita mainīgā lieluma nelielam pieaugumam var būt vien neliela ietekme uz sadursmes risku. Līdz ar to gaisa kuģu satiksmes blīvuma samazināšanās </w:t>
      </w:r>
      <w:r w:rsidR="00DF0B4D">
        <w:rPr>
          <w:rFonts w:ascii="Times New Roman" w:hAnsi="Times New Roman"/>
          <w:i/>
          <w:iCs/>
          <w:sz w:val="24"/>
        </w:rPr>
        <w:t>AEC</w:t>
      </w:r>
      <w:r w:rsidR="00DF0B4D">
        <w:rPr>
          <w:rFonts w:ascii="Times New Roman" w:hAnsi="Times New Roman"/>
          <w:sz w:val="24"/>
        </w:rPr>
        <w:t xml:space="preserve"> gaisa telpā nav pielīdzināma tiešai un līdzvērtīgai </w:t>
      </w:r>
      <w:r w:rsidR="00DF0B4D">
        <w:rPr>
          <w:rFonts w:ascii="Times New Roman" w:hAnsi="Times New Roman"/>
          <w:i/>
          <w:iCs/>
          <w:sz w:val="24"/>
        </w:rPr>
        <w:t>ARC</w:t>
      </w:r>
      <w:r w:rsidR="00DF0B4D">
        <w:rPr>
          <w:rFonts w:ascii="Times New Roman" w:hAnsi="Times New Roman"/>
          <w:sz w:val="24"/>
        </w:rPr>
        <w:t xml:space="preserve"> riska līmeņa pazemināšanai. Nepastāv tieša saistība starp atsevišķu </w:t>
      </w:r>
      <w:r w:rsidR="00DF0B4D">
        <w:rPr>
          <w:rFonts w:ascii="Times New Roman" w:hAnsi="Times New Roman"/>
          <w:i/>
          <w:iCs/>
          <w:sz w:val="24"/>
        </w:rPr>
        <w:t>AEC</w:t>
      </w:r>
      <w:r w:rsidR="00DF0B4D">
        <w:rPr>
          <w:rFonts w:ascii="Times New Roman" w:hAnsi="Times New Roman"/>
          <w:sz w:val="24"/>
        </w:rPr>
        <w:t xml:space="preserve"> mainīgo lielumu un </w:t>
      </w:r>
      <w:r w:rsidR="00DF0B4D">
        <w:rPr>
          <w:rFonts w:ascii="Times New Roman" w:hAnsi="Times New Roman"/>
          <w:i/>
          <w:iCs/>
          <w:sz w:val="24"/>
        </w:rPr>
        <w:t>ARC</w:t>
      </w:r>
      <w:r w:rsidR="00DF0B4D">
        <w:rPr>
          <w:rFonts w:ascii="Times New Roman" w:hAnsi="Times New Roman"/>
          <w:sz w:val="24"/>
        </w:rPr>
        <w:t xml:space="preserve"> sadursmes riska līmeņiem. Rezumējot:</w:t>
      </w:r>
    </w:p>
    <w:p w14:paraId="5EDBE7EF" w14:textId="77777777" w:rsidR="00DF0B4D" w:rsidRPr="00AE23B5" w:rsidRDefault="00DF0B4D" w:rsidP="00DF0B4D">
      <w:pPr>
        <w:pStyle w:val="BodyText"/>
        <w:spacing w:before="0"/>
        <w:ind w:left="0" w:firstLine="0"/>
        <w:jc w:val="both"/>
        <w:rPr>
          <w:rFonts w:ascii="Times New Roman" w:hAnsi="Times New Roman"/>
          <w:noProof/>
          <w:sz w:val="24"/>
        </w:rPr>
      </w:pPr>
    </w:p>
    <w:p w14:paraId="5EDBE7F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ARC</w:t>
      </w:r>
      <w:r>
        <w:rPr>
          <w:rFonts w:ascii="Times New Roman" w:hAnsi="Times New Roman"/>
          <w:sz w:val="24"/>
        </w:rPr>
        <w:t xml:space="preserve"> ietekmē trīs savstarpēji atkarīgi mainīgie lielumi;</w:t>
      </w:r>
    </w:p>
    <w:p w14:paraId="5EDBE7F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katram mainīgajam lielumam ir atšķirīga ietekme uz kopējo sadursmes risku un</w:t>
      </w:r>
    </w:p>
    <w:p w14:paraId="5EDBE7F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vienkāršības labad </w:t>
      </w:r>
      <w:r>
        <w:rPr>
          <w:rFonts w:ascii="Times New Roman" w:hAnsi="Times New Roman"/>
          <w:i/>
          <w:iCs/>
          <w:sz w:val="24"/>
        </w:rPr>
        <w:t>SORA</w:t>
      </w:r>
      <w:r>
        <w:rPr>
          <w:rFonts w:ascii="Times New Roman" w:hAnsi="Times New Roman"/>
          <w:sz w:val="24"/>
        </w:rPr>
        <w:t xml:space="preserve"> atļauj manipulācijas tikai ar vienu mainīgo lielumu, proti, ar distanci jeb gaisa kuģu satiksmes blīvumu.</w:t>
      </w:r>
    </w:p>
    <w:p w14:paraId="5EDBE7F3" w14:textId="77777777" w:rsidR="00DF0B4D" w:rsidRDefault="00DF0B4D" w:rsidP="00DF0B4D">
      <w:pPr>
        <w:pStyle w:val="BodyText"/>
        <w:spacing w:before="0"/>
        <w:ind w:left="0" w:firstLine="0"/>
        <w:jc w:val="both"/>
        <w:rPr>
          <w:rFonts w:ascii="Times New Roman" w:hAnsi="Times New Roman"/>
          <w:noProof/>
          <w:sz w:val="24"/>
        </w:rPr>
      </w:pPr>
    </w:p>
    <w:p w14:paraId="5EDBE7F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iespējami pazeminātu </w:t>
      </w:r>
      <w:r>
        <w:rPr>
          <w:rFonts w:ascii="Times New Roman" w:hAnsi="Times New Roman"/>
          <w:i/>
          <w:iCs/>
          <w:sz w:val="24"/>
        </w:rPr>
        <w:t>ARC</w:t>
      </w:r>
      <w:r>
        <w:rPr>
          <w:rFonts w:ascii="Times New Roman" w:hAnsi="Times New Roman"/>
          <w:sz w:val="24"/>
        </w:rPr>
        <w:t xml:space="preserve">, vispirms ir jānosaka </w:t>
      </w:r>
      <w:r>
        <w:rPr>
          <w:rFonts w:ascii="Times New Roman" w:hAnsi="Times New Roman"/>
          <w:i/>
          <w:iCs/>
          <w:sz w:val="24"/>
        </w:rPr>
        <w:t>AEC</w:t>
      </w:r>
      <w:r>
        <w:rPr>
          <w:rFonts w:ascii="Times New Roman" w:hAnsi="Times New Roman"/>
          <w:sz w:val="24"/>
        </w:rPr>
        <w:t xml:space="preserve"> un saistītais blīvuma rādītājs, izmantojot C.1. tabulu. </w:t>
      </w:r>
      <w:r>
        <w:rPr>
          <w:rFonts w:ascii="Times New Roman" w:hAnsi="Times New Roman"/>
          <w:i/>
          <w:iCs/>
          <w:sz w:val="24"/>
        </w:rPr>
        <w:t>SORA</w:t>
      </w:r>
      <w:r>
        <w:rPr>
          <w:rFonts w:ascii="Times New Roman" w:hAnsi="Times New Roman"/>
          <w:sz w:val="24"/>
        </w:rPr>
        <w:t xml:space="preserve"> gaisa [sadursmes] riska klasifikācijai tika apsvērtas 12 ekspluatācijas/gaisa telpas vides, un tās atbilst 12 scenārijiem, kas minēti </w:t>
      </w:r>
      <w:r>
        <w:rPr>
          <w:rFonts w:ascii="Times New Roman" w:hAnsi="Times New Roman"/>
          <w:i/>
          <w:iCs/>
          <w:sz w:val="24"/>
        </w:rPr>
        <w:t>SORA</w:t>
      </w:r>
      <w:r>
        <w:rPr>
          <w:rFonts w:ascii="Times New Roman" w:hAnsi="Times New Roman"/>
          <w:sz w:val="24"/>
        </w:rPr>
        <w:t xml:space="preserve"> pamatteksta 4. attēlā.</w:t>
      </w:r>
    </w:p>
    <w:p w14:paraId="5EDBE7F5" w14:textId="77777777" w:rsidR="00DF0B4D" w:rsidRPr="00AE23B5" w:rsidRDefault="00DF0B4D" w:rsidP="00DF0B4D">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2734"/>
        <w:gridCol w:w="1933"/>
        <w:gridCol w:w="2163"/>
        <w:gridCol w:w="2229"/>
      </w:tblGrid>
      <w:tr w:rsidR="00DF0B4D" w:rsidRPr="007146F2" w14:paraId="5EDBE7F7"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7F6"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 xml:space="preserve">Ekspluatācijas vide, </w:t>
            </w:r>
            <w:r>
              <w:rPr>
                <w:rFonts w:ascii="Times New Roman" w:hAnsi="Times New Roman"/>
                <w:i/>
                <w:iCs/>
                <w:sz w:val="20"/>
              </w:rPr>
              <w:t>AEC</w:t>
            </w:r>
            <w:r>
              <w:rPr>
                <w:rFonts w:ascii="Times New Roman" w:hAnsi="Times New Roman"/>
                <w:sz w:val="20"/>
              </w:rPr>
              <w:t xml:space="preserve"> un </w:t>
            </w:r>
            <w:r>
              <w:rPr>
                <w:rFonts w:ascii="Times New Roman" w:hAnsi="Times New Roman"/>
                <w:i/>
                <w:iCs/>
                <w:sz w:val="20"/>
              </w:rPr>
              <w:t>ARC</w:t>
            </w:r>
          </w:p>
        </w:tc>
      </w:tr>
      <w:tr w:rsidR="00DF0B4D" w:rsidRPr="007146F2" w14:paraId="5EDBE7FC"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7F8"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Lidojumu norises vieta:</w:t>
            </w:r>
          </w:p>
        </w:tc>
        <w:tc>
          <w:tcPr>
            <w:tcW w:w="1067" w:type="pct"/>
            <w:tcBorders>
              <w:top w:val="single" w:sz="5" w:space="0" w:color="000000"/>
              <w:left w:val="single" w:sz="5" w:space="0" w:color="000000"/>
              <w:bottom w:val="single" w:sz="5" w:space="0" w:color="000000"/>
              <w:right w:val="single" w:sz="5" w:space="0" w:color="000000"/>
            </w:tcBorders>
          </w:tcPr>
          <w:p w14:paraId="5EDBE7F9" w14:textId="77777777" w:rsidR="00DF0B4D" w:rsidRPr="007146F2" w:rsidRDefault="00DF0B4D" w:rsidP="00680272">
            <w:pPr>
              <w:pStyle w:val="TableParagraph"/>
              <w:tabs>
                <w:tab w:val="left" w:pos="870"/>
              </w:tabs>
              <w:jc w:val="both"/>
              <w:rPr>
                <w:rFonts w:ascii="Times New Roman" w:hAnsi="Times New Roman" w:cs="Times New Roman"/>
                <w:noProof/>
                <w:sz w:val="20"/>
                <w:szCs w:val="20"/>
              </w:rPr>
            </w:pPr>
            <w:r>
              <w:rPr>
                <w:rFonts w:ascii="Times New Roman" w:hAnsi="Times New Roman"/>
                <w:sz w:val="20"/>
              </w:rPr>
              <w:t>Sākotnējais vispārējais blīvuma rādītājs</w:t>
            </w:r>
          </w:p>
        </w:tc>
        <w:tc>
          <w:tcPr>
            <w:tcW w:w="1194" w:type="pct"/>
            <w:tcBorders>
              <w:top w:val="single" w:sz="5" w:space="0" w:color="000000"/>
              <w:left w:val="single" w:sz="5" w:space="0" w:color="000000"/>
              <w:bottom w:val="single" w:sz="5" w:space="0" w:color="000000"/>
              <w:right w:val="single" w:sz="5" w:space="0" w:color="000000"/>
            </w:tcBorders>
          </w:tcPr>
          <w:p w14:paraId="5EDBE7FA"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Atbilstošā </w:t>
            </w:r>
            <w:r>
              <w:rPr>
                <w:rFonts w:ascii="Times New Roman" w:hAnsi="Times New Roman"/>
                <w:i/>
                <w:iCs/>
                <w:sz w:val="20"/>
              </w:rPr>
              <w:t>AEC</w:t>
            </w:r>
          </w:p>
        </w:tc>
        <w:tc>
          <w:tcPr>
            <w:tcW w:w="1230" w:type="pct"/>
            <w:tcBorders>
              <w:top w:val="single" w:sz="5" w:space="0" w:color="000000"/>
              <w:left w:val="single" w:sz="5" w:space="0" w:color="000000"/>
              <w:bottom w:val="single" w:sz="5" w:space="0" w:color="000000"/>
              <w:right w:val="single" w:sz="5" w:space="0" w:color="000000"/>
            </w:tcBorders>
          </w:tcPr>
          <w:p w14:paraId="5EDBE7FB"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Sākotnējā </w:t>
            </w:r>
            <w:r>
              <w:rPr>
                <w:rFonts w:ascii="Times New Roman" w:hAnsi="Times New Roman"/>
                <w:i/>
                <w:iCs/>
                <w:sz w:val="20"/>
              </w:rPr>
              <w:t>ARC</w:t>
            </w:r>
          </w:p>
        </w:tc>
      </w:tr>
      <w:tr w:rsidR="00DF0B4D" w:rsidRPr="007146F2" w14:paraId="5EDBE7FE"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7FD"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Lidostas/helikopteru lidlauka vide</w:t>
            </w:r>
          </w:p>
        </w:tc>
      </w:tr>
      <w:tr w:rsidR="00DF0B4D" w:rsidRPr="007146F2" w14:paraId="5EDBE803"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7FF"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lidostas/helikopteru lidlauka vidē B, C vai D klases gaisa telpā</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00"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01"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1</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02"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ARC-d</w:t>
            </w:r>
          </w:p>
        </w:tc>
      </w:tr>
      <w:tr w:rsidR="00DF0B4D" w:rsidRPr="007146F2" w14:paraId="5EDBE808"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04"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lidostas/helikopteru lidlauka vidē E gaisa telpas klasē vai F vai G klasē</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05"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06"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6</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07"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0A"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809"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Lidojumi virs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 taču zemāk par lidojuma līmeni 600</w:t>
            </w:r>
          </w:p>
        </w:tc>
      </w:tr>
      <w:tr w:rsidR="00DF0B4D" w:rsidRPr="007146F2" w14:paraId="5EDBE80F"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0B"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bet &lt; </w:t>
            </w:r>
            <w:r>
              <w:rPr>
                <w:rFonts w:ascii="Times New Roman" w:hAnsi="Times New Roman"/>
                <w:i/>
                <w:iCs/>
                <w:sz w:val="20"/>
              </w:rPr>
              <w:t>FL</w:t>
            </w:r>
            <w:r>
              <w:rPr>
                <w:rFonts w:ascii="Times New Roman" w:hAnsi="Times New Roman"/>
                <w:sz w:val="20"/>
              </w:rPr>
              <w:t> 600 transpondera obligātas izmantošanas zonā (</w:t>
            </w:r>
            <w:r>
              <w:rPr>
                <w:rFonts w:ascii="Times New Roman" w:hAnsi="Times New Roman"/>
                <w:i/>
                <w:iCs/>
                <w:sz w:val="20"/>
              </w:rPr>
              <w:t>TMZ</w:t>
            </w:r>
            <w:r>
              <w:rPr>
                <w:rFonts w:ascii="Times New Roman" w:hAnsi="Times New Roman"/>
                <w:sz w:val="20"/>
              </w:rPr>
              <w:t>)</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0C"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0D"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2</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0E"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ARC-d</w:t>
            </w:r>
          </w:p>
        </w:tc>
      </w:tr>
      <w:tr w:rsidR="00DF0B4D" w:rsidRPr="007146F2" w14:paraId="5EDBE814"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10"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bet &lt; </w:t>
            </w:r>
            <w:r>
              <w:rPr>
                <w:rFonts w:ascii="Times New Roman" w:hAnsi="Times New Roman"/>
                <w:i/>
                <w:iCs/>
                <w:sz w:val="20"/>
              </w:rPr>
              <w:t>FL</w:t>
            </w:r>
            <w:r>
              <w:rPr>
                <w:rFonts w:ascii="Times New Roman" w:hAnsi="Times New Roman"/>
                <w:sz w:val="20"/>
              </w:rPr>
              <w:t> 600 kontrolējamā gaisa telpā</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11"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12"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3</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13"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ARC-d</w:t>
            </w:r>
          </w:p>
        </w:tc>
      </w:tr>
      <w:tr w:rsidR="00DF0B4D" w:rsidRPr="007146F2" w14:paraId="5EDBE819"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15"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bet &lt; </w:t>
            </w:r>
            <w:r>
              <w:rPr>
                <w:rFonts w:ascii="Times New Roman" w:hAnsi="Times New Roman"/>
                <w:i/>
                <w:iCs/>
                <w:sz w:val="20"/>
              </w:rPr>
              <w:t>FL</w:t>
            </w:r>
            <w:r>
              <w:rPr>
                <w:rFonts w:ascii="Times New Roman" w:hAnsi="Times New Roman"/>
                <w:sz w:val="20"/>
              </w:rPr>
              <w:t> 600 nekontrolējamā gaisa telpā virs pilsētas teritorijas</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16"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17"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4</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18"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1E"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1A"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bet &lt; </w:t>
            </w:r>
            <w:r>
              <w:rPr>
                <w:rFonts w:ascii="Times New Roman" w:hAnsi="Times New Roman"/>
                <w:i/>
                <w:iCs/>
                <w:sz w:val="20"/>
              </w:rPr>
              <w:t>FL</w:t>
            </w:r>
            <w:r>
              <w:rPr>
                <w:rFonts w:ascii="Times New Roman" w:hAnsi="Times New Roman"/>
                <w:sz w:val="20"/>
              </w:rPr>
              <w:t> 600 nekontrolējamā gaisa telpā virs lauku teritorijas</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1B"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1C"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5</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1D"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20"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81F"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lastRenderedPageBreak/>
              <w:t>Lidojumi zem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p>
        </w:tc>
      </w:tr>
      <w:tr w:rsidR="00DF0B4D" w:rsidRPr="007146F2" w14:paraId="5EDBE825"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21"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&lt;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transpondera obligātas izmantošanas zonā (</w:t>
            </w:r>
            <w:r>
              <w:rPr>
                <w:rFonts w:ascii="Times New Roman" w:hAnsi="Times New Roman"/>
                <w:i/>
                <w:iCs/>
                <w:sz w:val="20"/>
              </w:rPr>
              <w:t>TMZ</w:t>
            </w:r>
            <w:r>
              <w:rPr>
                <w:rFonts w:ascii="Times New Roman" w:hAnsi="Times New Roman"/>
                <w:sz w:val="20"/>
              </w:rPr>
              <w:t>)</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22"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23"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7</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24"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2A"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26"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&lt;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kontrolējamā gaisa telpā</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27"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28"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8</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29"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2F"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2B" w14:textId="77777777" w:rsidR="00DF0B4D" w:rsidRPr="007146F2" w:rsidRDefault="00DF0B4D" w:rsidP="00680272">
            <w:pPr>
              <w:pStyle w:val="TableParagraph"/>
              <w:tabs>
                <w:tab w:val="left" w:pos="730"/>
                <w:tab w:val="left" w:pos="1105"/>
                <w:tab w:val="left" w:pos="1856"/>
                <w:tab w:val="left" w:pos="2453"/>
              </w:tabs>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&lt;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nekontrolējamā gaisa telpā virs pilsētas teritorijas</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2C"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2D"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9</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2E"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34"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30" w14:textId="77777777" w:rsidR="00DF0B4D" w:rsidRPr="007146F2" w:rsidRDefault="00DF0B4D" w:rsidP="00680272">
            <w:pPr>
              <w:pStyle w:val="TableParagraph"/>
              <w:tabs>
                <w:tab w:val="left" w:pos="730"/>
                <w:tab w:val="left" w:pos="1105"/>
                <w:tab w:val="left" w:pos="1856"/>
                <w:tab w:val="left" w:pos="2453"/>
              </w:tabs>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&lt; 400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nekontrolējamā gaisa telpā virs lauku teritorijas</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31"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32"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10</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33"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ARC-b</w:t>
            </w:r>
          </w:p>
        </w:tc>
      </w:tr>
      <w:tr w:rsidR="00DF0B4D" w:rsidRPr="007146F2" w14:paraId="5EDBE836"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835"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Lidojumi virs lidojuma līmeņa 600</w:t>
            </w:r>
          </w:p>
        </w:tc>
      </w:tr>
      <w:tr w:rsidR="00DF0B4D" w:rsidRPr="007146F2" w14:paraId="5EDBE83B"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37"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w:t>
            </w:r>
            <w:r>
              <w:rPr>
                <w:rFonts w:ascii="Times New Roman" w:hAnsi="Times New Roman"/>
                <w:i/>
                <w:iCs/>
                <w:sz w:val="20"/>
              </w:rPr>
              <w:t>FL</w:t>
            </w:r>
            <w:r>
              <w:rPr>
                <w:rFonts w:ascii="Times New Roman" w:hAnsi="Times New Roman"/>
                <w:sz w:val="20"/>
              </w:rPr>
              <w:t> 600</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38"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39"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11</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3A"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ARC-b</w:t>
            </w:r>
          </w:p>
        </w:tc>
      </w:tr>
      <w:tr w:rsidR="00DF0B4D" w:rsidRPr="007146F2" w14:paraId="5EDBE83D"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83C"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Lidojumi netipiskā vai norobežotā gaisa telpā</w:t>
            </w:r>
          </w:p>
        </w:tc>
      </w:tr>
      <w:tr w:rsidR="00DF0B4D" w:rsidRPr="007146F2" w14:paraId="5EDBE842"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3E"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netipiskā/norobežotā gaisa telpā</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3F"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40"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12</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41"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ARC-a</w:t>
            </w:r>
          </w:p>
        </w:tc>
      </w:tr>
    </w:tbl>
    <w:p w14:paraId="5EDBE843" w14:textId="77777777" w:rsidR="00DF0B4D" w:rsidRDefault="00DF0B4D" w:rsidP="00DF0B4D">
      <w:pPr>
        <w:jc w:val="both"/>
        <w:rPr>
          <w:rFonts w:ascii="Times New Roman" w:eastAsia="Calibri" w:hAnsi="Times New Roman" w:cs="Calibri"/>
          <w:b/>
          <w:bCs/>
          <w:noProof/>
          <w:sz w:val="24"/>
          <w:szCs w:val="20"/>
        </w:rPr>
      </w:pPr>
    </w:p>
    <w:p w14:paraId="5EDBE844" w14:textId="77777777" w:rsidR="00DF0B4D" w:rsidRPr="00AE23B5" w:rsidRDefault="00DF0B4D" w:rsidP="00DF0B4D">
      <w:pPr>
        <w:jc w:val="center"/>
        <w:rPr>
          <w:rFonts w:ascii="Times New Roman" w:eastAsia="Calibri" w:hAnsi="Times New Roman" w:cs="Calibri"/>
          <w:noProof/>
          <w:sz w:val="24"/>
        </w:rPr>
      </w:pPr>
      <w:r>
        <w:rPr>
          <w:rFonts w:ascii="Times New Roman" w:hAnsi="Times New Roman"/>
          <w:b/>
          <w:bCs/>
          <w:sz w:val="24"/>
        </w:rPr>
        <w:t>C.1. tabula</w:t>
      </w:r>
      <w:r>
        <w:rPr>
          <w:rFonts w:ascii="Times New Roman" w:hAnsi="Times New Roman"/>
          <w:sz w:val="24"/>
        </w:rPr>
        <w:t>. Sākotnējās gaisa sadursmes riska kategorijas novērtējums</w:t>
      </w:r>
    </w:p>
    <w:p w14:paraId="5EDBE845" w14:textId="77777777" w:rsidR="00DF0B4D" w:rsidRPr="00AE23B5" w:rsidRDefault="00DF0B4D" w:rsidP="00DF0B4D">
      <w:pPr>
        <w:jc w:val="both"/>
        <w:rPr>
          <w:rFonts w:ascii="Times New Roman" w:eastAsia="Calibri" w:hAnsi="Times New Roman" w:cs="Calibri"/>
          <w:noProof/>
          <w:sz w:val="24"/>
        </w:rPr>
      </w:pPr>
    </w:p>
    <w:p w14:paraId="5EDBE846" w14:textId="77777777" w:rsidR="00DF0B4D" w:rsidRPr="00AE23B5" w:rsidRDefault="00DF0B4D" w:rsidP="00DF0B4D">
      <w:pPr>
        <w:jc w:val="both"/>
        <w:rPr>
          <w:rFonts w:ascii="Times New Roman" w:eastAsia="Calibri" w:hAnsi="Times New Roman" w:cs="Calibri"/>
          <w:noProof/>
          <w:sz w:val="24"/>
          <w:szCs w:val="16"/>
        </w:rPr>
      </w:pPr>
    </w:p>
    <w:p w14:paraId="5EDBE847"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Pēc sākotnējā riska noteikšanas, izmantojot C.1. tabulu, pieteikuma iesniedzējs var nolemt pazemināt šo risku, izmantojot C.2. tabulu. Lai būtu iespējams saprast C.2. tabulu, pirmajā slejā ir norādīta </w:t>
      </w:r>
      <w:r>
        <w:rPr>
          <w:rFonts w:ascii="Times New Roman" w:hAnsi="Times New Roman"/>
          <w:i/>
          <w:iCs/>
          <w:sz w:val="24"/>
        </w:rPr>
        <w:t>AEC</w:t>
      </w:r>
      <w:r>
        <w:rPr>
          <w:rFonts w:ascii="Times New Roman" w:hAnsi="Times New Roman"/>
          <w:sz w:val="24"/>
        </w:rPr>
        <w:t xml:space="preserve"> vidē, kurā </w:t>
      </w:r>
      <w:r>
        <w:rPr>
          <w:rFonts w:ascii="Times New Roman" w:hAnsi="Times New Roman"/>
          <w:i/>
          <w:iCs/>
          <w:sz w:val="24"/>
        </w:rPr>
        <w:t>UAS</w:t>
      </w:r>
      <w:r>
        <w:rPr>
          <w:rFonts w:ascii="Times New Roman" w:hAnsi="Times New Roman"/>
          <w:sz w:val="24"/>
        </w:rPr>
        <w:t xml:space="preserve"> ekspluatants vēlas darboties. A slejā norādīts saistītā gaisa telpas satiksmes blīvuma rādītājs šai </w:t>
      </w:r>
      <w:r>
        <w:rPr>
          <w:rFonts w:ascii="Times New Roman" w:hAnsi="Times New Roman"/>
          <w:i/>
          <w:iCs/>
          <w:sz w:val="24"/>
        </w:rPr>
        <w:t>AEC</w:t>
      </w:r>
      <w:r>
        <w:rPr>
          <w:rFonts w:ascii="Times New Roman" w:hAnsi="Times New Roman"/>
          <w:sz w:val="24"/>
        </w:rPr>
        <w:t xml:space="preserve"> skalā no 5 līdz 1, kur “5” nozīmē ļoti lielu blīvumu un “1” nozīmē ļoti mazu blīvumu.</w:t>
      </w:r>
    </w:p>
    <w:p w14:paraId="5EDBE848" w14:textId="77777777" w:rsidR="00DF0B4D" w:rsidRPr="00AE23B5" w:rsidRDefault="00DF0B4D" w:rsidP="00DF0B4D">
      <w:pPr>
        <w:pStyle w:val="BodyText"/>
        <w:spacing w:before="0"/>
        <w:ind w:left="0" w:firstLine="0"/>
        <w:jc w:val="both"/>
        <w:rPr>
          <w:rFonts w:ascii="Times New Roman" w:hAnsi="Times New Roman"/>
          <w:noProof/>
          <w:sz w:val="24"/>
        </w:rPr>
      </w:pPr>
    </w:p>
    <w:p w14:paraId="5EDBE84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B slejā norādīta atbilstošā sākotnējā </w:t>
      </w:r>
      <w:r>
        <w:rPr>
          <w:rFonts w:ascii="Times New Roman" w:hAnsi="Times New Roman"/>
          <w:i/>
          <w:iCs/>
          <w:sz w:val="24"/>
        </w:rPr>
        <w:t>ARC</w:t>
      </w:r>
      <w:r>
        <w:rPr>
          <w:rFonts w:ascii="Times New Roman" w:hAnsi="Times New Roman"/>
          <w:sz w:val="24"/>
        </w:rPr>
        <w:t>.</w:t>
      </w:r>
    </w:p>
    <w:p w14:paraId="5EDBE84A" w14:textId="77777777" w:rsidR="00DF0B4D" w:rsidRPr="00AE23B5" w:rsidRDefault="00DF0B4D" w:rsidP="00DF0B4D">
      <w:pPr>
        <w:jc w:val="both"/>
        <w:rPr>
          <w:rFonts w:ascii="Times New Roman" w:eastAsia="Calibri" w:hAnsi="Times New Roman" w:cs="Calibri"/>
          <w:noProof/>
          <w:sz w:val="24"/>
          <w:szCs w:val="25"/>
        </w:rPr>
      </w:pPr>
    </w:p>
    <w:p w14:paraId="5EDBE84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C sleja ir svarīga sākotnējās </w:t>
      </w:r>
      <w:r>
        <w:rPr>
          <w:rFonts w:ascii="Times New Roman" w:hAnsi="Times New Roman"/>
          <w:i/>
          <w:iCs/>
          <w:sz w:val="24"/>
        </w:rPr>
        <w:t>ARC</w:t>
      </w:r>
      <w:r>
        <w:rPr>
          <w:rFonts w:ascii="Times New Roman" w:hAnsi="Times New Roman"/>
          <w:sz w:val="24"/>
        </w:rPr>
        <w:t xml:space="preserve"> pazemināšanai. Šajā slejā ir norādīti relatīvā blīvuma rādītāji, kas </w:t>
      </w:r>
      <w:r>
        <w:rPr>
          <w:rFonts w:ascii="Times New Roman" w:hAnsi="Times New Roman"/>
          <w:i/>
          <w:iCs/>
          <w:sz w:val="24"/>
        </w:rPr>
        <w:t>UAS</w:t>
      </w:r>
      <w:r>
        <w:rPr>
          <w:rFonts w:ascii="Times New Roman" w:hAnsi="Times New Roman"/>
          <w:sz w:val="24"/>
        </w:rPr>
        <w:t xml:space="preserve"> ekspluatantam ir jāpierāda kompetentajai iestādei, lai pamatotu, ka faktiskais vietējā gaisa satiksmes blīvuma rādītājs darbības telpā ir zemāks par rādītāju, kas saistīts ar sākotnējo </w:t>
      </w:r>
      <w:r>
        <w:rPr>
          <w:rFonts w:ascii="Times New Roman" w:hAnsi="Times New Roman"/>
          <w:i/>
          <w:iCs/>
          <w:sz w:val="24"/>
        </w:rPr>
        <w:t>AEC</w:t>
      </w:r>
      <w:r>
        <w:rPr>
          <w:rFonts w:ascii="Times New Roman" w:hAnsi="Times New Roman"/>
          <w:sz w:val="24"/>
        </w:rPr>
        <w:t xml:space="preserve"> (A sleja) C.1. tabulā. Ja to ir iespējams parādīt un ja kompetentā iestāde pieņem to, tad var būt piemērojams jaunais zemākais </w:t>
      </w:r>
      <w:r>
        <w:rPr>
          <w:rFonts w:ascii="Times New Roman" w:hAnsi="Times New Roman"/>
          <w:i/>
          <w:iCs/>
          <w:sz w:val="24"/>
        </w:rPr>
        <w:t>ARC</w:t>
      </w:r>
      <w:r>
        <w:rPr>
          <w:rFonts w:ascii="Times New Roman" w:hAnsi="Times New Roman"/>
          <w:sz w:val="24"/>
        </w:rPr>
        <w:t xml:space="preserve"> līmenis, kā parādīts D slejā.</w:t>
      </w:r>
    </w:p>
    <w:p w14:paraId="5EDBE84C" w14:textId="77777777" w:rsidR="00DF0B4D" w:rsidRPr="00AE23B5" w:rsidRDefault="00DF0B4D" w:rsidP="00DF0B4D">
      <w:pPr>
        <w:pStyle w:val="BodyText"/>
        <w:spacing w:before="0"/>
        <w:ind w:left="0" w:firstLine="0"/>
        <w:jc w:val="both"/>
        <w:rPr>
          <w:rFonts w:ascii="Times New Roman" w:hAnsi="Times New Roman"/>
          <w:noProof/>
          <w:sz w:val="24"/>
        </w:rPr>
      </w:pPr>
    </w:p>
    <w:p w14:paraId="5EDBE84D" w14:textId="572D69A2"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Kā minēts iepriekš, </w:t>
      </w:r>
      <w:r>
        <w:rPr>
          <w:rFonts w:ascii="Times New Roman" w:hAnsi="Times New Roman"/>
          <w:i/>
          <w:iCs/>
          <w:sz w:val="24"/>
        </w:rPr>
        <w:t>UAS</w:t>
      </w:r>
      <w:r>
        <w:rPr>
          <w:rFonts w:ascii="Times New Roman" w:hAnsi="Times New Roman"/>
          <w:sz w:val="24"/>
        </w:rPr>
        <w:t xml:space="preserve"> ekspluatants ir atbildīgs par gaisa telpas satiksmes blīvuma datu savākšanu un analīzi un arī par to, lai pierādītu kompetentajai iestādei, ka tā piedāvātie stratēģiskie riska mazināšanas pasākumi, ko paredzēts īstenot, izmantojot ekspluatācijas ierobežojumus, ir efektīvi. Kopumā </w:t>
      </w:r>
      <w:r>
        <w:rPr>
          <w:rFonts w:ascii="Times New Roman" w:hAnsi="Times New Roman"/>
          <w:i/>
          <w:iCs/>
          <w:sz w:val="24"/>
        </w:rPr>
        <w:t>UAS</w:t>
      </w:r>
      <w:r>
        <w:rPr>
          <w:rFonts w:ascii="Times New Roman" w:hAnsi="Times New Roman"/>
          <w:sz w:val="24"/>
        </w:rPr>
        <w:t xml:space="preserve"> ekspluatantam jāpierāda, ka </w:t>
      </w:r>
      <w:r>
        <w:rPr>
          <w:rFonts w:ascii="Times New Roman" w:hAnsi="Times New Roman"/>
          <w:i/>
          <w:iCs/>
          <w:sz w:val="24"/>
        </w:rPr>
        <w:t>UAS</w:t>
      </w:r>
      <w:r>
        <w:rPr>
          <w:rFonts w:ascii="Times New Roman" w:hAnsi="Times New Roman"/>
          <w:sz w:val="24"/>
        </w:rPr>
        <w:t xml:space="preserve"> lidojumam noteiktie ierobežojumi var pazemināt sa</w:t>
      </w:r>
      <w:r w:rsidR="0076748B">
        <w:rPr>
          <w:rFonts w:ascii="Times New Roman" w:hAnsi="Times New Roman"/>
          <w:sz w:val="24"/>
        </w:rPr>
        <w:t>ska</w:t>
      </w:r>
      <w:r>
        <w:rPr>
          <w:rFonts w:ascii="Times New Roman" w:hAnsi="Times New Roman"/>
          <w:sz w:val="24"/>
        </w:rPr>
        <w:t xml:space="preserve">rsmes risku, parādot, ka vietējā gaisa telpas sadursmes situāciju iespējamība gadījumā, ja tiek piemēroti ekspluatācijas ierobežojumi, ir zemāka par vispārējo </w:t>
      </w:r>
      <w:r>
        <w:rPr>
          <w:rFonts w:ascii="Times New Roman" w:hAnsi="Times New Roman"/>
          <w:i/>
          <w:iCs/>
          <w:sz w:val="24"/>
        </w:rPr>
        <w:t>AEC</w:t>
      </w:r>
      <w:r>
        <w:rPr>
          <w:rFonts w:ascii="Times New Roman" w:hAnsi="Times New Roman"/>
          <w:sz w:val="24"/>
        </w:rPr>
        <w:t xml:space="preserve"> novērtēto sa</w:t>
      </w:r>
      <w:r w:rsidR="00E34473">
        <w:rPr>
          <w:rFonts w:ascii="Times New Roman" w:hAnsi="Times New Roman"/>
          <w:sz w:val="24"/>
        </w:rPr>
        <w:t>ska</w:t>
      </w:r>
      <w:r>
        <w:rPr>
          <w:rFonts w:ascii="Times New Roman" w:hAnsi="Times New Roman"/>
          <w:sz w:val="24"/>
        </w:rPr>
        <w:t>rsmes situāciju iespējamību, kas norādīta C.1. tabulā.</w:t>
      </w:r>
    </w:p>
    <w:p w14:paraId="5EDBE84E" w14:textId="77777777" w:rsidR="00DF0B4D" w:rsidRPr="00AE23B5" w:rsidRDefault="00DF0B4D" w:rsidP="00DF0B4D">
      <w:pPr>
        <w:pStyle w:val="BodyText"/>
        <w:spacing w:before="0"/>
        <w:ind w:left="0" w:firstLine="0"/>
        <w:jc w:val="both"/>
        <w:rPr>
          <w:rFonts w:ascii="Times New Roman" w:hAnsi="Times New Roman"/>
          <w:noProof/>
          <w:sz w:val="24"/>
        </w:rPr>
      </w:pPr>
    </w:p>
    <w:p w14:paraId="5EDBE84F" w14:textId="1C784D40"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Stratēģiskas riska mazināšanas pasākumu mazinošās ietekmes analīze ir jāmodelē atbilstoši droš</w:t>
      </w:r>
      <w:r w:rsidR="00E34473">
        <w:rPr>
          <w:rFonts w:ascii="Times New Roman" w:hAnsi="Times New Roman"/>
          <w:sz w:val="24"/>
        </w:rPr>
        <w:t>uma</w:t>
      </w:r>
      <w:r>
        <w:rPr>
          <w:rFonts w:ascii="Times New Roman" w:hAnsi="Times New Roman"/>
          <w:sz w:val="24"/>
        </w:rPr>
        <w:t xml:space="preserve"> jautājumu analīzei. Stratēģiskās riska mazināšanas pasākumu mazinošās ietekmes apmērs un sarežģītība ir pilnīgi atkarīga no tā, ko </w:t>
      </w:r>
      <w:r>
        <w:rPr>
          <w:rFonts w:ascii="Times New Roman" w:hAnsi="Times New Roman"/>
          <w:i/>
          <w:iCs/>
          <w:sz w:val="24"/>
        </w:rPr>
        <w:t>UAS</w:t>
      </w:r>
      <w:r>
        <w:rPr>
          <w:rFonts w:ascii="Times New Roman" w:hAnsi="Times New Roman"/>
          <w:sz w:val="24"/>
        </w:rPr>
        <w:t xml:space="preserve"> ekspluatants cenšas paveikt un kur/kad tas vēlas to darīt. Stratēģiskās riska mazināšanas analīzei kā droš</w:t>
      </w:r>
      <w:r w:rsidR="00F23C6E">
        <w:rPr>
          <w:rFonts w:ascii="Times New Roman" w:hAnsi="Times New Roman"/>
          <w:sz w:val="24"/>
        </w:rPr>
        <w:t>uma</w:t>
      </w:r>
      <w:r>
        <w:rPr>
          <w:rFonts w:ascii="Times New Roman" w:hAnsi="Times New Roman"/>
          <w:sz w:val="24"/>
        </w:rPr>
        <w:t xml:space="preserve"> jautājumu analīzei ir divas priekšrocības. Pirmkārt, tā sniedz </w:t>
      </w:r>
      <w:r>
        <w:rPr>
          <w:rFonts w:ascii="Times New Roman" w:hAnsi="Times New Roman"/>
          <w:i/>
          <w:iCs/>
          <w:sz w:val="24"/>
        </w:rPr>
        <w:t>UAS</w:t>
      </w:r>
      <w:r>
        <w:rPr>
          <w:rFonts w:ascii="Times New Roman" w:hAnsi="Times New Roman"/>
          <w:sz w:val="24"/>
        </w:rPr>
        <w:t xml:space="preserve"> ekspluatantam strukturētu pieeju lidojuma, identificētās bīstamības, analizētā riska un samazināto draudu aprakstīšanai un noteikšanai. Otrkārt, tā nodrošina kompetentajai iestādei pazīstamu droš</w:t>
      </w:r>
      <w:r w:rsidR="000F4F95">
        <w:rPr>
          <w:rFonts w:ascii="Times New Roman" w:hAnsi="Times New Roman"/>
          <w:sz w:val="24"/>
        </w:rPr>
        <w:t>uma</w:t>
      </w:r>
      <w:r>
        <w:rPr>
          <w:rFonts w:ascii="Times New Roman" w:hAnsi="Times New Roman"/>
          <w:sz w:val="24"/>
        </w:rPr>
        <w:t xml:space="preserve"> jautājumu analīzes struktūru, kas palīdz kompetentajai iestādei saprast </w:t>
      </w:r>
      <w:r>
        <w:rPr>
          <w:rFonts w:ascii="Times New Roman" w:hAnsi="Times New Roman"/>
          <w:i/>
          <w:iCs/>
          <w:sz w:val="24"/>
        </w:rPr>
        <w:t>UAS</w:t>
      </w:r>
      <w:r>
        <w:rPr>
          <w:rFonts w:ascii="Times New Roman" w:hAnsi="Times New Roman"/>
          <w:sz w:val="24"/>
        </w:rPr>
        <w:t xml:space="preserve"> ekspluatanta iecerēto darbību un tā argumentāciju par to, </w:t>
      </w:r>
      <w:r>
        <w:rPr>
          <w:rFonts w:ascii="Times New Roman" w:hAnsi="Times New Roman"/>
          <w:sz w:val="24"/>
        </w:rPr>
        <w:lastRenderedPageBreak/>
        <w:t xml:space="preserve">kādēļ ir iespējams droši pamatot </w:t>
      </w:r>
      <w:r>
        <w:rPr>
          <w:rFonts w:ascii="Times New Roman" w:hAnsi="Times New Roman"/>
          <w:i/>
          <w:iCs/>
          <w:sz w:val="24"/>
        </w:rPr>
        <w:t>ARC</w:t>
      </w:r>
      <w:r>
        <w:rPr>
          <w:rFonts w:ascii="Times New Roman" w:hAnsi="Times New Roman"/>
          <w:sz w:val="24"/>
        </w:rPr>
        <w:t xml:space="preserve"> pazemināšanu.</w:t>
      </w:r>
    </w:p>
    <w:p w14:paraId="5EDBE850" w14:textId="77777777" w:rsidR="00DF0B4D" w:rsidRPr="00AE23B5" w:rsidRDefault="00DF0B4D" w:rsidP="00DF0B4D">
      <w:pPr>
        <w:pStyle w:val="BodyText"/>
        <w:spacing w:before="0"/>
        <w:ind w:left="0" w:firstLine="0"/>
        <w:jc w:val="both"/>
        <w:rPr>
          <w:rFonts w:ascii="Times New Roman" w:hAnsi="Times New Roman"/>
          <w:noProof/>
          <w:sz w:val="24"/>
        </w:rPr>
      </w:pPr>
    </w:p>
    <w:p w14:paraId="5EDBE852" w14:textId="5D91B5AD" w:rsidR="00DF0B4D" w:rsidRDefault="00DF0B4D" w:rsidP="00FC0FDC">
      <w:pPr>
        <w:pStyle w:val="BodyText"/>
        <w:spacing w:before="0"/>
        <w:ind w:left="0" w:firstLine="0"/>
        <w:jc w:val="both"/>
        <w:rPr>
          <w:rFonts w:ascii="Times New Roman" w:hAnsi="Times New Roman"/>
          <w:noProof/>
          <w:sz w:val="24"/>
        </w:rPr>
      </w:pPr>
      <w:r>
        <w:rPr>
          <w:rFonts w:ascii="Times New Roman" w:hAnsi="Times New Roman"/>
          <w:sz w:val="24"/>
        </w:rPr>
        <w:t xml:space="preserve">Tā kā katra iestāde ir atšķirīga, </w:t>
      </w:r>
      <w:r>
        <w:rPr>
          <w:rFonts w:ascii="Times New Roman" w:hAnsi="Times New Roman"/>
          <w:i/>
          <w:iCs/>
          <w:sz w:val="24"/>
        </w:rPr>
        <w:t>SORA</w:t>
      </w:r>
      <w:r>
        <w:rPr>
          <w:rFonts w:ascii="Times New Roman" w:hAnsi="Times New Roman"/>
          <w:sz w:val="24"/>
        </w:rPr>
        <w:t xml:space="preserve"> ir ieteikts pieteikuma iesniedzējam sazināties ar kompetento iestādi un/vai </w:t>
      </w:r>
      <w:r>
        <w:rPr>
          <w:rFonts w:ascii="Times New Roman" w:hAnsi="Times New Roman"/>
          <w:i/>
          <w:iCs/>
          <w:sz w:val="24"/>
        </w:rPr>
        <w:t>ANSP</w:t>
      </w:r>
      <w:r>
        <w:rPr>
          <w:rFonts w:ascii="Times New Roman" w:hAnsi="Times New Roman"/>
          <w:sz w:val="24"/>
        </w:rPr>
        <w:t>, lai noteiktu stratēģisko riska mazināšanas pasākumu mazinošās ietekmes analīzes formātu un noformējumu.</w:t>
      </w:r>
    </w:p>
    <w:p w14:paraId="5EDBE853" w14:textId="77777777" w:rsidR="00DF0B4D" w:rsidRPr="00AE23B5" w:rsidRDefault="00DF0B4D" w:rsidP="00DF0B4D">
      <w:pPr>
        <w:jc w:val="both"/>
        <w:rPr>
          <w:rFonts w:ascii="Times New Roman" w:eastAsia="Calibri" w:hAnsi="Times New Roman" w:cs="Calibri"/>
          <w:noProof/>
          <w:sz w:val="24"/>
          <w:szCs w:val="15"/>
        </w:rPr>
      </w:pPr>
    </w:p>
    <w:tbl>
      <w:tblPr>
        <w:tblW w:w="0" w:type="auto"/>
        <w:tblCellMar>
          <w:top w:w="28" w:type="dxa"/>
          <w:left w:w="28" w:type="dxa"/>
          <w:bottom w:w="28" w:type="dxa"/>
          <w:right w:w="28" w:type="dxa"/>
        </w:tblCellMar>
        <w:tblLook w:val="01E0" w:firstRow="1" w:lastRow="1" w:firstColumn="1" w:lastColumn="1" w:noHBand="0" w:noVBand="0"/>
      </w:tblPr>
      <w:tblGrid>
        <w:gridCol w:w="2120"/>
        <w:gridCol w:w="1864"/>
        <w:gridCol w:w="1138"/>
        <w:gridCol w:w="2277"/>
        <w:gridCol w:w="1660"/>
      </w:tblGrid>
      <w:tr w:rsidR="00DF0B4D" w:rsidRPr="007146F2" w14:paraId="5EDBE855" w14:textId="77777777" w:rsidTr="00680272">
        <w:tc>
          <w:tcPr>
            <w:tcW w:w="5000" w:type="pct"/>
            <w:gridSpan w:val="5"/>
            <w:tcBorders>
              <w:top w:val="single" w:sz="5" w:space="0" w:color="000000"/>
              <w:left w:val="single" w:sz="5" w:space="0" w:color="000000"/>
              <w:bottom w:val="single" w:sz="5" w:space="0" w:color="000000"/>
              <w:right w:val="single" w:sz="5" w:space="0" w:color="000000"/>
            </w:tcBorders>
            <w:shd w:val="clear" w:color="auto" w:fill="D9D9D9"/>
          </w:tcPr>
          <w:p w14:paraId="5EDBE854"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Pilotējamu gaisa kuģu satiksmes blīvuma rādītājs, kas novērtēts skalā no 1 līdz 5, kur “1” nozīmē ļoti mazu blīvumu un “5” nozīmē ļoti lielu blīvumu.</w:t>
            </w:r>
          </w:p>
        </w:tc>
      </w:tr>
      <w:tr w:rsidR="00DF0B4D" w:rsidRPr="007146F2" w14:paraId="5EDBE85B"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56"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sz w:val="20"/>
              </w:rPr>
              <w:t>Sleja</w:t>
            </w:r>
          </w:p>
        </w:tc>
        <w:tc>
          <w:tcPr>
            <w:tcW w:w="1029" w:type="pct"/>
            <w:tcBorders>
              <w:top w:val="single" w:sz="5" w:space="0" w:color="000000"/>
              <w:left w:val="single" w:sz="5" w:space="0" w:color="000000"/>
              <w:bottom w:val="single" w:sz="5" w:space="0" w:color="000000"/>
              <w:right w:val="single" w:sz="5" w:space="0" w:color="000000"/>
            </w:tcBorders>
          </w:tcPr>
          <w:p w14:paraId="5EDBE857"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A</w:t>
            </w:r>
          </w:p>
        </w:tc>
        <w:tc>
          <w:tcPr>
            <w:tcW w:w="628" w:type="pct"/>
            <w:tcBorders>
              <w:top w:val="single" w:sz="5" w:space="0" w:color="000000"/>
              <w:left w:val="single" w:sz="5" w:space="0" w:color="000000"/>
              <w:bottom w:val="single" w:sz="5" w:space="0" w:color="000000"/>
              <w:right w:val="single" w:sz="5" w:space="0" w:color="000000"/>
            </w:tcBorders>
          </w:tcPr>
          <w:p w14:paraId="5EDBE858"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B</w:t>
            </w:r>
          </w:p>
        </w:tc>
        <w:tc>
          <w:tcPr>
            <w:tcW w:w="1257" w:type="pct"/>
            <w:tcBorders>
              <w:top w:val="single" w:sz="5" w:space="0" w:color="000000"/>
              <w:left w:val="single" w:sz="5" w:space="0" w:color="000000"/>
              <w:bottom w:val="single" w:sz="5" w:space="0" w:color="000000"/>
              <w:right w:val="single" w:sz="5" w:space="0" w:color="000000"/>
            </w:tcBorders>
          </w:tcPr>
          <w:p w14:paraId="5EDBE859"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C</w:t>
            </w:r>
          </w:p>
        </w:tc>
        <w:tc>
          <w:tcPr>
            <w:tcW w:w="916" w:type="pct"/>
            <w:tcBorders>
              <w:top w:val="single" w:sz="5" w:space="0" w:color="000000"/>
              <w:left w:val="single" w:sz="5" w:space="0" w:color="000000"/>
              <w:bottom w:val="single" w:sz="5" w:space="0" w:color="000000"/>
              <w:right w:val="single" w:sz="5" w:space="0" w:color="000000"/>
            </w:tcBorders>
          </w:tcPr>
          <w:p w14:paraId="5EDBE85A"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D</w:t>
            </w:r>
          </w:p>
        </w:tc>
      </w:tr>
      <w:tr w:rsidR="00DF0B4D" w:rsidRPr="007146F2" w14:paraId="5EDBE861"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5C"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p>
        </w:tc>
        <w:tc>
          <w:tcPr>
            <w:tcW w:w="1029" w:type="pct"/>
            <w:tcBorders>
              <w:top w:val="single" w:sz="5" w:space="0" w:color="000000"/>
              <w:left w:val="single" w:sz="5" w:space="0" w:color="000000"/>
              <w:bottom w:val="single" w:sz="5" w:space="0" w:color="000000"/>
              <w:right w:val="single" w:sz="5" w:space="0" w:color="000000"/>
            </w:tcBorders>
          </w:tcPr>
          <w:p w14:paraId="5EDBE85D"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Sākotnējais vispārējais blīvuma rādītājs attiecīgajai videi</w:t>
            </w:r>
          </w:p>
        </w:tc>
        <w:tc>
          <w:tcPr>
            <w:tcW w:w="628" w:type="pct"/>
            <w:tcBorders>
              <w:top w:val="single" w:sz="5" w:space="0" w:color="000000"/>
              <w:left w:val="single" w:sz="5" w:space="0" w:color="000000"/>
              <w:bottom w:val="single" w:sz="5" w:space="0" w:color="000000"/>
              <w:right w:val="single" w:sz="5" w:space="0" w:color="000000"/>
            </w:tcBorders>
          </w:tcPr>
          <w:p w14:paraId="5EDBE85E"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 xml:space="preserve">Sākotnējā </w:t>
            </w:r>
            <w:r>
              <w:rPr>
                <w:rFonts w:ascii="Times New Roman" w:hAnsi="Times New Roman"/>
                <w:i/>
                <w:iCs/>
                <w:sz w:val="20"/>
              </w:rPr>
              <w:t>ARC</w:t>
            </w:r>
          </w:p>
        </w:tc>
        <w:tc>
          <w:tcPr>
            <w:tcW w:w="1257" w:type="pct"/>
            <w:tcBorders>
              <w:top w:val="single" w:sz="5" w:space="0" w:color="000000"/>
              <w:left w:val="single" w:sz="5" w:space="0" w:color="000000"/>
              <w:bottom w:val="single" w:sz="5" w:space="0" w:color="000000"/>
              <w:right w:val="single" w:sz="5" w:space="0" w:color="000000"/>
            </w:tcBorders>
          </w:tcPr>
          <w:p w14:paraId="5EDBE85F"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Ja iespējams pierādīt, ka vietējais blīvums līdzinās:</w:t>
            </w:r>
          </w:p>
        </w:tc>
        <w:tc>
          <w:tcPr>
            <w:tcW w:w="916" w:type="pct"/>
            <w:tcBorders>
              <w:top w:val="single" w:sz="5" w:space="0" w:color="000000"/>
              <w:left w:val="single" w:sz="5" w:space="0" w:color="000000"/>
              <w:bottom w:val="single" w:sz="5" w:space="0" w:color="000000"/>
              <w:right w:val="single" w:sz="5" w:space="0" w:color="000000"/>
            </w:tcBorders>
          </w:tcPr>
          <w:p w14:paraId="5EDBE860"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 xml:space="preserve">Jaunā pazeminātā (nenovērstā) </w:t>
            </w:r>
            <w:r>
              <w:rPr>
                <w:rFonts w:ascii="Times New Roman" w:hAnsi="Times New Roman"/>
                <w:i/>
                <w:iCs/>
                <w:sz w:val="20"/>
              </w:rPr>
              <w:t>ARC</w:t>
            </w:r>
          </w:p>
        </w:tc>
      </w:tr>
      <w:tr w:rsidR="00DF0B4D" w:rsidRPr="007146F2" w14:paraId="5EDBE868" w14:textId="77777777" w:rsidTr="00680272">
        <w:tc>
          <w:tcPr>
            <w:tcW w:w="1170" w:type="pct"/>
            <w:vMerge w:val="restart"/>
            <w:tcBorders>
              <w:top w:val="single" w:sz="5" w:space="0" w:color="000000"/>
              <w:left w:val="single" w:sz="5" w:space="0" w:color="000000"/>
              <w:right w:val="single" w:sz="5" w:space="0" w:color="000000"/>
            </w:tcBorders>
          </w:tcPr>
          <w:p w14:paraId="5EDBE862"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1 vai</w:t>
            </w:r>
          </w:p>
          <w:p w14:paraId="5EDBE863"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2</w:t>
            </w:r>
          </w:p>
        </w:tc>
        <w:tc>
          <w:tcPr>
            <w:tcW w:w="1029" w:type="pct"/>
            <w:vMerge w:val="restart"/>
            <w:tcBorders>
              <w:top w:val="single" w:sz="5" w:space="0" w:color="000000"/>
              <w:left w:val="single" w:sz="5" w:space="0" w:color="000000"/>
              <w:right w:val="single" w:sz="5" w:space="0" w:color="000000"/>
            </w:tcBorders>
          </w:tcPr>
          <w:p w14:paraId="5EDBE864"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5</w:t>
            </w:r>
          </w:p>
        </w:tc>
        <w:tc>
          <w:tcPr>
            <w:tcW w:w="628" w:type="pct"/>
            <w:vMerge w:val="restart"/>
            <w:tcBorders>
              <w:top w:val="single" w:sz="5" w:space="0" w:color="000000"/>
              <w:left w:val="single" w:sz="5" w:space="0" w:color="000000"/>
              <w:right w:val="single" w:sz="5" w:space="0" w:color="000000"/>
            </w:tcBorders>
          </w:tcPr>
          <w:p w14:paraId="5EDBE865"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ARC-d</w:t>
            </w:r>
          </w:p>
        </w:tc>
        <w:tc>
          <w:tcPr>
            <w:tcW w:w="1257" w:type="pct"/>
            <w:tcBorders>
              <w:top w:val="single" w:sz="5" w:space="0" w:color="000000"/>
              <w:left w:val="single" w:sz="5" w:space="0" w:color="000000"/>
              <w:bottom w:val="single" w:sz="5" w:space="0" w:color="000000"/>
              <w:right w:val="single" w:sz="5" w:space="0" w:color="000000"/>
            </w:tcBorders>
          </w:tcPr>
          <w:p w14:paraId="5EDBE866"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4 vai 3</w:t>
            </w:r>
          </w:p>
        </w:tc>
        <w:tc>
          <w:tcPr>
            <w:tcW w:w="916" w:type="pct"/>
            <w:tcBorders>
              <w:top w:val="single" w:sz="5" w:space="0" w:color="000000"/>
              <w:left w:val="single" w:sz="5" w:space="0" w:color="000000"/>
              <w:bottom w:val="single" w:sz="5" w:space="0" w:color="000000"/>
              <w:right w:val="single" w:sz="5" w:space="0" w:color="000000"/>
            </w:tcBorders>
          </w:tcPr>
          <w:p w14:paraId="5EDBE867"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r>
      <w:tr w:rsidR="00DF0B4D" w:rsidRPr="007146F2" w14:paraId="5EDBE86E" w14:textId="77777777" w:rsidTr="00680272">
        <w:tc>
          <w:tcPr>
            <w:tcW w:w="1170" w:type="pct"/>
            <w:vMerge/>
            <w:tcBorders>
              <w:left w:val="single" w:sz="5" w:space="0" w:color="000000"/>
              <w:bottom w:val="single" w:sz="5" w:space="0" w:color="000000"/>
              <w:right w:val="single" w:sz="5" w:space="0" w:color="000000"/>
            </w:tcBorders>
          </w:tcPr>
          <w:p w14:paraId="5EDBE869" w14:textId="77777777" w:rsidR="00DF0B4D" w:rsidRPr="007146F2" w:rsidRDefault="00DF0B4D" w:rsidP="00680272">
            <w:pPr>
              <w:jc w:val="both"/>
              <w:rPr>
                <w:rFonts w:ascii="Times New Roman" w:hAnsi="Times New Roman"/>
                <w:noProof/>
                <w:sz w:val="20"/>
                <w:szCs w:val="20"/>
              </w:rPr>
            </w:pPr>
          </w:p>
        </w:tc>
        <w:tc>
          <w:tcPr>
            <w:tcW w:w="1029" w:type="pct"/>
            <w:vMerge/>
            <w:tcBorders>
              <w:left w:val="single" w:sz="5" w:space="0" w:color="000000"/>
              <w:bottom w:val="single" w:sz="5" w:space="0" w:color="000000"/>
              <w:right w:val="single" w:sz="5" w:space="0" w:color="000000"/>
            </w:tcBorders>
          </w:tcPr>
          <w:p w14:paraId="5EDBE86A" w14:textId="77777777" w:rsidR="00DF0B4D" w:rsidRPr="007146F2" w:rsidRDefault="00DF0B4D" w:rsidP="00680272">
            <w:pPr>
              <w:jc w:val="center"/>
              <w:rPr>
                <w:rFonts w:ascii="Times New Roman" w:hAnsi="Times New Roman"/>
                <w:noProof/>
                <w:sz w:val="20"/>
                <w:szCs w:val="20"/>
              </w:rPr>
            </w:pPr>
          </w:p>
        </w:tc>
        <w:tc>
          <w:tcPr>
            <w:tcW w:w="628" w:type="pct"/>
            <w:vMerge/>
            <w:tcBorders>
              <w:left w:val="single" w:sz="5" w:space="0" w:color="000000"/>
              <w:bottom w:val="single" w:sz="5" w:space="0" w:color="000000"/>
              <w:right w:val="single" w:sz="5" w:space="0" w:color="000000"/>
            </w:tcBorders>
          </w:tcPr>
          <w:p w14:paraId="5EDBE86B" w14:textId="77777777" w:rsidR="00DF0B4D" w:rsidRPr="007146F2" w:rsidRDefault="00DF0B4D" w:rsidP="00680272">
            <w:pPr>
              <w:jc w:val="center"/>
              <w:rPr>
                <w:rFonts w:ascii="Times New Roman" w:hAnsi="Times New Roman"/>
                <w:noProof/>
                <w:sz w:val="20"/>
                <w:szCs w:val="20"/>
              </w:rPr>
            </w:pPr>
          </w:p>
        </w:tc>
        <w:tc>
          <w:tcPr>
            <w:tcW w:w="1257" w:type="pct"/>
            <w:tcBorders>
              <w:top w:val="single" w:sz="5" w:space="0" w:color="000000"/>
              <w:left w:val="single" w:sz="5" w:space="0" w:color="000000"/>
              <w:bottom w:val="single" w:sz="5" w:space="0" w:color="000000"/>
              <w:right w:val="single" w:sz="5" w:space="0" w:color="000000"/>
            </w:tcBorders>
          </w:tcPr>
          <w:p w14:paraId="5EDBE86C"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2 vai 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6D"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74" w14:textId="77777777" w:rsidTr="00680272">
        <w:tc>
          <w:tcPr>
            <w:tcW w:w="1170" w:type="pct"/>
            <w:vMerge w:val="restart"/>
            <w:tcBorders>
              <w:top w:val="single" w:sz="5" w:space="0" w:color="000000"/>
              <w:left w:val="single" w:sz="5" w:space="0" w:color="000000"/>
              <w:right w:val="single" w:sz="5" w:space="0" w:color="000000"/>
            </w:tcBorders>
          </w:tcPr>
          <w:p w14:paraId="5EDBE86F"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3</w:t>
            </w:r>
          </w:p>
        </w:tc>
        <w:tc>
          <w:tcPr>
            <w:tcW w:w="1029" w:type="pct"/>
            <w:vMerge w:val="restart"/>
            <w:tcBorders>
              <w:top w:val="single" w:sz="5" w:space="0" w:color="000000"/>
              <w:left w:val="single" w:sz="5" w:space="0" w:color="000000"/>
              <w:right w:val="single" w:sz="5" w:space="0" w:color="000000"/>
            </w:tcBorders>
          </w:tcPr>
          <w:p w14:paraId="5EDBE870"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4</w:t>
            </w:r>
          </w:p>
        </w:tc>
        <w:tc>
          <w:tcPr>
            <w:tcW w:w="628" w:type="pct"/>
            <w:vMerge w:val="restart"/>
            <w:tcBorders>
              <w:top w:val="single" w:sz="5" w:space="0" w:color="000000"/>
              <w:left w:val="single" w:sz="5" w:space="0" w:color="000000"/>
              <w:right w:val="single" w:sz="5" w:space="0" w:color="000000"/>
            </w:tcBorders>
          </w:tcPr>
          <w:p w14:paraId="5EDBE871"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ARC-d</w:t>
            </w:r>
          </w:p>
        </w:tc>
        <w:tc>
          <w:tcPr>
            <w:tcW w:w="1257" w:type="pct"/>
            <w:tcBorders>
              <w:top w:val="single" w:sz="5" w:space="0" w:color="000000"/>
              <w:left w:val="single" w:sz="5" w:space="0" w:color="000000"/>
              <w:bottom w:val="single" w:sz="5" w:space="0" w:color="000000"/>
              <w:right w:val="single" w:sz="5" w:space="0" w:color="000000"/>
            </w:tcBorders>
          </w:tcPr>
          <w:p w14:paraId="5EDBE872"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3 vai 2</w:t>
            </w:r>
          </w:p>
        </w:tc>
        <w:tc>
          <w:tcPr>
            <w:tcW w:w="916" w:type="pct"/>
            <w:tcBorders>
              <w:top w:val="single" w:sz="5" w:space="0" w:color="000000"/>
              <w:left w:val="single" w:sz="5" w:space="0" w:color="000000"/>
              <w:bottom w:val="single" w:sz="5" w:space="0" w:color="000000"/>
              <w:right w:val="single" w:sz="5" w:space="0" w:color="000000"/>
            </w:tcBorders>
          </w:tcPr>
          <w:p w14:paraId="5EDBE873"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r>
      <w:tr w:rsidR="00DF0B4D" w:rsidRPr="007146F2" w14:paraId="5EDBE87A" w14:textId="77777777" w:rsidTr="00680272">
        <w:tc>
          <w:tcPr>
            <w:tcW w:w="1170" w:type="pct"/>
            <w:vMerge/>
            <w:tcBorders>
              <w:left w:val="single" w:sz="5" w:space="0" w:color="000000"/>
              <w:bottom w:val="single" w:sz="5" w:space="0" w:color="000000"/>
              <w:right w:val="single" w:sz="5" w:space="0" w:color="000000"/>
            </w:tcBorders>
          </w:tcPr>
          <w:p w14:paraId="5EDBE875" w14:textId="77777777" w:rsidR="00DF0B4D" w:rsidRPr="007146F2" w:rsidRDefault="00DF0B4D" w:rsidP="00680272">
            <w:pPr>
              <w:jc w:val="both"/>
              <w:rPr>
                <w:rFonts w:ascii="Times New Roman" w:hAnsi="Times New Roman"/>
                <w:noProof/>
                <w:sz w:val="20"/>
                <w:szCs w:val="20"/>
              </w:rPr>
            </w:pPr>
          </w:p>
        </w:tc>
        <w:tc>
          <w:tcPr>
            <w:tcW w:w="1029" w:type="pct"/>
            <w:vMerge/>
            <w:tcBorders>
              <w:left w:val="single" w:sz="5" w:space="0" w:color="000000"/>
              <w:bottom w:val="single" w:sz="5" w:space="0" w:color="000000"/>
              <w:right w:val="single" w:sz="5" w:space="0" w:color="000000"/>
            </w:tcBorders>
          </w:tcPr>
          <w:p w14:paraId="5EDBE876" w14:textId="77777777" w:rsidR="00DF0B4D" w:rsidRPr="007146F2" w:rsidRDefault="00DF0B4D" w:rsidP="00680272">
            <w:pPr>
              <w:jc w:val="center"/>
              <w:rPr>
                <w:rFonts w:ascii="Times New Roman" w:hAnsi="Times New Roman"/>
                <w:noProof/>
                <w:sz w:val="20"/>
                <w:szCs w:val="20"/>
              </w:rPr>
            </w:pPr>
          </w:p>
        </w:tc>
        <w:tc>
          <w:tcPr>
            <w:tcW w:w="628" w:type="pct"/>
            <w:vMerge/>
            <w:tcBorders>
              <w:left w:val="single" w:sz="5" w:space="0" w:color="000000"/>
              <w:bottom w:val="single" w:sz="5" w:space="0" w:color="000000"/>
              <w:right w:val="single" w:sz="5" w:space="0" w:color="000000"/>
            </w:tcBorders>
          </w:tcPr>
          <w:p w14:paraId="5EDBE877" w14:textId="77777777" w:rsidR="00DF0B4D" w:rsidRPr="007146F2" w:rsidRDefault="00DF0B4D" w:rsidP="00680272">
            <w:pPr>
              <w:jc w:val="center"/>
              <w:rPr>
                <w:rFonts w:ascii="Times New Roman" w:hAnsi="Times New Roman"/>
                <w:noProof/>
                <w:sz w:val="20"/>
                <w:szCs w:val="20"/>
              </w:rPr>
            </w:pPr>
          </w:p>
        </w:tc>
        <w:tc>
          <w:tcPr>
            <w:tcW w:w="1257" w:type="pct"/>
            <w:tcBorders>
              <w:top w:val="single" w:sz="5" w:space="0" w:color="000000"/>
              <w:left w:val="single" w:sz="5" w:space="0" w:color="000000"/>
              <w:bottom w:val="single" w:sz="5" w:space="0" w:color="000000"/>
              <w:right w:val="single" w:sz="5" w:space="0" w:color="000000"/>
            </w:tcBorders>
          </w:tcPr>
          <w:p w14:paraId="5EDBE878"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79"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80"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7B"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4</w:t>
            </w:r>
          </w:p>
        </w:tc>
        <w:tc>
          <w:tcPr>
            <w:tcW w:w="1029" w:type="pct"/>
            <w:tcBorders>
              <w:top w:val="single" w:sz="5" w:space="0" w:color="000000"/>
              <w:left w:val="single" w:sz="5" w:space="0" w:color="000000"/>
              <w:bottom w:val="single" w:sz="5" w:space="0" w:color="000000"/>
              <w:right w:val="single" w:sz="5" w:space="0" w:color="000000"/>
            </w:tcBorders>
          </w:tcPr>
          <w:p w14:paraId="5EDBE87C"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3</w:t>
            </w:r>
          </w:p>
        </w:tc>
        <w:tc>
          <w:tcPr>
            <w:tcW w:w="628" w:type="pct"/>
            <w:tcBorders>
              <w:top w:val="single" w:sz="5" w:space="0" w:color="000000"/>
              <w:left w:val="single" w:sz="5" w:space="0" w:color="000000"/>
              <w:bottom w:val="single" w:sz="5" w:space="0" w:color="000000"/>
              <w:right w:val="single" w:sz="5" w:space="0" w:color="000000"/>
            </w:tcBorders>
          </w:tcPr>
          <w:p w14:paraId="5EDBE87D"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c>
          <w:tcPr>
            <w:tcW w:w="1257" w:type="pct"/>
            <w:tcBorders>
              <w:top w:val="single" w:sz="5" w:space="0" w:color="000000"/>
              <w:left w:val="single" w:sz="5" w:space="0" w:color="000000"/>
              <w:bottom w:val="single" w:sz="5" w:space="0" w:color="000000"/>
              <w:right w:val="single" w:sz="5" w:space="0" w:color="000000"/>
            </w:tcBorders>
          </w:tcPr>
          <w:p w14:paraId="5EDBE87E"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7F"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86"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81"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5</w:t>
            </w:r>
          </w:p>
        </w:tc>
        <w:tc>
          <w:tcPr>
            <w:tcW w:w="1029" w:type="pct"/>
            <w:tcBorders>
              <w:top w:val="single" w:sz="5" w:space="0" w:color="000000"/>
              <w:left w:val="single" w:sz="5" w:space="0" w:color="000000"/>
              <w:bottom w:val="single" w:sz="5" w:space="0" w:color="000000"/>
              <w:right w:val="single" w:sz="5" w:space="0" w:color="000000"/>
            </w:tcBorders>
          </w:tcPr>
          <w:p w14:paraId="5EDBE882"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2</w:t>
            </w:r>
          </w:p>
        </w:tc>
        <w:tc>
          <w:tcPr>
            <w:tcW w:w="628" w:type="pct"/>
            <w:tcBorders>
              <w:top w:val="single" w:sz="5" w:space="0" w:color="000000"/>
              <w:left w:val="single" w:sz="5" w:space="0" w:color="000000"/>
              <w:bottom w:val="single" w:sz="5" w:space="0" w:color="000000"/>
              <w:right w:val="single" w:sz="5" w:space="0" w:color="000000"/>
            </w:tcBorders>
          </w:tcPr>
          <w:p w14:paraId="5EDBE883"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c>
          <w:tcPr>
            <w:tcW w:w="1257" w:type="pct"/>
            <w:tcBorders>
              <w:top w:val="single" w:sz="5" w:space="0" w:color="000000"/>
              <w:left w:val="single" w:sz="5" w:space="0" w:color="000000"/>
              <w:bottom w:val="single" w:sz="5" w:space="0" w:color="000000"/>
              <w:right w:val="single" w:sz="5" w:space="0" w:color="000000"/>
            </w:tcBorders>
          </w:tcPr>
          <w:p w14:paraId="5EDBE884"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85"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8E"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87"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6 vai</w:t>
            </w:r>
          </w:p>
          <w:p w14:paraId="5EDBE888"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7, vai</w:t>
            </w:r>
          </w:p>
          <w:p w14:paraId="5EDBE889"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8</w:t>
            </w:r>
          </w:p>
        </w:tc>
        <w:tc>
          <w:tcPr>
            <w:tcW w:w="1029" w:type="pct"/>
            <w:tcBorders>
              <w:top w:val="single" w:sz="5" w:space="0" w:color="000000"/>
              <w:left w:val="single" w:sz="5" w:space="0" w:color="000000"/>
              <w:bottom w:val="single" w:sz="5" w:space="0" w:color="000000"/>
              <w:right w:val="single" w:sz="5" w:space="0" w:color="000000"/>
            </w:tcBorders>
          </w:tcPr>
          <w:p w14:paraId="5EDBE88A"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3</w:t>
            </w:r>
          </w:p>
        </w:tc>
        <w:tc>
          <w:tcPr>
            <w:tcW w:w="628" w:type="pct"/>
            <w:tcBorders>
              <w:top w:val="single" w:sz="5" w:space="0" w:color="000000"/>
              <w:left w:val="single" w:sz="5" w:space="0" w:color="000000"/>
              <w:bottom w:val="single" w:sz="5" w:space="0" w:color="000000"/>
              <w:right w:val="single" w:sz="5" w:space="0" w:color="000000"/>
            </w:tcBorders>
          </w:tcPr>
          <w:p w14:paraId="5EDBE88B"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c>
          <w:tcPr>
            <w:tcW w:w="1257" w:type="pct"/>
            <w:tcBorders>
              <w:top w:val="single" w:sz="5" w:space="0" w:color="000000"/>
              <w:left w:val="single" w:sz="5" w:space="0" w:color="000000"/>
              <w:bottom w:val="single" w:sz="5" w:space="0" w:color="000000"/>
              <w:right w:val="single" w:sz="5" w:space="0" w:color="000000"/>
            </w:tcBorders>
          </w:tcPr>
          <w:p w14:paraId="5EDBE88C"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8D"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94"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8F"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9</w:t>
            </w:r>
          </w:p>
        </w:tc>
        <w:tc>
          <w:tcPr>
            <w:tcW w:w="1029" w:type="pct"/>
            <w:tcBorders>
              <w:top w:val="single" w:sz="5" w:space="0" w:color="000000"/>
              <w:left w:val="single" w:sz="5" w:space="0" w:color="000000"/>
              <w:bottom w:val="single" w:sz="5" w:space="0" w:color="000000"/>
              <w:right w:val="single" w:sz="5" w:space="0" w:color="000000"/>
            </w:tcBorders>
          </w:tcPr>
          <w:p w14:paraId="5EDBE890"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2</w:t>
            </w:r>
          </w:p>
        </w:tc>
        <w:tc>
          <w:tcPr>
            <w:tcW w:w="628" w:type="pct"/>
            <w:tcBorders>
              <w:top w:val="single" w:sz="5" w:space="0" w:color="000000"/>
              <w:left w:val="single" w:sz="5" w:space="0" w:color="000000"/>
              <w:bottom w:val="single" w:sz="5" w:space="0" w:color="000000"/>
              <w:right w:val="single" w:sz="5" w:space="0" w:color="000000"/>
            </w:tcBorders>
          </w:tcPr>
          <w:p w14:paraId="5EDBE891"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c>
          <w:tcPr>
            <w:tcW w:w="1257" w:type="pct"/>
            <w:tcBorders>
              <w:top w:val="single" w:sz="5" w:space="0" w:color="000000"/>
              <w:left w:val="single" w:sz="5" w:space="0" w:color="000000"/>
              <w:bottom w:val="single" w:sz="5" w:space="0" w:color="000000"/>
              <w:right w:val="single" w:sz="5" w:space="0" w:color="000000"/>
            </w:tcBorders>
          </w:tcPr>
          <w:p w14:paraId="5EDBE892"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93"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96" w14:textId="77777777" w:rsidTr="00680272">
        <w:tc>
          <w:tcPr>
            <w:tcW w:w="5000" w:type="pct"/>
            <w:gridSpan w:val="5"/>
            <w:tcBorders>
              <w:top w:val="single" w:sz="5" w:space="0" w:color="000000"/>
              <w:left w:val="single" w:sz="5" w:space="0" w:color="000000"/>
              <w:bottom w:val="single" w:sz="5" w:space="0" w:color="000000"/>
              <w:right w:val="single" w:sz="5" w:space="0" w:color="000000"/>
            </w:tcBorders>
          </w:tcPr>
          <w:p w14:paraId="5EDBE895" w14:textId="77777777" w:rsidR="00DF0B4D" w:rsidRPr="007146F2" w:rsidRDefault="00DF0B4D" w:rsidP="00680272">
            <w:pPr>
              <w:pStyle w:val="TableParagraph"/>
              <w:jc w:val="both"/>
              <w:rPr>
                <w:rFonts w:ascii="Times New Roman" w:hAnsi="Times New Roman"/>
                <w:i/>
                <w:noProof/>
                <w:sz w:val="20"/>
                <w:szCs w:val="20"/>
              </w:rPr>
            </w:pPr>
            <w:r>
              <w:rPr>
                <w:rFonts w:ascii="Times New Roman" w:hAnsi="Times New Roman"/>
                <w:i/>
                <w:sz w:val="20"/>
              </w:rPr>
              <w:t>1. piezīme. Atskaites vide blīvuma novērtēšanai ir AEC 10 (OPS &lt; 400 pēdas AGL virs lauku teritorijām).</w:t>
            </w:r>
          </w:p>
        </w:tc>
      </w:tr>
      <w:tr w:rsidR="00DF0B4D" w:rsidRPr="007146F2" w14:paraId="5EDBE898" w14:textId="77777777" w:rsidTr="00680272">
        <w:tc>
          <w:tcPr>
            <w:tcW w:w="5000" w:type="pct"/>
            <w:gridSpan w:val="5"/>
            <w:tcBorders>
              <w:top w:val="single" w:sz="5" w:space="0" w:color="000000"/>
              <w:left w:val="single" w:sz="5" w:space="0" w:color="000000"/>
              <w:bottom w:val="single" w:sz="5" w:space="0" w:color="000000"/>
              <w:right w:val="single" w:sz="5" w:space="0" w:color="000000"/>
            </w:tcBorders>
          </w:tcPr>
          <w:p w14:paraId="5EDBE897"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xml:space="preserve"> 10 un </w:t>
            </w:r>
            <w:r>
              <w:rPr>
                <w:rFonts w:ascii="Times New Roman" w:hAnsi="Times New Roman"/>
                <w:i/>
                <w:iCs/>
                <w:sz w:val="20"/>
              </w:rPr>
              <w:t>AEC</w:t>
            </w:r>
            <w:r>
              <w:rPr>
                <w:rFonts w:ascii="Times New Roman" w:hAnsi="Times New Roman"/>
                <w:sz w:val="20"/>
              </w:rPr>
              <w:t xml:space="preserve"> 11 nav iekļautas šajā tabulā, jo jebkura </w:t>
            </w:r>
            <w:r>
              <w:rPr>
                <w:rFonts w:ascii="Times New Roman" w:hAnsi="Times New Roman"/>
                <w:i/>
                <w:iCs/>
                <w:sz w:val="20"/>
              </w:rPr>
              <w:t>ARC</w:t>
            </w:r>
            <w:r>
              <w:rPr>
                <w:rFonts w:ascii="Times New Roman" w:hAnsi="Times New Roman"/>
                <w:sz w:val="20"/>
              </w:rPr>
              <w:t xml:space="preserve"> pazemināšana novestu pie </w:t>
            </w:r>
            <w:r>
              <w:rPr>
                <w:rFonts w:ascii="Times New Roman" w:hAnsi="Times New Roman"/>
                <w:i/>
                <w:iCs/>
                <w:sz w:val="20"/>
              </w:rPr>
              <w:t>ARC-a</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ekspluatantam, kas apgalvo, ka ir notikusi pazemināšana līdz </w:t>
            </w:r>
            <w:r>
              <w:rPr>
                <w:rFonts w:ascii="Times New Roman" w:hAnsi="Times New Roman"/>
                <w:i/>
                <w:iCs/>
                <w:sz w:val="20"/>
              </w:rPr>
              <w:t>ARC-a</w:t>
            </w:r>
            <w:r>
              <w:rPr>
                <w:rFonts w:ascii="Times New Roman" w:hAnsi="Times New Roman"/>
                <w:sz w:val="20"/>
              </w:rPr>
              <w:t>, jāpierāda, ka ir izpildītas visas prasības, kas nosaka netipisku vai norobežotu gaisa telpu.</w:t>
            </w:r>
          </w:p>
        </w:tc>
      </w:tr>
    </w:tbl>
    <w:p w14:paraId="5EDBE899" w14:textId="77777777" w:rsidR="00DF0B4D" w:rsidRPr="005D0583" w:rsidRDefault="00DF0B4D" w:rsidP="00DF0B4D">
      <w:pPr>
        <w:jc w:val="both"/>
        <w:rPr>
          <w:rFonts w:ascii="Times New Roman" w:hAnsi="Times New Roman"/>
          <w:bCs/>
          <w:noProof/>
          <w:sz w:val="24"/>
        </w:rPr>
      </w:pPr>
    </w:p>
    <w:p w14:paraId="5EDBE89A" w14:textId="77777777" w:rsidR="00DF0B4D" w:rsidRPr="00AE23B5" w:rsidRDefault="00DF0B4D" w:rsidP="00DF0B4D">
      <w:pPr>
        <w:jc w:val="center"/>
        <w:rPr>
          <w:rFonts w:ascii="Times New Roman" w:hAnsi="Times New Roman"/>
          <w:b/>
          <w:noProof/>
          <w:sz w:val="24"/>
        </w:rPr>
      </w:pPr>
      <w:r>
        <w:rPr>
          <w:rFonts w:ascii="Times New Roman" w:hAnsi="Times New Roman"/>
          <w:b/>
          <w:sz w:val="24"/>
        </w:rPr>
        <w:t>C.2. tabula</w:t>
      </w:r>
    </w:p>
    <w:p w14:paraId="5EDBE89B" w14:textId="77777777" w:rsidR="00DF0B4D" w:rsidRDefault="00DF0B4D" w:rsidP="00DF0B4D">
      <w:pPr>
        <w:pStyle w:val="BodyText"/>
        <w:spacing w:before="0"/>
        <w:ind w:left="0" w:firstLine="0"/>
        <w:jc w:val="both"/>
        <w:rPr>
          <w:rFonts w:ascii="Times New Roman" w:hAnsi="Times New Roman"/>
          <w:noProof/>
          <w:sz w:val="24"/>
        </w:rPr>
      </w:pPr>
    </w:p>
    <w:p w14:paraId="5EDBE89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palīdzētu pilnīgi izprast iepriekš minēto, </w:t>
      </w:r>
      <w:r>
        <w:rPr>
          <w:rFonts w:ascii="Times New Roman" w:hAnsi="Times New Roman"/>
          <w:i/>
          <w:iCs/>
          <w:sz w:val="24"/>
        </w:rPr>
        <w:t>SORA</w:t>
      </w:r>
      <w:r>
        <w:rPr>
          <w:rFonts w:ascii="Times New Roman" w:hAnsi="Times New Roman"/>
          <w:sz w:val="24"/>
        </w:rPr>
        <w:t xml:space="preserve"> ir sniegti trīs piemēri.</w:t>
      </w:r>
    </w:p>
    <w:p w14:paraId="5EDBE89D" w14:textId="77777777" w:rsidR="00DF0B4D" w:rsidRDefault="00DF0B4D" w:rsidP="00DF0B4D">
      <w:pPr>
        <w:pStyle w:val="BodyText"/>
        <w:spacing w:before="0"/>
        <w:ind w:left="0" w:firstLine="0"/>
        <w:jc w:val="both"/>
        <w:rPr>
          <w:rFonts w:ascii="Times New Roman" w:hAnsi="Times New Roman"/>
          <w:noProof/>
          <w:sz w:val="24"/>
        </w:rPr>
      </w:pPr>
    </w:p>
    <w:p w14:paraId="5EDBE89E"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1. piemērs.</w:t>
      </w:r>
    </w:p>
    <w:p w14:paraId="5EDBE89F" w14:textId="77777777" w:rsidR="00DF0B4D" w:rsidRDefault="00DF0B4D" w:rsidP="00DF0B4D">
      <w:pPr>
        <w:pStyle w:val="BodyText"/>
        <w:spacing w:before="0"/>
        <w:ind w:left="0" w:firstLine="0"/>
        <w:jc w:val="both"/>
        <w:rPr>
          <w:rFonts w:ascii="Times New Roman" w:hAnsi="Times New Roman"/>
          <w:noProof/>
          <w:sz w:val="24"/>
        </w:rPr>
      </w:pPr>
    </w:p>
    <w:p w14:paraId="5EDBE8A0"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plāno darboties lidostas/helikopteru lidlauka vidē C klases gaisa telpā, kas atbilst </w:t>
      </w:r>
      <w:r>
        <w:rPr>
          <w:rFonts w:ascii="Times New Roman" w:hAnsi="Times New Roman"/>
          <w:i/>
          <w:iCs/>
          <w:sz w:val="24"/>
        </w:rPr>
        <w:t>AEC</w:t>
      </w:r>
      <w:r>
        <w:rPr>
          <w:rFonts w:ascii="Times New Roman" w:hAnsi="Times New Roman"/>
          <w:sz w:val="24"/>
        </w:rPr>
        <w:t> 1.</w:t>
      </w:r>
    </w:p>
    <w:p w14:paraId="5EDBE8A1" w14:textId="77777777" w:rsidR="00DF0B4D" w:rsidRDefault="00DF0B4D" w:rsidP="00DF0B4D">
      <w:pPr>
        <w:pStyle w:val="BodyText"/>
        <w:spacing w:before="0"/>
        <w:ind w:left="0" w:firstLine="0"/>
        <w:jc w:val="both"/>
        <w:rPr>
          <w:rFonts w:ascii="Times New Roman" w:hAnsi="Times New Roman"/>
          <w:noProof/>
          <w:sz w:val="24"/>
        </w:rPr>
      </w:pPr>
    </w:p>
    <w:p w14:paraId="5EDBE8A2"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 situācija atbilst sākotnējās </w:t>
      </w:r>
      <w:r>
        <w:rPr>
          <w:rFonts w:ascii="Times New Roman" w:hAnsi="Times New Roman"/>
          <w:i/>
          <w:iCs/>
          <w:sz w:val="24"/>
        </w:rPr>
        <w:t>ARC</w:t>
      </w:r>
      <w:r>
        <w:rPr>
          <w:rFonts w:ascii="Times New Roman" w:hAnsi="Times New Roman"/>
          <w:sz w:val="24"/>
        </w:rPr>
        <w:t xml:space="preserve"> samazināšanas tabulas </w:t>
      </w:r>
      <w:r>
        <w:rPr>
          <w:rFonts w:ascii="Times New Roman" w:hAnsi="Times New Roman"/>
          <w:i/>
          <w:iCs/>
          <w:sz w:val="24"/>
        </w:rPr>
        <w:t>AEC</w:t>
      </w:r>
      <w:r>
        <w:rPr>
          <w:rFonts w:ascii="Times New Roman" w:hAnsi="Times New Roman"/>
          <w:sz w:val="24"/>
        </w:rPr>
        <w:t xml:space="preserve"> 1 rindai. A slejā norādīts, ka šīs vides vispārējais gaisa telpas satiksmes blīvuma rādītājs ir 5. B slejā norādīts, ka saistītā sākotnējā </w:t>
      </w:r>
      <w:r>
        <w:rPr>
          <w:rFonts w:ascii="Times New Roman" w:hAnsi="Times New Roman"/>
          <w:i/>
          <w:iCs/>
          <w:sz w:val="24"/>
        </w:rPr>
        <w:t>ARC</w:t>
      </w:r>
      <w:r>
        <w:rPr>
          <w:rFonts w:ascii="Times New Roman" w:hAnsi="Times New Roman"/>
          <w:sz w:val="24"/>
        </w:rPr>
        <w:t xml:space="preserve"> ir </w:t>
      </w:r>
      <w:r>
        <w:rPr>
          <w:rFonts w:ascii="Times New Roman" w:hAnsi="Times New Roman"/>
          <w:i/>
          <w:iCs/>
          <w:sz w:val="24"/>
        </w:rPr>
        <w:t>ARC-d</w:t>
      </w:r>
      <w:r>
        <w:rPr>
          <w:rFonts w:ascii="Times New Roman" w:hAnsi="Times New Roman"/>
          <w:sz w:val="24"/>
        </w:rPr>
        <w:t xml:space="preserve">. C slejā norādīts, ka gadījumā, ja </w:t>
      </w:r>
      <w:r>
        <w:rPr>
          <w:rFonts w:ascii="Times New Roman" w:hAnsi="Times New Roman"/>
          <w:i/>
          <w:iCs/>
          <w:sz w:val="24"/>
        </w:rPr>
        <w:t>UAS</w:t>
      </w:r>
      <w:r>
        <w:rPr>
          <w:rFonts w:ascii="Times New Roman" w:hAnsi="Times New Roman"/>
          <w:sz w:val="24"/>
        </w:rPr>
        <w:t xml:space="preserve"> ekspluatants var pierādīt, ka faktiskais vietējais gaisa telpas satiksmes blīvums atbilst vispārējam blīvuma rādītājam 3 vai 4, </w:t>
      </w:r>
      <w:r>
        <w:rPr>
          <w:rFonts w:ascii="Times New Roman" w:hAnsi="Times New Roman"/>
          <w:i/>
          <w:iCs/>
          <w:sz w:val="24"/>
        </w:rPr>
        <w:t>ARC</w:t>
      </w:r>
      <w:r>
        <w:rPr>
          <w:rFonts w:ascii="Times New Roman" w:hAnsi="Times New Roman"/>
          <w:sz w:val="24"/>
        </w:rPr>
        <w:t xml:space="preserve"> līmeni var samazināt līdz nenovērstajai </w:t>
      </w:r>
      <w:r>
        <w:rPr>
          <w:rFonts w:ascii="Times New Roman" w:hAnsi="Times New Roman"/>
          <w:i/>
          <w:iCs/>
          <w:sz w:val="24"/>
        </w:rPr>
        <w:t>ARC-c</w:t>
      </w:r>
      <w:r>
        <w:rPr>
          <w:rFonts w:ascii="Times New Roman" w:hAnsi="Times New Roman"/>
          <w:sz w:val="24"/>
        </w:rPr>
        <w:t xml:space="preserve"> (D sleja). Ja </w:t>
      </w:r>
      <w:r>
        <w:rPr>
          <w:rFonts w:ascii="Times New Roman" w:hAnsi="Times New Roman"/>
          <w:i/>
          <w:iCs/>
          <w:sz w:val="24"/>
        </w:rPr>
        <w:t>UAS</w:t>
      </w:r>
      <w:r>
        <w:rPr>
          <w:rFonts w:ascii="Times New Roman" w:hAnsi="Times New Roman"/>
          <w:sz w:val="24"/>
        </w:rPr>
        <w:t xml:space="preserve"> ekspluatants pierāda, ka vietējās gaisa telpas satiksmes blīvums vairāk atbilst scenārijiem ar blīvuma rādītāju 2 vai 1, tad </w:t>
      </w:r>
      <w:r>
        <w:rPr>
          <w:rFonts w:ascii="Times New Roman" w:hAnsi="Times New Roman"/>
          <w:i/>
          <w:iCs/>
          <w:sz w:val="24"/>
        </w:rPr>
        <w:t>ARC</w:t>
      </w:r>
      <w:r>
        <w:rPr>
          <w:rFonts w:ascii="Times New Roman" w:hAnsi="Times New Roman"/>
          <w:sz w:val="24"/>
        </w:rPr>
        <w:t xml:space="preserve"> līmeni var pazemināt līdz nenovērstajai </w:t>
      </w:r>
      <w:r>
        <w:rPr>
          <w:rFonts w:ascii="Times New Roman" w:hAnsi="Times New Roman"/>
          <w:i/>
          <w:iCs/>
          <w:sz w:val="24"/>
        </w:rPr>
        <w:t>ARC-b</w:t>
      </w:r>
      <w:r>
        <w:rPr>
          <w:rFonts w:ascii="Times New Roman" w:hAnsi="Times New Roman"/>
          <w:sz w:val="24"/>
        </w:rPr>
        <w:t xml:space="preserve"> (D sleja).</w:t>
      </w:r>
    </w:p>
    <w:p w14:paraId="5EDBE8A3" w14:textId="77777777" w:rsidR="00DF0B4D" w:rsidRDefault="00DF0B4D" w:rsidP="00DF0B4D">
      <w:pPr>
        <w:pStyle w:val="BodyText"/>
        <w:spacing w:before="0"/>
        <w:ind w:left="0" w:firstLine="0"/>
        <w:jc w:val="both"/>
        <w:rPr>
          <w:rFonts w:ascii="Times New Roman" w:hAnsi="Times New Roman"/>
          <w:noProof/>
          <w:sz w:val="24"/>
        </w:rPr>
      </w:pPr>
    </w:p>
    <w:p w14:paraId="5EDBE8A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2. piemērs.</w:t>
      </w:r>
    </w:p>
    <w:p w14:paraId="5EDBE8A5" w14:textId="77777777" w:rsidR="00DF0B4D" w:rsidRDefault="00DF0B4D" w:rsidP="00DF0B4D">
      <w:pPr>
        <w:pStyle w:val="BodyText"/>
        <w:spacing w:before="0"/>
        <w:ind w:left="0" w:firstLine="0"/>
        <w:jc w:val="both"/>
        <w:rPr>
          <w:rFonts w:ascii="Times New Roman" w:hAnsi="Times New Roman"/>
          <w:noProof/>
          <w:sz w:val="24"/>
        </w:rPr>
      </w:pPr>
    </w:p>
    <w:p w14:paraId="5EDBE8A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plāno darboties lidostas/helikopteru lidlauka vidē G klases gaisa telpā, kas atbilst </w:t>
      </w:r>
      <w:r>
        <w:rPr>
          <w:rFonts w:ascii="Times New Roman" w:hAnsi="Times New Roman"/>
          <w:i/>
          <w:iCs/>
          <w:sz w:val="24"/>
        </w:rPr>
        <w:t>AEC</w:t>
      </w:r>
      <w:r>
        <w:rPr>
          <w:rFonts w:ascii="Times New Roman" w:hAnsi="Times New Roman"/>
          <w:sz w:val="24"/>
        </w:rPr>
        <w:t> 6 līmenim.</w:t>
      </w:r>
    </w:p>
    <w:p w14:paraId="5EDBE8A7" w14:textId="77777777" w:rsidR="00DF0B4D" w:rsidRPr="00AE23B5" w:rsidRDefault="00DF0B4D" w:rsidP="00DF0B4D">
      <w:pPr>
        <w:pStyle w:val="BodyText"/>
        <w:spacing w:before="0"/>
        <w:ind w:left="0" w:firstLine="0"/>
        <w:jc w:val="both"/>
        <w:rPr>
          <w:rFonts w:ascii="Times New Roman" w:hAnsi="Times New Roman"/>
          <w:noProof/>
          <w:sz w:val="24"/>
        </w:rPr>
      </w:pPr>
    </w:p>
    <w:p w14:paraId="5EDBE8A8"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 situācija atbilst sākotnējās </w:t>
      </w:r>
      <w:r>
        <w:rPr>
          <w:rFonts w:ascii="Times New Roman" w:hAnsi="Times New Roman"/>
          <w:i/>
          <w:iCs/>
          <w:sz w:val="24"/>
        </w:rPr>
        <w:t>ARC</w:t>
      </w:r>
      <w:r>
        <w:rPr>
          <w:rFonts w:ascii="Times New Roman" w:hAnsi="Times New Roman"/>
          <w:sz w:val="24"/>
        </w:rPr>
        <w:t xml:space="preserve"> samazināšanas tabulas </w:t>
      </w:r>
      <w:r>
        <w:rPr>
          <w:rFonts w:ascii="Times New Roman" w:hAnsi="Times New Roman"/>
          <w:i/>
          <w:iCs/>
          <w:sz w:val="24"/>
        </w:rPr>
        <w:t>AEC</w:t>
      </w:r>
      <w:r>
        <w:rPr>
          <w:rFonts w:ascii="Times New Roman" w:hAnsi="Times New Roman"/>
          <w:sz w:val="24"/>
        </w:rPr>
        <w:t xml:space="preserve"> 6 rindai. A slejā </w:t>
      </w:r>
      <w:r>
        <w:rPr>
          <w:rFonts w:ascii="Times New Roman" w:hAnsi="Times New Roman"/>
          <w:sz w:val="24"/>
        </w:rPr>
        <w:lastRenderedPageBreak/>
        <w:t xml:space="preserve">norādīts, ka šai videi atbilstošais vispārējais gaisa telpas satiksmes blīvuma rādītājs ir 3. B slejā norādīts, ka saistītā sākotnējā </w:t>
      </w:r>
      <w:r>
        <w:rPr>
          <w:rFonts w:ascii="Times New Roman" w:hAnsi="Times New Roman"/>
          <w:i/>
          <w:iCs/>
          <w:sz w:val="24"/>
        </w:rPr>
        <w:t>ARC</w:t>
      </w:r>
      <w:r>
        <w:rPr>
          <w:rFonts w:ascii="Times New Roman" w:hAnsi="Times New Roman"/>
          <w:sz w:val="24"/>
        </w:rPr>
        <w:t xml:space="preserve"> ir </w:t>
      </w:r>
      <w:r>
        <w:rPr>
          <w:rFonts w:ascii="Times New Roman" w:hAnsi="Times New Roman"/>
          <w:i/>
          <w:iCs/>
          <w:sz w:val="24"/>
        </w:rPr>
        <w:t>ARC-c</w:t>
      </w:r>
      <w:r>
        <w:rPr>
          <w:rFonts w:ascii="Times New Roman" w:hAnsi="Times New Roman"/>
          <w:sz w:val="24"/>
        </w:rPr>
        <w:t xml:space="preserve">. C slejā norādīts, ka gadījumā, ja </w:t>
      </w:r>
      <w:r>
        <w:rPr>
          <w:rFonts w:ascii="Times New Roman" w:hAnsi="Times New Roman"/>
          <w:i/>
          <w:iCs/>
          <w:sz w:val="24"/>
        </w:rPr>
        <w:t>UAS</w:t>
      </w:r>
      <w:r>
        <w:rPr>
          <w:rFonts w:ascii="Times New Roman" w:hAnsi="Times New Roman"/>
          <w:sz w:val="24"/>
        </w:rPr>
        <w:t xml:space="preserve"> ekspluatants var pierādīt, ka faktiskais vietējais gaisa telpas satiksmes blīvums vairāk atbilst atskaites scenārijam, kura vispārējais blīvuma rādītājs ir 1, proti, </w:t>
      </w:r>
      <w:r>
        <w:rPr>
          <w:rFonts w:ascii="Times New Roman" w:hAnsi="Times New Roman"/>
          <w:i/>
          <w:iCs/>
          <w:sz w:val="24"/>
        </w:rPr>
        <w:t>AEC</w:t>
      </w:r>
      <w:r>
        <w:rPr>
          <w:rFonts w:ascii="Times New Roman" w:hAnsi="Times New Roman"/>
          <w:sz w:val="24"/>
        </w:rPr>
        <w:t xml:space="preserve"> 10, nenovērstās </w:t>
      </w:r>
      <w:r>
        <w:rPr>
          <w:rFonts w:ascii="Times New Roman" w:hAnsi="Times New Roman"/>
          <w:i/>
          <w:iCs/>
          <w:sz w:val="24"/>
        </w:rPr>
        <w:t>ARC</w:t>
      </w:r>
      <w:r>
        <w:rPr>
          <w:rFonts w:ascii="Times New Roman" w:hAnsi="Times New Roman"/>
          <w:sz w:val="24"/>
        </w:rPr>
        <w:t xml:space="preserve"> līmeni var samazināt līdz </w:t>
      </w:r>
      <w:r>
        <w:rPr>
          <w:rFonts w:ascii="Times New Roman" w:hAnsi="Times New Roman"/>
          <w:i/>
          <w:iCs/>
          <w:sz w:val="24"/>
        </w:rPr>
        <w:t>ARC-b</w:t>
      </w:r>
      <w:r>
        <w:rPr>
          <w:rFonts w:ascii="Times New Roman" w:hAnsi="Times New Roman"/>
          <w:sz w:val="24"/>
        </w:rPr>
        <w:t xml:space="preserve"> (D sleja).</w:t>
      </w:r>
    </w:p>
    <w:p w14:paraId="5EDBE8A9" w14:textId="77777777" w:rsidR="00DF0B4D" w:rsidRPr="00AE23B5" w:rsidRDefault="00DF0B4D" w:rsidP="00DF0B4D">
      <w:pPr>
        <w:pStyle w:val="BodyText"/>
        <w:spacing w:before="0"/>
        <w:ind w:left="0" w:firstLine="0"/>
        <w:jc w:val="both"/>
        <w:rPr>
          <w:rFonts w:ascii="Times New Roman" w:hAnsi="Times New Roman"/>
          <w:noProof/>
          <w:sz w:val="24"/>
        </w:rPr>
      </w:pPr>
    </w:p>
    <w:p w14:paraId="5EDBE8AA"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3. piemērs.</w:t>
      </w:r>
    </w:p>
    <w:p w14:paraId="5EDBE8AB" w14:textId="77777777" w:rsidR="00DF0B4D" w:rsidRPr="00AE23B5" w:rsidRDefault="00DF0B4D" w:rsidP="00DF0B4D">
      <w:pPr>
        <w:jc w:val="both"/>
        <w:rPr>
          <w:rFonts w:ascii="Times New Roman" w:eastAsia="Calibri" w:hAnsi="Times New Roman" w:cs="Calibri"/>
          <w:noProof/>
          <w:sz w:val="24"/>
          <w:szCs w:val="25"/>
        </w:rPr>
      </w:pPr>
    </w:p>
    <w:p w14:paraId="5EDBE8A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vēlas veikt lidojumus augstumā, kas mazāks par 400 </w:t>
      </w:r>
      <w:r>
        <w:rPr>
          <w:rFonts w:ascii="Times New Roman" w:hAnsi="Times New Roman"/>
          <w:i/>
          <w:iCs/>
          <w:sz w:val="24"/>
        </w:rPr>
        <w:t>ft</w:t>
      </w:r>
      <w:r>
        <w:rPr>
          <w:rFonts w:ascii="Times New Roman" w:hAnsi="Times New Roman"/>
          <w:sz w:val="24"/>
        </w:rPr>
        <w:t xml:space="preserve"> </w:t>
      </w:r>
      <w:r>
        <w:rPr>
          <w:rFonts w:ascii="Times New Roman" w:hAnsi="Times New Roman"/>
          <w:i/>
          <w:iCs/>
          <w:sz w:val="24"/>
        </w:rPr>
        <w:t>AGL</w:t>
      </w:r>
      <w:r>
        <w:rPr>
          <w:rFonts w:ascii="Times New Roman" w:hAnsi="Times New Roman"/>
          <w:sz w:val="24"/>
        </w:rPr>
        <w:t xml:space="preserve">, virs pilsētas teritorijas G klases (nekontrolējamā) gaisa telpā, kas atbilst </w:t>
      </w:r>
      <w:r>
        <w:rPr>
          <w:rFonts w:ascii="Times New Roman" w:hAnsi="Times New Roman"/>
          <w:i/>
          <w:iCs/>
          <w:sz w:val="24"/>
        </w:rPr>
        <w:t>AEC</w:t>
      </w:r>
      <w:r>
        <w:rPr>
          <w:rFonts w:ascii="Times New Roman" w:hAnsi="Times New Roman"/>
          <w:sz w:val="24"/>
        </w:rPr>
        <w:t> 9 līmenim.</w:t>
      </w:r>
    </w:p>
    <w:p w14:paraId="5EDBE8AD" w14:textId="77777777" w:rsidR="00DF0B4D" w:rsidRPr="00AE23B5" w:rsidRDefault="00DF0B4D" w:rsidP="00DF0B4D">
      <w:pPr>
        <w:pStyle w:val="BodyText"/>
        <w:spacing w:before="0"/>
        <w:ind w:left="0" w:firstLine="0"/>
        <w:jc w:val="both"/>
        <w:rPr>
          <w:rFonts w:ascii="Times New Roman" w:hAnsi="Times New Roman"/>
          <w:noProof/>
          <w:sz w:val="24"/>
        </w:rPr>
      </w:pPr>
    </w:p>
    <w:p w14:paraId="5EDBE8A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 situācija atbilst sākotnējās </w:t>
      </w:r>
      <w:r>
        <w:rPr>
          <w:rFonts w:ascii="Times New Roman" w:hAnsi="Times New Roman"/>
          <w:i/>
          <w:iCs/>
          <w:sz w:val="24"/>
        </w:rPr>
        <w:t>ARC</w:t>
      </w:r>
      <w:r>
        <w:rPr>
          <w:rFonts w:ascii="Times New Roman" w:hAnsi="Times New Roman"/>
          <w:sz w:val="24"/>
        </w:rPr>
        <w:t xml:space="preserve"> samazināšanas tabulas </w:t>
      </w:r>
      <w:r>
        <w:rPr>
          <w:rFonts w:ascii="Times New Roman" w:hAnsi="Times New Roman"/>
          <w:i/>
          <w:iCs/>
          <w:sz w:val="24"/>
        </w:rPr>
        <w:t>AEC</w:t>
      </w:r>
      <w:r>
        <w:rPr>
          <w:rFonts w:ascii="Times New Roman" w:hAnsi="Times New Roman"/>
          <w:sz w:val="24"/>
        </w:rPr>
        <w:t xml:space="preserve"> 9 rindai. A slejā norādīts, ka šai videi atbilstošais vispārējais gaisa telpas satiksmes blīvuma rādītājs ir 2. B slejā norādīts, ka saistītā sākotnējā </w:t>
      </w:r>
      <w:r>
        <w:rPr>
          <w:rFonts w:ascii="Times New Roman" w:hAnsi="Times New Roman"/>
          <w:i/>
          <w:iCs/>
          <w:sz w:val="24"/>
        </w:rPr>
        <w:t>ARC</w:t>
      </w:r>
      <w:r>
        <w:rPr>
          <w:rFonts w:ascii="Times New Roman" w:hAnsi="Times New Roman"/>
          <w:sz w:val="24"/>
        </w:rPr>
        <w:t xml:space="preserve"> ir </w:t>
      </w:r>
      <w:r>
        <w:rPr>
          <w:rFonts w:ascii="Times New Roman" w:hAnsi="Times New Roman"/>
          <w:i/>
          <w:iCs/>
          <w:sz w:val="24"/>
        </w:rPr>
        <w:t>ARC-c</w:t>
      </w:r>
      <w:r>
        <w:rPr>
          <w:rFonts w:ascii="Times New Roman" w:hAnsi="Times New Roman"/>
          <w:sz w:val="24"/>
        </w:rPr>
        <w:t xml:space="preserve">. C slejā norādīts, ka gadījumā, ja </w:t>
      </w:r>
      <w:r>
        <w:rPr>
          <w:rFonts w:ascii="Times New Roman" w:hAnsi="Times New Roman"/>
          <w:i/>
          <w:iCs/>
          <w:sz w:val="24"/>
        </w:rPr>
        <w:t>UAS</w:t>
      </w:r>
      <w:r>
        <w:rPr>
          <w:rFonts w:ascii="Times New Roman" w:hAnsi="Times New Roman"/>
          <w:sz w:val="24"/>
        </w:rPr>
        <w:t xml:space="preserve"> ekspluatants pierāda, ka vietējais gaisa telpas satiksmes blīvums vairāk atbilst blīvuma rādītājam “1”, proti, </w:t>
      </w:r>
      <w:r>
        <w:rPr>
          <w:rFonts w:ascii="Times New Roman" w:hAnsi="Times New Roman"/>
          <w:i/>
          <w:iCs/>
          <w:sz w:val="24"/>
        </w:rPr>
        <w:t>AEC</w:t>
      </w:r>
      <w:r>
        <w:rPr>
          <w:rFonts w:ascii="Times New Roman" w:hAnsi="Times New Roman"/>
          <w:sz w:val="24"/>
        </w:rPr>
        <w:t xml:space="preserve"> 10, nenovērstās </w:t>
      </w:r>
      <w:r>
        <w:rPr>
          <w:rFonts w:ascii="Times New Roman" w:hAnsi="Times New Roman"/>
          <w:i/>
          <w:iCs/>
          <w:sz w:val="24"/>
        </w:rPr>
        <w:t>ARC</w:t>
      </w:r>
      <w:r>
        <w:rPr>
          <w:rFonts w:ascii="Times New Roman" w:hAnsi="Times New Roman"/>
          <w:sz w:val="24"/>
        </w:rPr>
        <w:t xml:space="preserve"> līmeni var pazemināt līdz </w:t>
      </w:r>
      <w:r>
        <w:rPr>
          <w:rFonts w:ascii="Times New Roman" w:hAnsi="Times New Roman"/>
          <w:i/>
          <w:iCs/>
          <w:sz w:val="24"/>
        </w:rPr>
        <w:t>ARC-b</w:t>
      </w:r>
      <w:r>
        <w:rPr>
          <w:rFonts w:ascii="Times New Roman" w:hAnsi="Times New Roman"/>
          <w:sz w:val="24"/>
        </w:rPr>
        <w:t xml:space="preserve"> (D sleja).</w:t>
      </w:r>
    </w:p>
    <w:p w14:paraId="5EDBE8AF" w14:textId="77777777" w:rsidR="00DF0B4D" w:rsidRPr="00AE23B5" w:rsidRDefault="00DF0B4D" w:rsidP="00DF0B4D">
      <w:pPr>
        <w:pStyle w:val="BodyText"/>
        <w:spacing w:before="0"/>
        <w:ind w:left="0" w:firstLine="0"/>
        <w:jc w:val="both"/>
        <w:rPr>
          <w:rFonts w:ascii="Times New Roman" w:hAnsi="Times New Roman"/>
          <w:noProof/>
          <w:sz w:val="24"/>
        </w:rPr>
      </w:pPr>
    </w:p>
    <w:p w14:paraId="5EDBE8B0" w14:textId="77777777" w:rsidR="00DF0B4D" w:rsidRPr="00AE23B5" w:rsidRDefault="00DF0B4D" w:rsidP="00DF0B4D">
      <w:pPr>
        <w:pStyle w:val="Heading1"/>
        <w:tabs>
          <w:tab w:val="left" w:pos="667"/>
        </w:tabs>
        <w:rPr>
          <w:rFonts w:ascii="Times New Roman" w:hAnsi="Times New Roman"/>
          <w:noProof/>
        </w:rPr>
      </w:pPr>
      <w:bookmarkStart w:id="228" w:name="C.6.3__Lowering_the_initial_ARC_by_commo"/>
      <w:bookmarkStart w:id="229" w:name="_Toc71620832"/>
      <w:bookmarkEnd w:id="228"/>
      <w:r>
        <w:rPr>
          <w:rFonts w:ascii="Times New Roman" w:hAnsi="Times New Roman"/>
        </w:rPr>
        <w:t xml:space="preserve">C.6.3. Sākotnējās </w:t>
      </w:r>
      <w:r>
        <w:rPr>
          <w:rFonts w:ascii="Times New Roman" w:hAnsi="Times New Roman"/>
          <w:i/>
          <w:iCs/>
        </w:rPr>
        <w:t>ARC</w:t>
      </w:r>
      <w:r>
        <w:rPr>
          <w:rFonts w:ascii="Times New Roman" w:hAnsi="Times New Roman"/>
        </w:rPr>
        <w:t xml:space="preserve"> samazināšana, izmantojot vienotas struktūras un noteikumus (neobligāta)</w:t>
      </w:r>
      <w:bookmarkEnd w:id="229"/>
    </w:p>
    <w:p w14:paraId="5EDBE8B1" w14:textId="77777777" w:rsidR="00DF0B4D" w:rsidRDefault="00DF0B4D" w:rsidP="00DF0B4D">
      <w:pPr>
        <w:pStyle w:val="BodyText"/>
        <w:spacing w:before="0"/>
        <w:ind w:left="0" w:firstLine="0"/>
        <w:jc w:val="both"/>
        <w:rPr>
          <w:rFonts w:ascii="Times New Roman" w:hAnsi="Times New Roman"/>
          <w:noProof/>
          <w:sz w:val="24"/>
        </w:rPr>
      </w:pPr>
    </w:p>
    <w:p w14:paraId="5EDBE8B2"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Aviācijas gaisa telpas noteikumi un struktūras mazina sadursmes risku. Gaisa telpas riskam pieaugot, tiek ieviests arvien vairāk struktūru un noteikumu, lai samazinātu risku. Kopumā, jo lielāks ir gaisa kuģu satiksmes blīvums, jo augstāks ir sadursmes risks un jo vairāk struktūru un noteikumu ir nepieciešams, lai samazinātu sadursmes risku.</w:t>
      </w:r>
    </w:p>
    <w:p w14:paraId="5EDBE8B3" w14:textId="77777777" w:rsidR="00DF0B4D" w:rsidRPr="00AE23B5" w:rsidRDefault="00DF0B4D" w:rsidP="00DF0B4D">
      <w:pPr>
        <w:pStyle w:val="BodyText"/>
        <w:spacing w:before="0"/>
        <w:ind w:left="0" w:firstLine="0"/>
        <w:jc w:val="both"/>
        <w:rPr>
          <w:rFonts w:ascii="Times New Roman" w:hAnsi="Times New Roman"/>
          <w:noProof/>
          <w:sz w:val="24"/>
        </w:rPr>
      </w:pPr>
    </w:p>
    <w:p w14:paraId="5EDBE8B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Parasti pilotējamu gaisa kuģi neizmanto ļoti zema līmeņa (</w:t>
      </w:r>
      <w:r>
        <w:rPr>
          <w:rFonts w:ascii="Times New Roman" w:hAnsi="Times New Roman"/>
          <w:i/>
          <w:iCs/>
          <w:sz w:val="24"/>
        </w:rPr>
        <w:t>VLL</w:t>
      </w:r>
      <w:r>
        <w:rPr>
          <w:rFonts w:ascii="Times New Roman" w:hAnsi="Times New Roman"/>
          <w:sz w:val="24"/>
        </w:rPr>
        <w:t xml:space="preserve">) gaisa telpu, jo tā ir zem avārijas procedūru izpildes minimālā drošā augstuma, ja vien “augstums .. ir tāds, lai avārijas gadījumā būtu iespējama gaisa kuģa nosēšanās, pārmērīgi neapdraudot cilvēku dzīvību vai īpašumu uz zemes virsmas” (skat. </w:t>
      </w:r>
      <w:r>
        <w:rPr>
          <w:rFonts w:ascii="Times New Roman" w:hAnsi="Times New Roman"/>
          <w:i/>
          <w:iCs/>
          <w:sz w:val="24"/>
        </w:rPr>
        <w:t>SERA</w:t>
      </w:r>
      <w:r>
        <w:rPr>
          <w:rFonts w:ascii="Times New Roman" w:hAnsi="Times New Roman"/>
          <w:sz w:val="24"/>
        </w:rPr>
        <w:t xml:space="preserve"> regulas SERA.3105. punktu). Pamatojoties uz kompetentās iestādes atļauju, šajā gaisa telpā var veikt īpašus lidojumus. Katrs gaisa kuģis šķērsos </w:t>
      </w:r>
      <w:r>
        <w:rPr>
          <w:rFonts w:ascii="Times New Roman" w:hAnsi="Times New Roman"/>
          <w:i/>
          <w:iCs/>
          <w:sz w:val="24"/>
        </w:rPr>
        <w:t>VLL</w:t>
      </w:r>
      <w:r>
        <w:rPr>
          <w:rFonts w:ascii="Times New Roman" w:hAnsi="Times New Roman"/>
          <w:sz w:val="24"/>
        </w:rPr>
        <w:t xml:space="preserve"> gaisa telpu lidlauka vidē pacelšanās un nosēšanās laikā.</w:t>
      </w:r>
    </w:p>
    <w:p w14:paraId="5EDBE8B5" w14:textId="77777777" w:rsidR="00DF0B4D" w:rsidRPr="00AE23B5" w:rsidRDefault="00DF0B4D" w:rsidP="00DF0B4D">
      <w:pPr>
        <w:pStyle w:val="BodyText"/>
        <w:spacing w:before="0"/>
        <w:ind w:left="0" w:firstLine="0"/>
        <w:jc w:val="both"/>
        <w:rPr>
          <w:rFonts w:ascii="Times New Roman" w:hAnsi="Times New Roman"/>
          <w:noProof/>
          <w:sz w:val="24"/>
        </w:rPr>
      </w:pPr>
    </w:p>
    <w:p w14:paraId="5EDBE8B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Paredzams, ka līdz ar </w:t>
      </w:r>
      <w:r>
        <w:rPr>
          <w:rFonts w:ascii="Times New Roman" w:hAnsi="Times New Roman"/>
          <w:i/>
          <w:iCs/>
          <w:sz w:val="24"/>
        </w:rPr>
        <w:t>UAS</w:t>
      </w:r>
      <w:r>
        <w:rPr>
          <w:rFonts w:ascii="Times New Roman" w:hAnsi="Times New Roman"/>
          <w:sz w:val="24"/>
        </w:rPr>
        <w:t xml:space="preserve"> lidojumu uzsākšanu palielināsies satiksmes blīvums </w:t>
      </w:r>
      <w:r>
        <w:rPr>
          <w:rFonts w:ascii="Times New Roman" w:hAnsi="Times New Roman"/>
          <w:i/>
          <w:iCs/>
          <w:sz w:val="24"/>
        </w:rPr>
        <w:t>VLL</w:t>
      </w:r>
      <w:r>
        <w:rPr>
          <w:rFonts w:ascii="Times New Roman" w:hAnsi="Times New Roman"/>
          <w:sz w:val="24"/>
        </w:rPr>
        <w:t xml:space="preserve"> gaisa telpā, radot nepieciešamību pēc papildu vienotām struktūrām un noteikumiem, lai samazinātu sadursmes risku. Tiek paredzēts, ka šādus riska mazināšanas pasākumus nodrošinās bezpilota lidojumu telpas dienesti. Tam būs nepieciešama visu šajā gaisa telpā esošo gaisa kuģu obligāta līdzdalība, līdzīgi kā pašlaik spēkā esošie lidojumu noteikumi attiecas uz visiem pilotējamajiem gaisa kuģiem, kas pašlaik lido konkrētā gaisa telpā.</w:t>
      </w:r>
    </w:p>
    <w:p w14:paraId="5EDBE8B7" w14:textId="77777777" w:rsidR="00DF0B4D" w:rsidRPr="00AE23B5" w:rsidRDefault="00DF0B4D" w:rsidP="00DF0B4D">
      <w:pPr>
        <w:pStyle w:val="BodyText"/>
        <w:spacing w:before="0"/>
        <w:ind w:left="0" w:firstLine="0"/>
        <w:jc w:val="both"/>
        <w:rPr>
          <w:rFonts w:ascii="Times New Roman" w:hAnsi="Times New Roman"/>
          <w:noProof/>
          <w:sz w:val="24"/>
        </w:rPr>
      </w:pPr>
    </w:p>
    <w:p w14:paraId="5EDBE8B8" w14:textId="7CFA7AB4"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w:t>
      </w:r>
      <w:r>
        <w:rPr>
          <w:rFonts w:ascii="Times New Roman" w:hAnsi="Times New Roman"/>
          <w:sz w:val="24"/>
          <w:u w:val="single"/>
        </w:rPr>
        <w:t>neļauj</w:t>
      </w:r>
      <w:r>
        <w:rPr>
          <w:rFonts w:ascii="Times New Roman" w:hAnsi="Times New Roman"/>
          <w:sz w:val="24"/>
        </w:rPr>
        <w:t xml:space="preserve"> pazemināt sākotnējo </w:t>
      </w:r>
      <w:r>
        <w:rPr>
          <w:rFonts w:ascii="Times New Roman" w:hAnsi="Times New Roman"/>
          <w:i/>
          <w:iCs/>
          <w:sz w:val="24"/>
        </w:rPr>
        <w:t>ARC</w:t>
      </w:r>
      <w:r>
        <w:rPr>
          <w:rFonts w:ascii="Times New Roman" w:hAnsi="Times New Roman"/>
          <w:sz w:val="24"/>
        </w:rPr>
        <w:t xml:space="preserve"> ar stratēģiskajiem riska mazināšanas pasākumiem, kas tiek īstenoti, izmantojot vienotas struktūras un noteikumus, attiecībā uz visiem lidojumiem </w:t>
      </w:r>
      <w:r>
        <w:rPr>
          <w:rFonts w:ascii="Times New Roman" w:hAnsi="Times New Roman"/>
          <w:i/>
          <w:iCs/>
          <w:sz w:val="24"/>
        </w:rPr>
        <w:t>AEC</w:t>
      </w:r>
      <w:r>
        <w:rPr>
          <w:rFonts w:ascii="Times New Roman" w:hAnsi="Times New Roman"/>
          <w:sz w:val="24"/>
        </w:rPr>
        <w:t> 1, 2, 3, 4, 5 un 11 kategorijā.</w:t>
      </w:r>
      <w:r>
        <w:rPr>
          <w:rStyle w:val="FootnoteReference"/>
          <w:rFonts w:ascii="Times New Roman" w:hAnsi="Times New Roman"/>
          <w:noProof/>
          <w:sz w:val="24"/>
        </w:rPr>
        <w:footnoteReference w:id="24"/>
      </w:r>
      <w:r>
        <w:rPr>
          <w:rFonts w:ascii="Times New Roman" w:hAnsi="Times New Roman"/>
          <w:sz w:val="24"/>
        </w:rPr>
        <w:t xml:space="preserve"> Ārpus </w:t>
      </w:r>
      <w:r>
        <w:rPr>
          <w:rFonts w:ascii="Times New Roman" w:hAnsi="Times New Roman"/>
          <w:i/>
          <w:iCs/>
          <w:sz w:val="24"/>
        </w:rPr>
        <w:t>SORA</w:t>
      </w:r>
      <w:r>
        <w:rPr>
          <w:rFonts w:ascii="Times New Roman" w:hAnsi="Times New Roman"/>
          <w:sz w:val="24"/>
        </w:rPr>
        <w:t xml:space="preserve"> piemērošanas jomas </w:t>
      </w:r>
      <w:r>
        <w:rPr>
          <w:rFonts w:ascii="Times New Roman" w:hAnsi="Times New Roman"/>
          <w:i/>
          <w:iCs/>
          <w:sz w:val="24"/>
        </w:rPr>
        <w:t>UAS</w:t>
      </w:r>
      <w:r>
        <w:rPr>
          <w:rFonts w:ascii="Times New Roman" w:hAnsi="Times New Roman"/>
          <w:sz w:val="24"/>
        </w:rPr>
        <w:t xml:space="preserve"> ekspluatants var vērsties pie kompetentās iestādes par </w:t>
      </w:r>
      <w:r>
        <w:rPr>
          <w:rFonts w:ascii="Times New Roman" w:hAnsi="Times New Roman"/>
          <w:i/>
          <w:iCs/>
          <w:sz w:val="24"/>
        </w:rPr>
        <w:t>ARC</w:t>
      </w:r>
      <w:r>
        <w:rPr>
          <w:rFonts w:ascii="Times New Roman" w:hAnsi="Times New Roman"/>
          <w:sz w:val="24"/>
        </w:rPr>
        <w:t xml:space="preserve"> pazemināšanu ar stratēģiskiem riska mazināšanas pasākumiem, izmantojot vienotas struktūras. Pieņemamības noteikšana ietilpst </w:t>
      </w:r>
      <w:r>
        <w:rPr>
          <w:rFonts w:ascii="Times New Roman" w:hAnsi="Times New Roman"/>
          <w:i/>
          <w:iCs/>
          <w:sz w:val="24"/>
        </w:rPr>
        <w:t>ATM</w:t>
      </w:r>
      <w:r>
        <w:rPr>
          <w:rFonts w:ascii="Times New Roman" w:hAnsi="Times New Roman"/>
          <w:sz w:val="24"/>
        </w:rPr>
        <w:t>/</w:t>
      </w:r>
      <w:r>
        <w:rPr>
          <w:rFonts w:ascii="Times New Roman" w:hAnsi="Times New Roman"/>
          <w:i/>
          <w:iCs/>
          <w:sz w:val="24"/>
        </w:rPr>
        <w:t>ANS</w:t>
      </w:r>
      <w:r>
        <w:rPr>
          <w:rFonts w:ascii="Times New Roman" w:hAnsi="Times New Roman"/>
          <w:sz w:val="24"/>
        </w:rPr>
        <w:t xml:space="preserve"> pakalpojumu sniedzējiem izvirzīto parasto gaisa telpas noteikumu, regulu un droš</w:t>
      </w:r>
      <w:r w:rsidR="00B55CA9">
        <w:rPr>
          <w:rFonts w:ascii="Times New Roman" w:hAnsi="Times New Roman"/>
          <w:sz w:val="24"/>
        </w:rPr>
        <w:t>uma</w:t>
      </w:r>
      <w:r>
        <w:rPr>
          <w:rFonts w:ascii="Times New Roman" w:hAnsi="Times New Roman"/>
          <w:sz w:val="24"/>
        </w:rPr>
        <w:t xml:space="preserve"> prasību </w:t>
      </w:r>
      <w:r>
        <w:rPr>
          <w:rFonts w:ascii="Times New Roman" w:hAnsi="Times New Roman"/>
          <w:sz w:val="24"/>
        </w:rPr>
        <w:lastRenderedPageBreak/>
        <w:t>darbības jomā.</w:t>
      </w:r>
    </w:p>
    <w:p w14:paraId="5EDBE8B9" w14:textId="77777777" w:rsidR="00DF0B4D" w:rsidRPr="00AE23B5" w:rsidRDefault="00DF0B4D" w:rsidP="00DF0B4D">
      <w:pPr>
        <w:pStyle w:val="BodyText"/>
        <w:spacing w:before="0"/>
        <w:ind w:left="0" w:firstLine="0"/>
        <w:jc w:val="both"/>
        <w:rPr>
          <w:rFonts w:ascii="Times New Roman" w:hAnsi="Times New Roman"/>
          <w:noProof/>
          <w:sz w:val="24"/>
        </w:rPr>
      </w:pPr>
    </w:p>
    <w:p w14:paraId="5EDBE8BA"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Tāpat </w:t>
      </w:r>
      <w:r>
        <w:rPr>
          <w:rFonts w:ascii="Times New Roman" w:hAnsi="Times New Roman"/>
          <w:i/>
          <w:iCs/>
          <w:sz w:val="24"/>
        </w:rPr>
        <w:t>SORA</w:t>
      </w:r>
      <w:r>
        <w:rPr>
          <w:rFonts w:ascii="Times New Roman" w:hAnsi="Times New Roman"/>
          <w:sz w:val="24"/>
        </w:rPr>
        <w:t xml:space="preserve"> </w:t>
      </w:r>
      <w:r>
        <w:rPr>
          <w:rFonts w:ascii="Times New Roman" w:hAnsi="Times New Roman"/>
          <w:sz w:val="24"/>
          <w:u w:val="single"/>
        </w:rPr>
        <w:t>neļauj</w:t>
      </w:r>
      <w:r>
        <w:rPr>
          <w:rFonts w:ascii="Times New Roman" w:hAnsi="Times New Roman"/>
          <w:sz w:val="24"/>
        </w:rPr>
        <w:t xml:space="preserve"> samazināt sākotnējo </w:t>
      </w:r>
      <w:r>
        <w:rPr>
          <w:rFonts w:ascii="Times New Roman" w:hAnsi="Times New Roman"/>
          <w:i/>
          <w:iCs/>
          <w:sz w:val="24"/>
        </w:rPr>
        <w:t>ARC</w:t>
      </w:r>
      <w:r>
        <w:rPr>
          <w:rFonts w:ascii="Times New Roman" w:hAnsi="Times New Roman"/>
          <w:sz w:val="24"/>
        </w:rPr>
        <w:t xml:space="preserve"> ar stratēģiskiem riska mazināšanas pasākumiem, izmantojot vienotas struktūras, regulas un noteikumus, attiecībā uz visiem lidojumiem </w:t>
      </w:r>
      <w:r>
        <w:rPr>
          <w:rFonts w:ascii="Times New Roman" w:hAnsi="Times New Roman"/>
          <w:i/>
          <w:iCs/>
          <w:sz w:val="24"/>
        </w:rPr>
        <w:t>AEC</w:t>
      </w:r>
      <w:r>
        <w:rPr>
          <w:rFonts w:ascii="Times New Roman" w:hAnsi="Times New Roman"/>
          <w:sz w:val="24"/>
        </w:rPr>
        <w:t> 10 kategorijā</w:t>
      </w:r>
      <w:r>
        <w:rPr>
          <w:rStyle w:val="FootnoteReference"/>
          <w:rFonts w:ascii="Times New Roman" w:hAnsi="Times New Roman" w:cs="Calibri"/>
          <w:noProof/>
          <w:sz w:val="24"/>
        </w:rPr>
        <w:footnoteReference w:id="25"/>
      </w:r>
      <w:r>
        <w:rPr>
          <w:rFonts w:ascii="Times New Roman" w:hAnsi="Times New Roman"/>
          <w:sz w:val="24"/>
        </w:rPr>
        <w:t>.</w:t>
      </w:r>
    </w:p>
    <w:p w14:paraId="5EDBE8BB" w14:textId="77777777" w:rsidR="00DF0B4D" w:rsidRPr="00AE23B5" w:rsidRDefault="00DF0B4D" w:rsidP="00DF0B4D">
      <w:pPr>
        <w:pStyle w:val="BodyText"/>
        <w:spacing w:before="0"/>
        <w:ind w:left="0" w:firstLine="0"/>
        <w:jc w:val="both"/>
        <w:rPr>
          <w:rFonts w:ascii="Times New Roman" w:hAnsi="Times New Roman"/>
          <w:noProof/>
          <w:sz w:val="24"/>
        </w:rPr>
      </w:pPr>
    </w:p>
    <w:p w14:paraId="5EDBE8BC"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Maksimālais </w:t>
      </w:r>
      <w:r>
        <w:rPr>
          <w:rFonts w:ascii="Times New Roman" w:hAnsi="Times New Roman"/>
          <w:i/>
          <w:iCs/>
          <w:sz w:val="24"/>
        </w:rPr>
        <w:t>ARC</w:t>
      </w:r>
      <w:r>
        <w:rPr>
          <w:rFonts w:ascii="Times New Roman" w:hAnsi="Times New Roman"/>
          <w:sz w:val="24"/>
        </w:rPr>
        <w:t xml:space="preserve"> pazeminājuma apmērs, ko var panākt ar stratēģiskiem riska mazināšanas pasākumiem, izmantojot vienotas struktūras un noteikumus, ir pazeminājums par </w:t>
      </w:r>
      <w:r>
        <w:rPr>
          <w:rFonts w:ascii="Times New Roman" w:hAnsi="Times New Roman"/>
          <w:sz w:val="24"/>
          <w:u w:val="single"/>
        </w:rPr>
        <w:t>vienu</w:t>
      </w:r>
      <w:r>
        <w:rPr>
          <w:rFonts w:ascii="Times New Roman" w:hAnsi="Times New Roman"/>
          <w:sz w:val="24"/>
        </w:rPr>
        <w:t xml:space="preserve"> </w:t>
      </w:r>
      <w:r>
        <w:rPr>
          <w:rFonts w:ascii="Times New Roman" w:hAnsi="Times New Roman"/>
          <w:i/>
          <w:iCs/>
          <w:sz w:val="24"/>
        </w:rPr>
        <w:t>ARC</w:t>
      </w:r>
      <w:r>
        <w:rPr>
          <w:rFonts w:ascii="Times New Roman" w:hAnsi="Times New Roman"/>
          <w:sz w:val="24"/>
        </w:rPr>
        <w:t xml:space="preserve"> līmeni.</w:t>
      </w:r>
    </w:p>
    <w:p w14:paraId="5EDBE8BD" w14:textId="77777777" w:rsidR="00DF0B4D" w:rsidRPr="00AE23B5" w:rsidRDefault="00DF0B4D" w:rsidP="00DF0B4D">
      <w:pPr>
        <w:jc w:val="both"/>
        <w:rPr>
          <w:rFonts w:ascii="Times New Roman" w:hAnsi="Times New Roman"/>
          <w:noProof/>
          <w:sz w:val="24"/>
        </w:rPr>
      </w:pPr>
    </w:p>
    <w:p w14:paraId="5EDBE8B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w:t>
      </w:r>
      <w:r>
        <w:rPr>
          <w:rFonts w:ascii="Times New Roman" w:hAnsi="Times New Roman"/>
          <w:sz w:val="24"/>
          <w:u w:val="single"/>
        </w:rPr>
        <w:t>ļauj</w:t>
      </w:r>
      <w:r>
        <w:rPr>
          <w:rFonts w:ascii="Times New Roman" w:hAnsi="Times New Roman"/>
          <w:sz w:val="24"/>
        </w:rPr>
        <w:t xml:space="preserve"> pazemināt sākotnējo </w:t>
      </w:r>
      <w:r>
        <w:rPr>
          <w:rFonts w:ascii="Times New Roman" w:hAnsi="Times New Roman"/>
          <w:i/>
          <w:iCs/>
          <w:sz w:val="24"/>
        </w:rPr>
        <w:t>ARC</w:t>
      </w:r>
      <w:r>
        <w:rPr>
          <w:rFonts w:ascii="Times New Roman" w:hAnsi="Times New Roman"/>
          <w:sz w:val="24"/>
        </w:rPr>
        <w:t xml:space="preserve"> ar stratēģiskajiem riska mazināšanas pasākumiem, izmantojot struktūras un noteikumus, attiecībā uz visiem lidojumiem, kuri </w:t>
      </w:r>
      <w:r>
        <w:rPr>
          <w:rFonts w:ascii="Times New Roman" w:hAnsi="Times New Roman"/>
          <w:i/>
          <w:iCs/>
          <w:sz w:val="24"/>
        </w:rPr>
        <w:t>VLL</w:t>
      </w:r>
      <w:r>
        <w:rPr>
          <w:rFonts w:ascii="Times New Roman" w:hAnsi="Times New Roman"/>
          <w:sz w:val="24"/>
        </w:rPr>
        <w:t xml:space="preserve"> gaisa telpā tiek veikti zemāk par 400 pēdām </w:t>
      </w:r>
      <w:r>
        <w:rPr>
          <w:rFonts w:ascii="Times New Roman" w:hAnsi="Times New Roman"/>
          <w:i/>
          <w:iCs/>
          <w:sz w:val="24"/>
        </w:rPr>
        <w:t>AGL</w:t>
      </w:r>
      <w:r>
        <w:rPr>
          <w:rFonts w:ascii="Times New Roman" w:hAnsi="Times New Roman"/>
          <w:sz w:val="24"/>
        </w:rPr>
        <w:t xml:space="preserve"> (</w:t>
      </w:r>
      <w:r>
        <w:rPr>
          <w:rFonts w:ascii="Times New Roman" w:hAnsi="Times New Roman"/>
          <w:i/>
          <w:iCs/>
          <w:sz w:val="24"/>
        </w:rPr>
        <w:t>AEC</w:t>
      </w:r>
      <w:r>
        <w:rPr>
          <w:rFonts w:ascii="Times New Roman" w:hAnsi="Times New Roman"/>
          <w:sz w:val="24"/>
        </w:rPr>
        <w:t> 7, 8, 9 un 10).</w:t>
      </w:r>
    </w:p>
    <w:p w14:paraId="5EDBE8BF" w14:textId="77777777" w:rsidR="00DF0B4D" w:rsidRPr="00AE23B5" w:rsidRDefault="00DF0B4D" w:rsidP="00DF0B4D">
      <w:pPr>
        <w:pStyle w:val="BodyText"/>
        <w:spacing w:before="0"/>
        <w:ind w:left="0" w:firstLine="0"/>
        <w:jc w:val="both"/>
        <w:rPr>
          <w:rFonts w:ascii="Times New Roman" w:hAnsi="Times New Roman"/>
          <w:noProof/>
          <w:sz w:val="24"/>
        </w:rPr>
      </w:pPr>
    </w:p>
    <w:p w14:paraId="5EDBE8C0"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norādītu </w:t>
      </w:r>
      <w:r>
        <w:rPr>
          <w:rFonts w:ascii="Times New Roman" w:hAnsi="Times New Roman"/>
          <w:i/>
          <w:iCs/>
          <w:sz w:val="24"/>
        </w:rPr>
        <w:t>ARC</w:t>
      </w:r>
      <w:r>
        <w:rPr>
          <w:rFonts w:ascii="Times New Roman" w:hAnsi="Times New Roman"/>
          <w:sz w:val="24"/>
        </w:rPr>
        <w:t xml:space="preserve"> pazeminājumu, </w:t>
      </w:r>
      <w:r>
        <w:rPr>
          <w:rFonts w:ascii="Times New Roman" w:hAnsi="Times New Roman"/>
          <w:i/>
          <w:iCs/>
          <w:sz w:val="24"/>
        </w:rPr>
        <w:t>UAS</w:t>
      </w:r>
      <w:r>
        <w:rPr>
          <w:rFonts w:ascii="Times New Roman" w:hAnsi="Times New Roman"/>
          <w:sz w:val="24"/>
        </w:rPr>
        <w:t xml:space="preserve"> ekspluatantam ir jāpierāda, ka:</w:t>
      </w:r>
    </w:p>
    <w:p w14:paraId="5EDBE8C1" w14:textId="77777777" w:rsidR="00DF0B4D" w:rsidRPr="00AE23B5" w:rsidRDefault="00DF0B4D" w:rsidP="00DF0B4D">
      <w:pPr>
        <w:pStyle w:val="BodyText"/>
        <w:spacing w:before="0"/>
        <w:ind w:left="0" w:firstLine="0"/>
        <w:jc w:val="both"/>
        <w:rPr>
          <w:rFonts w:ascii="Times New Roman" w:hAnsi="Times New Roman"/>
          <w:noProof/>
          <w:sz w:val="24"/>
        </w:rPr>
      </w:pPr>
    </w:p>
    <w:p w14:paraId="5EDBE8C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UA</w:t>
      </w:r>
      <w:r>
        <w:rPr>
          <w:rFonts w:ascii="Times New Roman" w:hAnsi="Times New Roman"/>
          <w:sz w:val="24"/>
        </w:rPr>
        <w:t xml:space="preserve"> ir aprīkots ar elektronisku sadarbības sistēmu un ar navigācijas un pretsadursmju ugunīm</w:t>
      </w:r>
      <w:r>
        <w:rPr>
          <w:rStyle w:val="FootnoteReference"/>
          <w:rFonts w:ascii="Times New Roman" w:hAnsi="Times New Roman" w:cs="Calibri"/>
          <w:noProof/>
          <w:sz w:val="24"/>
        </w:rPr>
        <w:footnoteReference w:id="26"/>
      </w:r>
      <w:r>
        <w:rPr>
          <w:rFonts w:ascii="Times New Roman" w:hAnsi="Times New Roman"/>
          <w:sz w:val="24"/>
        </w:rPr>
        <w:t>;</w:t>
      </w:r>
    </w:p>
    <w:p w14:paraId="5EDBE8C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ir ieviesta procedūra, ko izmanto, lai pārbaudītu citu satiksmes dalībnieku klātbūtni </w:t>
      </w:r>
      <w:r>
        <w:rPr>
          <w:rFonts w:ascii="Times New Roman" w:hAnsi="Times New Roman"/>
          <w:i/>
          <w:iCs/>
          <w:sz w:val="24"/>
        </w:rPr>
        <w:t>UAS</w:t>
      </w:r>
      <w:r>
        <w:rPr>
          <w:rFonts w:ascii="Times New Roman" w:hAnsi="Times New Roman"/>
          <w:sz w:val="24"/>
        </w:rPr>
        <w:t xml:space="preserve"> lidojuma laikā (piemēram, citu gaisa kuģu iesniegto lidojuma plānu, </w:t>
      </w:r>
      <w:r>
        <w:rPr>
          <w:rFonts w:ascii="Times New Roman" w:hAnsi="Times New Roman"/>
          <w:i/>
          <w:iCs/>
          <w:sz w:val="24"/>
        </w:rPr>
        <w:t>NOTAM</w:t>
      </w:r>
      <w:r>
        <w:rPr>
          <w:rStyle w:val="FootnoteReference"/>
          <w:rFonts w:ascii="Times New Roman" w:hAnsi="Times New Roman" w:cs="Calibri"/>
          <w:noProof/>
          <w:sz w:val="24"/>
        </w:rPr>
        <w:footnoteReference w:id="27"/>
      </w:r>
      <w:r>
        <w:rPr>
          <w:rFonts w:ascii="Times New Roman" w:hAnsi="Times New Roman"/>
          <w:sz w:val="24"/>
        </w:rPr>
        <w:t xml:space="preserve"> u. c. informācijas pārbaude);</w:t>
      </w:r>
    </w:p>
    <w:p w14:paraId="5EDBE8C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ir ieviesta procedūra, ko izmanto, lai informētu citus gaisa telpas lietotājus par plānoto </w:t>
      </w:r>
      <w:r>
        <w:rPr>
          <w:rFonts w:ascii="Times New Roman" w:hAnsi="Times New Roman"/>
          <w:i/>
          <w:iCs/>
          <w:sz w:val="24"/>
        </w:rPr>
        <w:t>UAS</w:t>
      </w:r>
      <w:r>
        <w:rPr>
          <w:rFonts w:ascii="Times New Roman" w:hAnsi="Times New Roman"/>
          <w:sz w:val="24"/>
        </w:rPr>
        <w:t xml:space="preserve"> lidojumu (piemēram, </w:t>
      </w:r>
      <w:r>
        <w:rPr>
          <w:rFonts w:ascii="Times New Roman" w:hAnsi="Times New Roman"/>
          <w:i/>
          <w:iCs/>
          <w:sz w:val="24"/>
        </w:rPr>
        <w:t>UAS</w:t>
      </w:r>
      <w:r>
        <w:rPr>
          <w:rFonts w:ascii="Times New Roman" w:hAnsi="Times New Roman"/>
          <w:sz w:val="24"/>
        </w:rPr>
        <w:t xml:space="preserve"> lidojuma plāna iesniegšana, pieteikšanās uz </w:t>
      </w:r>
      <w:r>
        <w:rPr>
          <w:rFonts w:ascii="Times New Roman" w:hAnsi="Times New Roman"/>
          <w:i/>
          <w:iCs/>
          <w:sz w:val="24"/>
        </w:rPr>
        <w:t>NOTAM</w:t>
      </w:r>
      <w:r>
        <w:rPr>
          <w:rFonts w:ascii="Times New Roman" w:hAnsi="Times New Roman"/>
          <w:sz w:val="24"/>
        </w:rPr>
        <w:t xml:space="preserve"> no pakalpojumu sniedzēja par </w:t>
      </w:r>
      <w:r>
        <w:rPr>
          <w:rFonts w:ascii="Times New Roman" w:hAnsi="Times New Roman"/>
          <w:i/>
          <w:iCs/>
          <w:sz w:val="24"/>
        </w:rPr>
        <w:t>UAS</w:t>
      </w:r>
      <w:r>
        <w:rPr>
          <w:rStyle w:val="FootnoteReference"/>
          <w:rFonts w:ascii="Times New Roman" w:hAnsi="Times New Roman" w:cs="Calibri"/>
          <w:noProof/>
          <w:sz w:val="24"/>
        </w:rPr>
        <w:footnoteReference w:id="28"/>
      </w:r>
      <w:r>
        <w:rPr>
          <w:rFonts w:ascii="Times New Roman" w:hAnsi="Times New Roman"/>
          <w:sz w:val="24"/>
        </w:rPr>
        <w:t xml:space="preserve"> lidojumiem u. c.);</w:t>
      </w:r>
    </w:p>
    <w:p w14:paraId="5EDBE8C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no gaisa telpas īpašnieka ir saņemta atļauja veikt lidojumus šajā gaisa telpā (attiecīgā gadījumā);</w:t>
      </w:r>
    </w:p>
    <w:p w14:paraId="5EDBE8C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atbilstība gaisa telpas </w:t>
      </w:r>
      <w:r>
        <w:rPr>
          <w:rFonts w:ascii="Times New Roman" w:hAnsi="Times New Roman"/>
          <w:i/>
          <w:iCs/>
          <w:sz w:val="24"/>
        </w:rPr>
        <w:t>UAS</w:t>
      </w:r>
      <w:r>
        <w:rPr>
          <w:rFonts w:ascii="Times New Roman" w:hAnsi="Times New Roman"/>
          <w:sz w:val="24"/>
        </w:rPr>
        <w:t xml:space="preserve"> lidojumu noteikumiem, </w:t>
      </w:r>
      <w:r>
        <w:rPr>
          <w:rFonts w:ascii="Times New Roman" w:hAnsi="Times New Roman"/>
          <w:i/>
          <w:iCs/>
          <w:sz w:val="24"/>
        </w:rPr>
        <w:t>UAS</w:t>
      </w:r>
      <w:r>
        <w:rPr>
          <w:rFonts w:ascii="Times New Roman" w:hAnsi="Times New Roman"/>
          <w:sz w:val="24"/>
        </w:rPr>
        <w:t xml:space="preserve"> regulai un politikas nostādnēm u. c. noteikumiem, kas ir piemērojami attiecībā uz </w:t>
      </w:r>
      <w:r>
        <w:rPr>
          <w:rFonts w:ascii="Times New Roman" w:hAnsi="Times New Roman"/>
          <w:i/>
          <w:iCs/>
          <w:sz w:val="24"/>
        </w:rPr>
        <w:t>UAS</w:t>
      </w:r>
      <w:r>
        <w:rPr>
          <w:rFonts w:ascii="Times New Roman" w:hAnsi="Times New Roman"/>
          <w:sz w:val="24"/>
        </w:rPr>
        <w:t xml:space="preserve"> darbības telpu un kas ir jāievēro visiem gaisa kuģiem vai to lielākajai daļai (šie lidojumu noteikumi, </w:t>
      </w:r>
      <w:r>
        <w:rPr>
          <w:rFonts w:ascii="Times New Roman" w:hAnsi="Times New Roman"/>
          <w:i/>
          <w:iCs/>
          <w:sz w:val="24"/>
        </w:rPr>
        <w:t>UAS</w:t>
      </w:r>
      <w:r>
        <w:rPr>
          <w:rFonts w:ascii="Times New Roman" w:hAnsi="Times New Roman"/>
          <w:sz w:val="24"/>
        </w:rPr>
        <w:t xml:space="preserve"> regula un politikas nostādnes galvenokārt attiecas uz </w:t>
      </w:r>
      <w:r>
        <w:rPr>
          <w:rFonts w:ascii="Times New Roman" w:hAnsi="Times New Roman"/>
          <w:i/>
          <w:iCs/>
          <w:sz w:val="24"/>
        </w:rPr>
        <w:t>UAS</w:t>
      </w:r>
      <w:r>
        <w:rPr>
          <w:rFonts w:ascii="Times New Roman" w:hAnsi="Times New Roman"/>
          <w:sz w:val="24"/>
        </w:rPr>
        <w:t xml:space="preserve"> lidojumiem </w:t>
      </w:r>
      <w:r>
        <w:rPr>
          <w:rFonts w:ascii="Times New Roman" w:hAnsi="Times New Roman"/>
          <w:i/>
          <w:iCs/>
          <w:sz w:val="24"/>
        </w:rPr>
        <w:t>VLL</w:t>
      </w:r>
      <w:r>
        <w:rPr>
          <w:rFonts w:ascii="Times New Roman" w:hAnsi="Times New Roman"/>
          <w:sz w:val="24"/>
        </w:rPr>
        <w:t xml:space="preserve"> gaisa telpā);</w:t>
      </w:r>
    </w:p>
    <w:p w14:paraId="5EDBE8C7" w14:textId="03178596"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w:t>
      </w:r>
      <w:r>
        <w:rPr>
          <w:rFonts w:ascii="Times New Roman" w:hAnsi="Times New Roman"/>
          <w:i/>
          <w:iCs/>
          <w:sz w:val="24"/>
        </w:rPr>
        <w:t>VLL</w:t>
      </w:r>
      <w:r>
        <w:rPr>
          <w:rFonts w:ascii="Times New Roman" w:hAnsi="Times New Roman"/>
          <w:sz w:val="24"/>
        </w:rPr>
        <w:t xml:space="preserve"> gaisa telpā pastāv </w:t>
      </w:r>
      <w:r>
        <w:rPr>
          <w:rFonts w:ascii="Times New Roman" w:hAnsi="Times New Roman"/>
          <w:i/>
          <w:iCs/>
          <w:sz w:val="24"/>
        </w:rPr>
        <w:t>UAS</w:t>
      </w:r>
      <w:r>
        <w:rPr>
          <w:rFonts w:ascii="Times New Roman" w:hAnsi="Times New Roman"/>
          <w:sz w:val="24"/>
        </w:rPr>
        <w:t xml:space="preserve"> gaisa telpas struktūra (piemēram, </w:t>
      </w:r>
      <w:r w:rsidR="00E64F5D">
        <w:rPr>
          <w:rFonts w:ascii="Times New Roman" w:hAnsi="Times New Roman"/>
          <w:sz w:val="24"/>
        </w:rPr>
        <w:t>U</w:t>
      </w:r>
      <w:r>
        <w:rPr>
          <w:rFonts w:ascii="Times New Roman" w:hAnsi="Times New Roman"/>
          <w:sz w:val="24"/>
        </w:rPr>
        <w:t xml:space="preserve"> telpa), kas palīdz ieturēt distanci starp </w:t>
      </w:r>
      <w:r>
        <w:rPr>
          <w:rFonts w:ascii="Times New Roman" w:hAnsi="Times New Roman"/>
          <w:i/>
          <w:iCs/>
          <w:sz w:val="24"/>
        </w:rPr>
        <w:t>UAS</w:t>
      </w:r>
      <w:r>
        <w:rPr>
          <w:rFonts w:ascii="Times New Roman" w:hAnsi="Times New Roman"/>
          <w:sz w:val="24"/>
        </w:rPr>
        <w:t xml:space="preserve"> un pilotējamiem gaisa kuģiem. Šī struktūra ir jāievēro visām </w:t>
      </w:r>
      <w:r>
        <w:rPr>
          <w:rFonts w:ascii="Times New Roman" w:hAnsi="Times New Roman"/>
          <w:i/>
          <w:iCs/>
          <w:sz w:val="24"/>
        </w:rPr>
        <w:t>UAS</w:t>
      </w:r>
      <w:r>
        <w:rPr>
          <w:rFonts w:ascii="Times New Roman" w:hAnsi="Times New Roman"/>
          <w:sz w:val="24"/>
        </w:rPr>
        <w:t xml:space="preserve"> saskaņā ar ES</w:t>
      </w:r>
      <w:r>
        <w:rPr>
          <w:rStyle w:val="FootnoteReference"/>
          <w:rFonts w:ascii="Times New Roman" w:hAnsi="Times New Roman" w:cs="Calibri"/>
          <w:noProof/>
          <w:sz w:val="24"/>
        </w:rPr>
        <w:footnoteReference w:id="29"/>
      </w:r>
      <w:r>
        <w:rPr>
          <w:rFonts w:ascii="Times New Roman" w:hAnsi="Times New Roman"/>
          <w:sz w:val="24"/>
        </w:rPr>
        <w:t xml:space="preserve"> vai valsts noteikumiem;</w:t>
      </w:r>
    </w:p>
    <w:p w14:paraId="5EDBE8C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w:t>
      </w:r>
      <w:r>
        <w:rPr>
          <w:rFonts w:ascii="Times New Roman" w:hAnsi="Times New Roman"/>
          <w:i/>
          <w:iCs/>
          <w:sz w:val="24"/>
        </w:rPr>
        <w:t>VLL</w:t>
      </w:r>
      <w:r>
        <w:rPr>
          <w:rFonts w:ascii="Times New Roman" w:hAnsi="Times New Roman"/>
          <w:sz w:val="24"/>
        </w:rPr>
        <w:t xml:space="preserve"> gaisa telpai ir ieviests </w:t>
      </w:r>
      <w:r>
        <w:rPr>
          <w:rFonts w:ascii="Times New Roman" w:hAnsi="Times New Roman"/>
          <w:i/>
          <w:iCs/>
          <w:sz w:val="24"/>
        </w:rPr>
        <w:t>UAS</w:t>
      </w:r>
      <w:r>
        <w:rPr>
          <w:rFonts w:ascii="Times New Roman" w:hAnsi="Times New Roman"/>
          <w:sz w:val="24"/>
        </w:rPr>
        <w:t xml:space="preserve"> gaisa telpas procedurālas distancēšanas pakalpojums. Šis pakalpojums obligāti jāizmanto attiecībā ar visām </w:t>
      </w:r>
      <w:r>
        <w:rPr>
          <w:rFonts w:ascii="Times New Roman" w:hAnsi="Times New Roman"/>
          <w:i/>
          <w:iCs/>
          <w:sz w:val="24"/>
        </w:rPr>
        <w:t>UAS</w:t>
      </w:r>
      <w:r>
        <w:rPr>
          <w:rFonts w:ascii="Times New Roman" w:hAnsi="Times New Roman"/>
          <w:sz w:val="24"/>
        </w:rPr>
        <w:t xml:space="preserve">, lai nodrošinātu distanci starp </w:t>
      </w:r>
      <w:r>
        <w:rPr>
          <w:rFonts w:ascii="Times New Roman" w:hAnsi="Times New Roman"/>
          <w:i/>
          <w:iCs/>
          <w:sz w:val="24"/>
        </w:rPr>
        <w:t>UAS</w:t>
      </w:r>
      <w:r>
        <w:rPr>
          <w:rFonts w:ascii="Times New Roman" w:hAnsi="Times New Roman"/>
          <w:sz w:val="24"/>
        </w:rPr>
        <w:t xml:space="preserve"> un pilotējamiem gaisa kuģiem</w:t>
      </w:r>
      <w:r>
        <w:rPr>
          <w:rStyle w:val="FootnoteReference"/>
          <w:rFonts w:ascii="Times New Roman" w:hAnsi="Times New Roman" w:cs="Calibri"/>
          <w:noProof/>
          <w:sz w:val="24"/>
        </w:rPr>
        <w:footnoteReference w:id="30"/>
      </w:r>
      <w:r>
        <w:rPr>
          <w:rFonts w:ascii="Times New Roman" w:hAnsi="Times New Roman"/>
          <w:sz w:val="24"/>
        </w:rPr>
        <w:t xml:space="preserve"> saskaņā ar </w:t>
      </w:r>
      <w:r>
        <w:rPr>
          <w:rFonts w:ascii="Times New Roman" w:hAnsi="Times New Roman"/>
          <w:i/>
          <w:iCs/>
          <w:sz w:val="24"/>
        </w:rPr>
        <w:t>SERA</w:t>
      </w:r>
      <w:r>
        <w:rPr>
          <w:rFonts w:ascii="Times New Roman" w:hAnsi="Times New Roman"/>
          <w:sz w:val="24"/>
        </w:rPr>
        <w:t xml:space="preserve"> regulu, un</w:t>
      </w:r>
    </w:p>
    <w:p w14:paraId="5EDBE8C9" w14:textId="7C4B4BD3"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visi </w:t>
      </w:r>
      <w:r>
        <w:rPr>
          <w:rFonts w:ascii="Times New Roman" w:hAnsi="Times New Roman"/>
          <w:i/>
          <w:iCs/>
          <w:sz w:val="24"/>
        </w:rPr>
        <w:t>UAS</w:t>
      </w:r>
      <w:r>
        <w:rPr>
          <w:rFonts w:ascii="Times New Roman" w:hAnsi="Times New Roman"/>
          <w:sz w:val="24"/>
        </w:rPr>
        <w:t xml:space="preserve"> ekspluatanti spēj sazināties ar gaisa satiksmes vadības dispečeri vai lidojumu informācijas dienestiem nepastarpināti vai ar </w:t>
      </w:r>
      <w:r w:rsidR="00F14FA3">
        <w:rPr>
          <w:rFonts w:ascii="Times New Roman" w:hAnsi="Times New Roman"/>
          <w:sz w:val="24"/>
        </w:rPr>
        <w:t>U</w:t>
      </w:r>
      <w:r>
        <w:rPr>
          <w:rFonts w:ascii="Times New Roman" w:hAnsi="Times New Roman"/>
          <w:sz w:val="24"/>
        </w:rPr>
        <w:t xml:space="preserve"> telpas pakalpojumu sniedzēja starpniecību </w:t>
      </w:r>
      <w:r>
        <w:rPr>
          <w:rFonts w:ascii="Times New Roman" w:hAnsi="Times New Roman"/>
          <w:sz w:val="24"/>
        </w:rPr>
        <w:lastRenderedPageBreak/>
        <w:t xml:space="preserve">saskaņā ar </w:t>
      </w:r>
      <w:r>
        <w:rPr>
          <w:rFonts w:ascii="Times New Roman" w:hAnsi="Times New Roman"/>
          <w:i/>
          <w:iCs/>
          <w:sz w:val="24"/>
        </w:rPr>
        <w:t>SERA</w:t>
      </w:r>
      <w:r>
        <w:rPr>
          <w:rFonts w:ascii="Times New Roman" w:hAnsi="Times New Roman"/>
          <w:sz w:val="24"/>
        </w:rPr>
        <w:t xml:space="preserve"> regulu (ES).</w:t>
      </w:r>
    </w:p>
    <w:p w14:paraId="5EDBE8C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8CB" w14:textId="77777777" w:rsidR="00DF0B4D" w:rsidRPr="00AE23B5" w:rsidRDefault="00DF0B4D" w:rsidP="001F74EC">
      <w:pPr>
        <w:pStyle w:val="Heading1"/>
        <w:keepNext/>
        <w:keepLines/>
        <w:rPr>
          <w:rFonts w:ascii="Times New Roman" w:hAnsi="Times New Roman"/>
          <w:noProof/>
        </w:rPr>
      </w:pPr>
      <w:bookmarkStart w:id="230" w:name="C.6.3.1_Demonstration_of_strategic_mitig"/>
      <w:bookmarkStart w:id="231" w:name="_Toc71620833"/>
      <w:bookmarkEnd w:id="230"/>
      <w:r>
        <w:rPr>
          <w:rFonts w:ascii="Times New Roman" w:hAnsi="Times New Roman"/>
        </w:rPr>
        <w:t>C.6.3.1. Ar struktūrām un noteikumiem panāktas stratēģiskās riska mazināšanas pierādīšana</w:t>
      </w:r>
      <w:bookmarkEnd w:id="231"/>
    </w:p>
    <w:p w14:paraId="5EDBE8CC" w14:textId="77777777" w:rsidR="00DF0B4D" w:rsidRPr="00AE23B5" w:rsidRDefault="00DF0B4D" w:rsidP="001F74EC">
      <w:pPr>
        <w:keepNext/>
        <w:keepLines/>
        <w:jc w:val="both"/>
        <w:rPr>
          <w:rFonts w:ascii="Times New Roman" w:hAnsi="Times New Roman"/>
          <w:noProof/>
          <w:sz w:val="24"/>
        </w:rPr>
      </w:pPr>
    </w:p>
    <w:p w14:paraId="5EDBE8CD" w14:textId="77777777" w:rsidR="00DF0B4D" w:rsidRDefault="00DF0B4D" w:rsidP="001F74EC">
      <w:pPr>
        <w:pStyle w:val="BodyText"/>
        <w:keepNext/>
        <w:keepLines/>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ir atbildīgs par to datu vākšanu un analīzi, kas nepieciešami, lai pierādītu kompetentajai iestādei savu ar struktūrām un noteikumiem panākto stratēģisko riska mazināšanas pasākumu efektivitāti.</w:t>
      </w:r>
    </w:p>
    <w:p w14:paraId="5EDBE8CE" w14:textId="77777777" w:rsidR="00DF0B4D" w:rsidRPr="00AE23B5" w:rsidRDefault="00DF0B4D" w:rsidP="00DF0B4D">
      <w:pPr>
        <w:pStyle w:val="BodyText"/>
        <w:spacing w:before="0"/>
        <w:ind w:left="0" w:firstLine="0"/>
        <w:jc w:val="both"/>
        <w:rPr>
          <w:rFonts w:ascii="Times New Roman" w:hAnsi="Times New Roman"/>
          <w:noProof/>
          <w:sz w:val="24"/>
        </w:rPr>
      </w:pPr>
    </w:p>
    <w:p w14:paraId="5EDBE8CF" w14:textId="77777777" w:rsidR="00DF0B4D" w:rsidRPr="00AE23B5" w:rsidRDefault="00DF0B4D" w:rsidP="00DF0B4D">
      <w:pPr>
        <w:pStyle w:val="Heading1"/>
        <w:tabs>
          <w:tab w:val="left" w:pos="666"/>
        </w:tabs>
        <w:rPr>
          <w:rFonts w:ascii="Times New Roman" w:hAnsi="Times New Roman"/>
          <w:noProof/>
        </w:rPr>
      </w:pPr>
      <w:bookmarkStart w:id="232" w:name="C.7_Determination_of_the_residual_ARC_ri"/>
      <w:bookmarkStart w:id="233" w:name="_Toc71620834"/>
      <w:bookmarkEnd w:id="232"/>
      <w:r>
        <w:rPr>
          <w:rFonts w:ascii="Times New Roman" w:hAnsi="Times New Roman"/>
        </w:rPr>
        <w:t xml:space="preserve">C.7. Nenovērstā </w:t>
      </w:r>
      <w:r>
        <w:rPr>
          <w:rFonts w:ascii="Times New Roman" w:hAnsi="Times New Roman"/>
          <w:i/>
          <w:iCs/>
        </w:rPr>
        <w:t>ARC</w:t>
      </w:r>
      <w:r>
        <w:rPr>
          <w:rFonts w:ascii="Times New Roman" w:hAnsi="Times New Roman"/>
        </w:rPr>
        <w:t xml:space="preserve"> riska līmeņa noteikšana kompetentajā iestādē</w:t>
      </w:r>
      <w:bookmarkEnd w:id="233"/>
    </w:p>
    <w:p w14:paraId="5EDBE8D0" w14:textId="77777777" w:rsidR="00DF0B4D" w:rsidRDefault="00DF0B4D" w:rsidP="00DF0B4D">
      <w:pPr>
        <w:pStyle w:val="BodyText"/>
        <w:spacing w:before="0"/>
        <w:ind w:left="0" w:firstLine="0"/>
        <w:jc w:val="both"/>
        <w:rPr>
          <w:rFonts w:ascii="Times New Roman" w:hAnsi="Times New Roman"/>
          <w:noProof/>
          <w:sz w:val="24"/>
        </w:rPr>
      </w:pPr>
    </w:p>
    <w:p w14:paraId="5EDBE8D1"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Kā minēts iepriekš, </w:t>
      </w:r>
      <w:r>
        <w:rPr>
          <w:rFonts w:ascii="Times New Roman" w:hAnsi="Times New Roman"/>
          <w:i/>
          <w:iCs/>
          <w:sz w:val="24"/>
        </w:rPr>
        <w:t>UAS</w:t>
      </w:r>
      <w:r>
        <w:rPr>
          <w:rFonts w:ascii="Times New Roman" w:hAnsi="Times New Roman"/>
          <w:sz w:val="24"/>
        </w:rPr>
        <w:t xml:space="preserve"> ekspluatants ir atbildīgs par to datu vākšanu un analīzi, kas nepieciešami, lai pierādītu kompetentajai iestādei visu savu stratēģisko riska mazināšanas pasākumu efektivitāti.</w:t>
      </w:r>
    </w:p>
    <w:p w14:paraId="5EDBE8D2" w14:textId="77777777" w:rsidR="00DF0B4D" w:rsidRPr="00AE23B5" w:rsidRDefault="00DF0B4D" w:rsidP="00DF0B4D">
      <w:pPr>
        <w:pStyle w:val="BodyText"/>
        <w:spacing w:before="0"/>
        <w:ind w:left="0" w:firstLine="0"/>
        <w:jc w:val="both"/>
        <w:rPr>
          <w:rFonts w:ascii="Times New Roman" w:hAnsi="Times New Roman"/>
          <w:noProof/>
          <w:sz w:val="24"/>
        </w:rPr>
      </w:pPr>
    </w:p>
    <w:p w14:paraId="5EDBE8D3"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Galīgo vērtējumu par nenovērsto </w:t>
      </w:r>
      <w:r>
        <w:rPr>
          <w:rFonts w:ascii="Times New Roman" w:hAnsi="Times New Roman"/>
          <w:i/>
          <w:iCs/>
          <w:sz w:val="24"/>
        </w:rPr>
        <w:t>ARC</w:t>
      </w:r>
      <w:r>
        <w:rPr>
          <w:rFonts w:ascii="Times New Roman" w:hAnsi="Times New Roman"/>
          <w:sz w:val="24"/>
        </w:rPr>
        <w:t xml:space="preserve"> līmeni gaisa telpā sniedz kompetentā iestāde.</w:t>
      </w:r>
    </w:p>
    <w:p w14:paraId="5EDBE8D4" w14:textId="77777777" w:rsidR="00DF0B4D" w:rsidRPr="00AE23B5" w:rsidRDefault="00DF0B4D" w:rsidP="00DF0B4D">
      <w:pPr>
        <w:pStyle w:val="BodyText"/>
        <w:spacing w:before="0"/>
        <w:ind w:left="0" w:firstLine="0"/>
        <w:jc w:val="both"/>
        <w:rPr>
          <w:rFonts w:ascii="Times New Roman" w:hAnsi="Times New Roman"/>
          <w:noProof/>
          <w:sz w:val="24"/>
        </w:rPr>
      </w:pPr>
    </w:p>
    <w:p w14:paraId="5EDBE8D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u w:val="single" w:color="000000"/>
        </w:rPr>
        <w:t xml:space="preserve">Uzmanību! </w:t>
      </w:r>
      <w:r>
        <w:rPr>
          <w:rFonts w:ascii="Times New Roman" w:hAnsi="Times New Roman"/>
          <w:sz w:val="24"/>
        </w:rPr>
        <w:t xml:space="preserve">Tā kā </w:t>
      </w:r>
      <w:r>
        <w:rPr>
          <w:rFonts w:ascii="Times New Roman" w:hAnsi="Times New Roman"/>
          <w:i/>
          <w:iCs/>
          <w:sz w:val="24"/>
        </w:rPr>
        <w:t>SORA</w:t>
      </w:r>
      <w:r>
        <w:rPr>
          <w:rFonts w:ascii="Times New Roman" w:hAnsi="Times New Roman"/>
          <w:sz w:val="24"/>
        </w:rPr>
        <w:t xml:space="preserve"> iedala sadursmju riska mazināšanas pasākumus stratēģiskajos un taktiskajos riska mazināšanas pasākumos, starp visiem šiem riska mazināšanas pasākumiem var būt zināma pārklāšanās. </w:t>
      </w:r>
      <w:r>
        <w:rPr>
          <w:rFonts w:ascii="Times New Roman" w:hAnsi="Times New Roman"/>
          <w:i/>
          <w:iCs/>
          <w:sz w:val="24"/>
        </w:rPr>
        <w:t>UAS</w:t>
      </w:r>
      <w:r>
        <w:rPr>
          <w:rFonts w:ascii="Times New Roman" w:hAnsi="Times New Roman"/>
          <w:sz w:val="24"/>
        </w:rPr>
        <w:t xml:space="preserve"> ekspluatantam un kompetentajai iestādei jābūt informētam un jānodrošina, ka riska mazināšanas pasākumi netiek uzskaitīti divreiz.</w:t>
      </w:r>
    </w:p>
    <w:p w14:paraId="5EDBE8D6" w14:textId="77777777" w:rsidR="00DF0B4D" w:rsidRPr="00AE23B5" w:rsidRDefault="00DF0B4D" w:rsidP="00DF0B4D">
      <w:pPr>
        <w:pStyle w:val="BodyText"/>
        <w:spacing w:before="0"/>
        <w:ind w:left="0" w:firstLine="0"/>
        <w:jc w:val="both"/>
        <w:rPr>
          <w:rFonts w:ascii="Times New Roman" w:hAnsi="Times New Roman"/>
          <w:noProof/>
          <w:sz w:val="24"/>
        </w:rPr>
      </w:pPr>
    </w:p>
    <w:p w14:paraId="5EDBE8D7"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gan statiskais vispārējais risks (t. i., </w:t>
      </w:r>
      <w:r>
        <w:rPr>
          <w:rFonts w:ascii="Times New Roman" w:hAnsi="Times New Roman"/>
          <w:i/>
          <w:iCs/>
          <w:sz w:val="24"/>
        </w:rPr>
        <w:t>ARC</w:t>
      </w:r>
      <w:r>
        <w:rPr>
          <w:rFonts w:ascii="Times New Roman" w:hAnsi="Times New Roman"/>
          <w:sz w:val="24"/>
        </w:rPr>
        <w:t xml:space="preserve">) ir konservatīvs, iespējamas situācijas, kurās šis konservatīvais novērtējums var būt nepietiekams. Šādās situācijās kompetentā iestāde var paaugstināt </w:t>
      </w:r>
      <w:r>
        <w:rPr>
          <w:rFonts w:ascii="Times New Roman" w:hAnsi="Times New Roman"/>
          <w:i/>
          <w:iCs/>
          <w:sz w:val="24"/>
        </w:rPr>
        <w:t>ARC</w:t>
      </w:r>
      <w:r>
        <w:rPr>
          <w:rFonts w:ascii="Times New Roman" w:hAnsi="Times New Roman"/>
          <w:sz w:val="24"/>
        </w:rPr>
        <w:t xml:space="preserve"> līdz līmenim, kas ir augstāks par </w:t>
      </w:r>
      <w:r>
        <w:rPr>
          <w:rFonts w:ascii="Times New Roman" w:hAnsi="Times New Roman"/>
          <w:i/>
          <w:iCs/>
          <w:sz w:val="24"/>
        </w:rPr>
        <w:t>SORA</w:t>
      </w:r>
      <w:r>
        <w:rPr>
          <w:rFonts w:ascii="Times New Roman" w:hAnsi="Times New Roman"/>
          <w:sz w:val="24"/>
        </w:rPr>
        <w:t xml:space="preserve"> ieteikto līmeni.</w:t>
      </w:r>
    </w:p>
    <w:p w14:paraId="5EDBE8D8" w14:textId="77777777" w:rsidR="00DF0B4D" w:rsidRPr="00AE23B5" w:rsidRDefault="00DF0B4D" w:rsidP="00DF0B4D">
      <w:pPr>
        <w:pStyle w:val="BodyText"/>
        <w:spacing w:before="0"/>
        <w:ind w:left="0" w:firstLine="0"/>
        <w:jc w:val="both"/>
        <w:rPr>
          <w:rFonts w:ascii="Times New Roman" w:hAnsi="Times New Roman"/>
          <w:noProof/>
          <w:sz w:val="24"/>
        </w:rPr>
      </w:pPr>
    </w:p>
    <w:p w14:paraId="5EDBE8D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Piemēram, </w:t>
      </w:r>
      <w:r>
        <w:rPr>
          <w:rFonts w:ascii="Times New Roman" w:hAnsi="Times New Roman"/>
          <w:i/>
          <w:iCs/>
          <w:sz w:val="24"/>
        </w:rPr>
        <w:t>UAS</w:t>
      </w:r>
      <w:r>
        <w:rPr>
          <w:rFonts w:ascii="Times New Roman" w:hAnsi="Times New Roman"/>
          <w:sz w:val="24"/>
        </w:rPr>
        <w:t xml:space="preserve"> ekspluatants apseko vaboļu invāziju mežā pie lidostas, un gaisa telpa tika novērtēta kā </w:t>
      </w:r>
      <w:r>
        <w:rPr>
          <w:rFonts w:ascii="Times New Roman" w:hAnsi="Times New Roman"/>
          <w:i/>
          <w:iCs/>
          <w:sz w:val="24"/>
        </w:rPr>
        <w:t>ARC-b</w:t>
      </w:r>
      <w:r>
        <w:rPr>
          <w:rFonts w:ascii="Times New Roman" w:hAnsi="Times New Roman"/>
          <w:sz w:val="24"/>
        </w:rPr>
        <w:t xml:space="preserve"> gaisa telpa. Lidlaukā tiek rīkota aviācijas parāde. Kompetentā iestāde informē </w:t>
      </w:r>
      <w:r>
        <w:rPr>
          <w:rFonts w:ascii="Times New Roman" w:hAnsi="Times New Roman"/>
          <w:i/>
          <w:iCs/>
          <w:sz w:val="24"/>
        </w:rPr>
        <w:t>UAS</w:t>
      </w:r>
      <w:r>
        <w:rPr>
          <w:rFonts w:ascii="Times New Roman" w:hAnsi="Times New Roman"/>
          <w:sz w:val="24"/>
        </w:rPr>
        <w:t xml:space="preserve"> ekspluatantu par to, ka aviācijas parādes nedēļā šīs vietējās gaisa telpas </w:t>
      </w:r>
      <w:r>
        <w:rPr>
          <w:rFonts w:ascii="Times New Roman" w:hAnsi="Times New Roman"/>
          <w:i/>
          <w:iCs/>
          <w:sz w:val="24"/>
        </w:rPr>
        <w:t>ARC</w:t>
      </w:r>
      <w:r>
        <w:rPr>
          <w:rFonts w:ascii="Times New Roman" w:hAnsi="Times New Roman"/>
          <w:sz w:val="24"/>
        </w:rPr>
        <w:t xml:space="preserve"> būs </w:t>
      </w:r>
      <w:r>
        <w:rPr>
          <w:rFonts w:ascii="Times New Roman" w:hAnsi="Times New Roman"/>
          <w:i/>
          <w:iCs/>
          <w:sz w:val="24"/>
        </w:rPr>
        <w:t>ARC-d</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ekspluatants var izmantot </w:t>
      </w:r>
      <w:r>
        <w:rPr>
          <w:rFonts w:ascii="Times New Roman" w:hAnsi="Times New Roman"/>
          <w:i/>
          <w:iCs/>
          <w:sz w:val="24"/>
        </w:rPr>
        <w:t>ARC-d</w:t>
      </w:r>
      <w:r>
        <w:rPr>
          <w:rFonts w:ascii="Times New Roman" w:hAnsi="Times New Roman"/>
          <w:sz w:val="24"/>
        </w:rPr>
        <w:t xml:space="preserve"> gaisa telpai atbilstošu aprīkojumu vai arī pārtraukt lidojumus un nogaidīt līdz aviācijas parādes beigām.</w:t>
      </w:r>
    </w:p>
    <w:p w14:paraId="4798EC26" w14:textId="4853B36D" w:rsidR="004A7B20" w:rsidRDefault="004A7B20">
      <w:pPr>
        <w:widowControl/>
        <w:spacing w:after="160" w:line="259" w:lineRule="auto"/>
        <w:rPr>
          <w:rFonts w:ascii="Times New Roman" w:eastAsia="Calibri" w:hAnsi="Times New Roman" w:cs="Calibri"/>
          <w:noProof/>
          <w:sz w:val="24"/>
          <w:szCs w:val="25"/>
        </w:rPr>
      </w:pPr>
      <w:r>
        <w:rPr>
          <w:rFonts w:ascii="Times New Roman" w:eastAsia="Calibri" w:hAnsi="Times New Roman" w:cs="Calibri"/>
          <w:noProof/>
          <w:sz w:val="24"/>
          <w:szCs w:val="25"/>
        </w:rPr>
        <w:br w:type="page"/>
      </w:r>
    </w:p>
    <w:p w14:paraId="4E1725F4" w14:textId="77777777" w:rsidR="00490E0C" w:rsidRPr="00AE23B5" w:rsidRDefault="00490E0C" w:rsidP="00490E0C">
      <w:pPr>
        <w:jc w:val="both"/>
        <w:rPr>
          <w:rFonts w:ascii="Times New Roman" w:eastAsia="Calibri" w:hAnsi="Times New Roman" w:cs="Calibri"/>
          <w:noProof/>
          <w:sz w:val="24"/>
          <w:szCs w:val="25"/>
        </w:rPr>
      </w:pPr>
    </w:p>
    <w:p w14:paraId="50A84F96" w14:textId="77777777" w:rsidR="00490E0C" w:rsidRPr="00591D1A" w:rsidRDefault="00490E0C" w:rsidP="00591D1A">
      <w:pPr>
        <w:pStyle w:val="Heading2"/>
        <w:rPr>
          <w:b/>
          <w:bCs/>
          <w:noProof/>
        </w:rPr>
      </w:pPr>
      <w:bookmarkStart w:id="234" w:name="ANNEX_D_TO_APPENDIX_A_TO_AMC1_TO_ARTICLE"/>
      <w:bookmarkStart w:id="235" w:name="_bookmark30"/>
      <w:bookmarkStart w:id="236" w:name="_Toc71620835"/>
      <w:bookmarkEnd w:id="234"/>
      <w:bookmarkEnd w:id="235"/>
      <w:r w:rsidRPr="00591D1A">
        <w:rPr>
          <w:b/>
          <w:bCs/>
        </w:rPr>
        <w:t>AMC1 PAR 11. PANTU A PAPILDINĀJUMA D PIELIKUMS</w:t>
      </w:r>
      <w:bookmarkEnd w:id="236"/>
    </w:p>
    <w:p w14:paraId="640208E7" w14:textId="77777777" w:rsidR="00490E0C" w:rsidRDefault="00490E0C" w:rsidP="00490E0C">
      <w:pPr>
        <w:pStyle w:val="BodyText"/>
        <w:spacing w:before="0"/>
        <w:ind w:left="0" w:firstLine="0"/>
        <w:jc w:val="both"/>
        <w:rPr>
          <w:rFonts w:ascii="Times New Roman" w:hAnsi="Times New Roman"/>
          <w:noProof/>
          <w:sz w:val="24"/>
        </w:rPr>
      </w:pPr>
    </w:p>
    <w:p w14:paraId="3D1C76D6"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TAKTISKA RISKA MAZINĀŠANA – SADURSMES RISKA NOVĒRTĒŠANA</w:t>
      </w:r>
    </w:p>
    <w:p w14:paraId="0807BF52" w14:textId="77777777" w:rsidR="00490E0C" w:rsidRDefault="00490E0C" w:rsidP="002D123E">
      <w:pPr>
        <w:pStyle w:val="BodyText"/>
        <w:rPr>
          <w:noProof/>
        </w:rPr>
      </w:pPr>
    </w:p>
    <w:p w14:paraId="2C435C85" w14:textId="77777777" w:rsidR="00490E0C" w:rsidRPr="00AE23B5" w:rsidRDefault="00490E0C" w:rsidP="00490E0C">
      <w:pPr>
        <w:pStyle w:val="Heading1"/>
        <w:tabs>
          <w:tab w:val="left" w:pos="667"/>
        </w:tabs>
        <w:rPr>
          <w:rFonts w:ascii="Times New Roman" w:hAnsi="Times New Roman"/>
          <w:noProof/>
        </w:rPr>
      </w:pPr>
      <w:bookmarkStart w:id="237" w:name="_Toc71620836"/>
      <w:r>
        <w:rPr>
          <w:rFonts w:ascii="Times New Roman" w:hAnsi="Times New Roman"/>
        </w:rPr>
        <w:t>D.1. Ievads – taktiski riska mazināšanas pasākumi</w:t>
      </w:r>
      <w:bookmarkEnd w:id="237"/>
    </w:p>
    <w:p w14:paraId="2F4128D8" w14:textId="77777777" w:rsidR="00490E0C" w:rsidRDefault="00490E0C" w:rsidP="00490E0C">
      <w:pPr>
        <w:pStyle w:val="BodyText"/>
        <w:spacing w:before="0"/>
        <w:ind w:left="0" w:firstLine="0"/>
        <w:jc w:val="both"/>
        <w:rPr>
          <w:rFonts w:ascii="Times New Roman" w:hAnsi="Times New Roman"/>
          <w:noProof/>
          <w:sz w:val="24"/>
        </w:rPr>
      </w:pPr>
    </w:p>
    <w:p w14:paraId="71C8A7BB"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D pielikuma mērķauditorija ir </w:t>
      </w:r>
      <w:r>
        <w:rPr>
          <w:rFonts w:ascii="Times New Roman" w:hAnsi="Times New Roman"/>
          <w:i/>
          <w:iCs/>
          <w:sz w:val="24"/>
        </w:rPr>
        <w:t>UAS</w:t>
      </w:r>
      <w:r>
        <w:rPr>
          <w:rFonts w:ascii="Times New Roman" w:hAnsi="Times New Roman"/>
          <w:sz w:val="24"/>
        </w:rPr>
        <w:t xml:space="preserve"> ekspluatants, kurš vēlas piemērot </w:t>
      </w:r>
      <w:r>
        <w:rPr>
          <w:rFonts w:ascii="Times New Roman" w:hAnsi="Times New Roman"/>
          <w:i/>
          <w:iCs/>
          <w:sz w:val="24"/>
        </w:rPr>
        <w:t>TMPR</w:t>
      </w:r>
      <w:r>
        <w:rPr>
          <w:rFonts w:ascii="Times New Roman" w:hAnsi="Times New Roman"/>
          <w:sz w:val="24"/>
        </w:rPr>
        <w:t>, noturības, integritātes un apliecinājuma līmeņus attiecībā uz savu darbību.</w:t>
      </w:r>
    </w:p>
    <w:p w14:paraId="39D792CA" w14:textId="77777777" w:rsidR="00490E0C" w:rsidRDefault="00490E0C" w:rsidP="00490E0C">
      <w:pPr>
        <w:pStyle w:val="BodyText"/>
        <w:spacing w:before="0"/>
        <w:ind w:left="0" w:firstLine="0"/>
        <w:jc w:val="both"/>
        <w:rPr>
          <w:rFonts w:ascii="Times New Roman" w:hAnsi="Times New Roman"/>
          <w:noProof/>
          <w:sz w:val="24"/>
        </w:rPr>
      </w:pPr>
    </w:p>
    <w:p w14:paraId="1E2731EA"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D pielikumā noteikts(-i) taktisks(-i) riska mazināšanas pasākums(-i), ko izmanto, lai samazinātu sadursmes gaisā risku. </w:t>
      </w:r>
      <w:r>
        <w:rPr>
          <w:rFonts w:ascii="Times New Roman" w:hAnsi="Times New Roman"/>
          <w:i/>
          <w:iCs/>
          <w:sz w:val="24"/>
        </w:rPr>
        <w:t>TMPR</w:t>
      </w:r>
      <w:r>
        <w:rPr>
          <w:rFonts w:ascii="Times New Roman" w:hAnsi="Times New Roman"/>
          <w:sz w:val="24"/>
        </w:rPr>
        <w:t xml:space="preserve"> pamatā ir gaisa telpas nenovērstais sadursmes risks. Daži no šiem taktiskajiem riska mazināšanas pasākumiem var nodrošināt arī līdzekļus, ar ko panāk atbilstību </w:t>
      </w:r>
      <w:r>
        <w:rPr>
          <w:rFonts w:ascii="Times New Roman" w:hAnsi="Times New Roman"/>
          <w:i/>
          <w:iCs/>
          <w:sz w:val="24"/>
        </w:rPr>
        <w:t>SERA</w:t>
      </w:r>
      <w:r>
        <w:rPr>
          <w:rFonts w:ascii="Times New Roman" w:hAnsi="Times New Roman"/>
          <w:sz w:val="24"/>
        </w:rPr>
        <w:t xml:space="preserve"> regulas SERA.3201. punktam un dažādās valstīs noteiktām papildu prasībām.</w:t>
      </w:r>
    </w:p>
    <w:p w14:paraId="60B2B260" w14:textId="77777777" w:rsidR="00490E0C" w:rsidRDefault="00490E0C" w:rsidP="00490E0C">
      <w:pPr>
        <w:pStyle w:val="BodyText"/>
        <w:spacing w:before="0"/>
        <w:ind w:left="0" w:firstLine="0"/>
        <w:jc w:val="both"/>
        <w:rPr>
          <w:rFonts w:ascii="Times New Roman" w:hAnsi="Times New Roman"/>
          <w:noProof/>
          <w:sz w:val="24"/>
        </w:rPr>
      </w:pPr>
    </w:p>
    <w:p w14:paraId="4271FAF2" w14:textId="41D6A53E" w:rsidR="00490E0C" w:rsidRDefault="007C6B66" w:rsidP="00490E0C">
      <w:pPr>
        <w:pStyle w:val="BodyText"/>
        <w:spacing w:before="0"/>
        <w:ind w:left="0" w:firstLine="0"/>
        <w:jc w:val="both"/>
        <w:rPr>
          <w:rFonts w:ascii="Times New Roman" w:hAnsi="Times New Roman"/>
          <w:noProof/>
          <w:sz w:val="24"/>
        </w:rPr>
      </w:pPr>
      <w:r w:rsidRPr="007C6B66">
        <w:rPr>
          <w:rFonts w:ascii="Times New Roman" w:hAnsi="Times New Roman"/>
          <w:sz w:val="24"/>
        </w:rPr>
        <w:t>Gaisa [sadursmes] riska modelis ir izstrādāts, lai nodrošinātu vienotu metodi, ar ko novērtē gaisa saskarsmes risku un risku, ka saskarsmes situācija izvēršas par sadursmi gaisā.</w:t>
      </w:r>
      <w:r>
        <w:rPr>
          <w:rFonts w:ascii="Times New Roman" w:hAnsi="Times New Roman"/>
          <w:sz w:val="24"/>
        </w:rPr>
        <w:t xml:space="preserve"> </w:t>
      </w:r>
      <w:r w:rsidR="00490E0C">
        <w:rPr>
          <w:rFonts w:ascii="Times New Roman" w:hAnsi="Times New Roman"/>
          <w:i/>
          <w:iCs/>
          <w:sz w:val="24"/>
        </w:rPr>
        <w:t>SORA</w:t>
      </w:r>
      <w:r w:rsidR="00490E0C">
        <w:rPr>
          <w:rFonts w:ascii="Times New Roman" w:hAnsi="Times New Roman"/>
          <w:sz w:val="24"/>
        </w:rPr>
        <w:t xml:space="preserve"> gaisa [sadursmes] riska modelis palīdz </w:t>
      </w:r>
      <w:r w:rsidR="00490E0C">
        <w:rPr>
          <w:rFonts w:ascii="Times New Roman" w:hAnsi="Times New Roman"/>
          <w:i/>
          <w:iCs/>
          <w:sz w:val="24"/>
        </w:rPr>
        <w:t>UAS</w:t>
      </w:r>
      <w:r w:rsidR="00490E0C">
        <w:rPr>
          <w:rFonts w:ascii="Times New Roman" w:hAnsi="Times New Roman"/>
          <w:sz w:val="24"/>
        </w:rPr>
        <w:t xml:space="preserve"> ekspluatantam, kompetentajai iestādei un/vai </w:t>
      </w:r>
      <w:r w:rsidR="00490E0C">
        <w:rPr>
          <w:rFonts w:ascii="Times New Roman" w:hAnsi="Times New Roman"/>
          <w:i/>
          <w:iCs/>
          <w:sz w:val="24"/>
        </w:rPr>
        <w:t>ANSP</w:t>
      </w:r>
      <w:r w:rsidR="00490E0C">
        <w:rPr>
          <w:rFonts w:ascii="Times New Roman" w:hAnsi="Times New Roman"/>
          <w:sz w:val="24"/>
        </w:rPr>
        <w:t xml:space="preserve"> noteikt, vai ir iespējams droši veikt lidojumu. Šo pielikumu nav paredzēts izmantot kā kontrolsarakstu, un tas nesniedz atbildes uz visām </w:t>
      </w:r>
      <w:r w:rsidR="00490E0C">
        <w:rPr>
          <w:rFonts w:ascii="Times New Roman" w:hAnsi="Times New Roman"/>
          <w:i/>
          <w:iCs/>
          <w:sz w:val="24"/>
        </w:rPr>
        <w:t>DAA</w:t>
      </w:r>
      <w:r w:rsidR="00490E0C">
        <w:rPr>
          <w:rFonts w:ascii="Times New Roman" w:hAnsi="Times New Roman"/>
          <w:sz w:val="24"/>
        </w:rPr>
        <w:t xml:space="preserve"> problēmām. Norādījumi ļauj </w:t>
      </w:r>
      <w:r w:rsidR="00490E0C">
        <w:rPr>
          <w:rFonts w:ascii="Times New Roman" w:hAnsi="Times New Roman"/>
          <w:i/>
          <w:iCs/>
          <w:sz w:val="24"/>
        </w:rPr>
        <w:t>UAS</w:t>
      </w:r>
      <w:r w:rsidR="00490E0C">
        <w:rPr>
          <w:rFonts w:ascii="Times New Roman" w:hAnsi="Times New Roman"/>
          <w:sz w:val="24"/>
        </w:rPr>
        <w:t xml:space="preserve"> ekspluatantam noteikt un izmantot piemērotus riska mazināšanas pasākumus, lai samazinātu sadursmes gaisā risku līdz pieņemamam līmenim. Šajos norādījumos nav iekļautas preskriptīvas prasības, bet gan noteikti mērķi, kas jāsasniedz dažādos noturības līmeņos.</w:t>
      </w:r>
    </w:p>
    <w:p w14:paraId="29B4E93C" w14:textId="77777777" w:rsidR="00490E0C" w:rsidRPr="00AE23B5" w:rsidRDefault="00490E0C" w:rsidP="00490E0C">
      <w:pPr>
        <w:pStyle w:val="BodyText"/>
        <w:spacing w:before="0"/>
        <w:ind w:left="0" w:firstLine="0"/>
        <w:jc w:val="both"/>
        <w:rPr>
          <w:rFonts w:ascii="Times New Roman" w:hAnsi="Times New Roman"/>
          <w:noProof/>
          <w:sz w:val="24"/>
        </w:rPr>
      </w:pPr>
    </w:p>
    <w:p w14:paraId="1C647C0A" w14:textId="77777777" w:rsidR="00490E0C" w:rsidRPr="00AE23B5" w:rsidRDefault="00490E0C" w:rsidP="00490E0C">
      <w:pPr>
        <w:pStyle w:val="Heading1"/>
        <w:tabs>
          <w:tab w:val="left" w:pos="667"/>
        </w:tabs>
        <w:rPr>
          <w:rFonts w:ascii="Times New Roman" w:hAnsi="Times New Roman"/>
          <w:noProof/>
        </w:rPr>
      </w:pPr>
      <w:bookmarkStart w:id="238" w:name="D.2__Principles"/>
      <w:bookmarkStart w:id="239" w:name="_Toc71620837"/>
      <w:bookmarkEnd w:id="238"/>
      <w:r>
        <w:rPr>
          <w:rFonts w:ascii="Times New Roman" w:hAnsi="Times New Roman"/>
        </w:rPr>
        <w:t>D.2. Principi</w:t>
      </w:r>
      <w:bookmarkEnd w:id="239"/>
    </w:p>
    <w:p w14:paraId="55F74BEC" w14:textId="77777777" w:rsidR="00490E0C" w:rsidRDefault="00490E0C" w:rsidP="00490E0C">
      <w:pPr>
        <w:pStyle w:val="BodyText"/>
        <w:spacing w:before="0"/>
        <w:ind w:left="0" w:firstLine="0"/>
        <w:jc w:val="both"/>
        <w:rPr>
          <w:rFonts w:ascii="Times New Roman" w:hAnsi="Times New Roman"/>
          <w:noProof/>
          <w:sz w:val="24"/>
        </w:rPr>
      </w:pPr>
    </w:p>
    <w:p w14:paraId="0B2870BC" w14:textId="27FBF9EF"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Riska mazināšana attiecībā uz risku, ka sa</w:t>
      </w:r>
      <w:r w:rsidR="002D77D5">
        <w:rPr>
          <w:rFonts w:ascii="Times New Roman" w:hAnsi="Times New Roman"/>
          <w:sz w:val="24"/>
        </w:rPr>
        <w:t>ska</w:t>
      </w:r>
      <w:r>
        <w:rPr>
          <w:rFonts w:ascii="Times New Roman" w:hAnsi="Times New Roman"/>
          <w:sz w:val="24"/>
        </w:rPr>
        <w:t xml:space="preserve">rsmes situācija izvēršas par sadursmi gaisā, ir ļoti dinamisks, mainīgs un sarežģīts process. Lai vienkāršotu šo procesu, gaisa [sadursmes] riska modelī tiek izmantota kvalitatīvāka pieeja ar nolūku veikt sākotnējo apkopoto gaisa telpas riska novērtējumu. Pēc tam, kad ir izvērtēts sākotnējais, nemazinātais </w:t>
      </w:r>
      <w:r w:rsidR="004C666F">
        <w:rPr>
          <w:rFonts w:ascii="Times New Roman" w:hAnsi="Times New Roman"/>
          <w:sz w:val="24"/>
        </w:rPr>
        <w:t>saskarsmes</w:t>
      </w:r>
      <w:r>
        <w:rPr>
          <w:rFonts w:ascii="Times New Roman" w:hAnsi="Times New Roman"/>
          <w:sz w:val="24"/>
        </w:rPr>
        <w:t xml:space="preserve"> risks, un pēc neobligātas stratēģisko riska mazināšanas pasākumu piemērošanas šis pielikums nosaka snieguma prasību </w:t>
      </w:r>
      <w:r>
        <w:rPr>
          <w:rFonts w:ascii="Times New Roman" w:hAnsi="Times New Roman"/>
          <w:i/>
          <w:iCs/>
          <w:sz w:val="24"/>
        </w:rPr>
        <w:t>UAS</w:t>
      </w:r>
      <w:r>
        <w:rPr>
          <w:rFonts w:ascii="Times New Roman" w:hAnsi="Times New Roman"/>
          <w:sz w:val="24"/>
        </w:rPr>
        <w:t xml:space="preserve"> lidojumam, lai mazinātu atlikušos sadursmes draudus (t. i., nenovērsto gaisa telpas risku).</w:t>
      </w:r>
    </w:p>
    <w:p w14:paraId="2979812A" w14:textId="77777777" w:rsidR="00490E0C" w:rsidRPr="00AE23B5" w:rsidRDefault="00490E0C" w:rsidP="00490E0C">
      <w:pPr>
        <w:pStyle w:val="BodyText"/>
        <w:spacing w:before="0"/>
        <w:ind w:left="0" w:firstLine="0"/>
        <w:jc w:val="both"/>
        <w:rPr>
          <w:rFonts w:ascii="Times New Roman" w:hAnsi="Times New Roman"/>
          <w:noProof/>
          <w:sz w:val="24"/>
        </w:rPr>
      </w:pPr>
    </w:p>
    <w:p w14:paraId="355CE9D2" w14:textId="77777777" w:rsidR="00490E0C" w:rsidRPr="00AE23B5" w:rsidRDefault="00490E0C" w:rsidP="00490E0C">
      <w:pPr>
        <w:pStyle w:val="Heading1"/>
        <w:tabs>
          <w:tab w:val="left" w:pos="667"/>
        </w:tabs>
        <w:rPr>
          <w:rFonts w:ascii="Times New Roman" w:hAnsi="Times New Roman"/>
          <w:noProof/>
        </w:rPr>
      </w:pPr>
      <w:bookmarkStart w:id="240" w:name="D.3__Scope,_assumptions_and_definitions"/>
      <w:bookmarkStart w:id="241" w:name="_Toc71620838"/>
      <w:bookmarkEnd w:id="240"/>
      <w:r>
        <w:rPr>
          <w:rFonts w:ascii="Times New Roman" w:hAnsi="Times New Roman"/>
        </w:rPr>
        <w:t>D.3. Piemērošanas joma, pieņēmumi un definīcijas</w:t>
      </w:r>
      <w:bookmarkEnd w:id="241"/>
    </w:p>
    <w:p w14:paraId="4882F4A8" w14:textId="77777777" w:rsidR="00490E0C" w:rsidRDefault="00490E0C" w:rsidP="00490E0C">
      <w:pPr>
        <w:pStyle w:val="BodyText"/>
        <w:spacing w:before="0"/>
        <w:ind w:left="0" w:firstLine="0"/>
        <w:jc w:val="both"/>
        <w:rPr>
          <w:rFonts w:ascii="Times New Roman" w:hAnsi="Times New Roman"/>
          <w:noProof/>
          <w:sz w:val="24"/>
        </w:rPr>
      </w:pPr>
    </w:p>
    <w:p w14:paraId="62F0A2ED"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Piemērošanas joma un pieņēmumi ir noteikti C pielikumā.</w:t>
      </w:r>
    </w:p>
    <w:p w14:paraId="44A74C64" w14:textId="77777777" w:rsidR="00490E0C" w:rsidRDefault="00490E0C" w:rsidP="002D123E">
      <w:pPr>
        <w:pStyle w:val="BodyText"/>
        <w:rPr>
          <w:noProof/>
        </w:rPr>
      </w:pPr>
      <w:bookmarkStart w:id="242" w:name="D.4__Knowledge_of_terms_and_definitions"/>
      <w:bookmarkEnd w:id="242"/>
    </w:p>
    <w:p w14:paraId="612A808D" w14:textId="77777777" w:rsidR="00490E0C" w:rsidRPr="00AE23B5" w:rsidRDefault="00490E0C" w:rsidP="00490E0C">
      <w:pPr>
        <w:pStyle w:val="Heading1"/>
        <w:tabs>
          <w:tab w:val="left" w:pos="667"/>
        </w:tabs>
        <w:rPr>
          <w:rFonts w:ascii="Times New Roman" w:hAnsi="Times New Roman"/>
          <w:noProof/>
        </w:rPr>
      </w:pPr>
      <w:bookmarkStart w:id="243" w:name="_Toc71620839"/>
      <w:r>
        <w:rPr>
          <w:rFonts w:ascii="Times New Roman" w:hAnsi="Times New Roman"/>
        </w:rPr>
        <w:t>D.4. Terminu un definīciju pārzināšana</w:t>
      </w:r>
      <w:bookmarkEnd w:id="243"/>
    </w:p>
    <w:p w14:paraId="36929477" w14:textId="77777777" w:rsidR="00490E0C" w:rsidRDefault="00490E0C" w:rsidP="00490E0C">
      <w:pPr>
        <w:pStyle w:val="BodyText"/>
        <w:spacing w:before="0"/>
        <w:ind w:left="0" w:firstLine="0"/>
        <w:jc w:val="both"/>
        <w:rPr>
          <w:rFonts w:ascii="Times New Roman" w:hAnsi="Times New Roman"/>
          <w:noProof/>
          <w:sz w:val="24"/>
        </w:rPr>
      </w:pPr>
    </w:p>
    <w:p w14:paraId="30565AA5"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Lai saprastu šo sadaļu, jāizprot šādas </w:t>
      </w:r>
      <w:r>
        <w:rPr>
          <w:rFonts w:ascii="Times New Roman" w:hAnsi="Times New Roman"/>
          <w:i/>
          <w:iCs/>
          <w:sz w:val="24"/>
        </w:rPr>
        <w:t>SORA</w:t>
      </w:r>
      <w:r>
        <w:rPr>
          <w:rFonts w:ascii="Times New Roman" w:hAnsi="Times New Roman"/>
          <w:sz w:val="24"/>
        </w:rPr>
        <w:t xml:space="preserve"> definīcijas:</w:t>
      </w:r>
    </w:p>
    <w:p w14:paraId="7BE0355E" w14:textId="77777777" w:rsidR="00490E0C" w:rsidRDefault="00490E0C" w:rsidP="00490E0C">
      <w:pPr>
        <w:pStyle w:val="BodyText"/>
        <w:tabs>
          <w:tab w:val="left" w:pos="1234"/>
        </w:tabs>
        <w:spacing w:before="0"/>
        <w:ind w:left="0" w:firstLine="0"/>
        <w:jc w:val="both"/>
        <w:rPr>
          <w:rFonts w:ascii="Times New Roman" w:hAnsi="Times New Roman"/>
          <w:noProof/>
          <w:sz w:val="24"/>
        </w:rPr>
      </w:pPr>
    </w:p>
    <w:p w14:paraId="636C57A6"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netipiska/norobežota gaisa telpa pretstatā citai gaisa telpai;</w:t>
      </w:r>
    </w:p>
    <w:p w14:paraId="4E6B68ED"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AEC</w:t>
      </w:r>
      <w:r>
        <w:rPr>
          <w:rFonts w:ascii="Times New Roman" w:hAnsi="Times New Roman"/>
          <w:sz w:val="24"/>
        </w:rPr>
        <w:t xml:space="preserve"> (skat. C pielikumu);</w:t>
      </w:r>
    </w:p>
    <w:p w14:paraId="09A51BFA"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sākotnējā </w:t>
      </w:r>
      <w:r>
        <w:rPr>
          <w:rFonts w:ascii="Times New Roman" w:hAnsi="Times New Roman"/>
          <w:i/>
          <w:iCs/>
          <w:sz w:val="24"/>
        </w:rPr>
        <w:t>ARC</w:t>
      </w:r>
      <w:r>
        <w:rPr>
          <w:rFonts w:ascii="Times New Roman" w:hAnsi="Times New Roman"/>
          <w:sz w:val="24"/>
        </w:rPr>
        <w:t xml:space="preserve"> (skat. C pielikumu);</w:t>
      </w:r>
    </w:p>
    <w:p w14:paraId="1E2EEB10"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nenovērstā </w:t>
      </w:r>
      <w:r>
        <w:rPr>
          <w:rFonts w:ascii="Times New Roman" w:hAnsi="Times New Roman"/>
          <w:i/>
          <w:iCs/>
          <w:sz w:val="24"/>
        </w:rPr>
        <w:t>ARC</w:t>
      </w:r>
      <w:r>
        <w:rPr>
          <w:rFonts w:ascii="Times New Roman" w:hAnsi="Times New Roman"/>
          <w:sz w:val="24"/>
        </w:rPr>
        <w:t xml:space="preserve"> (skat. C pielikumu);</w:t>
      </w:r>
    </w:p>
    <w:p w14:paraId="08FC82DB"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w:t>
      </w:r>
      <w:r>
        <w:rPr>
          <w:rFonts w:ascii="Times New Roman" w:hAnsi="Times New Roman"/>
          <w:i/>
          <w:iCs/>
          <w:sz w:val="24"/>
        </w:rPr>
        <w:t>ICAO</w:t>
      </w:r>
      <w:r>
        <w:rPr>
          <w:rFonts w:ascii="Times New Roman" w:hAnsi="Times New Roman"/>
          <w:sz w:val="24"/>
        </w:rPr>
        <w:t xml:space="preserve"> sadursmju pārvaldība (skat. </w:t>
      </w:r>
      <w:r>
        <w:rPr>
          <w:rFonts w:ascii="Times New Roman" w:hAnsi="Times New Roman"/>
          <w:i/>
          <w:iCs/>
          <w:sz w:val="24"/>
        </w:rPr>
        <w:t>ICAO</w:t>
      </w:r>
      <w:r>
        <w:rPr>
          <w:rFonts w:ascii="Times New Roman" w:hAnsi="Times New Roman"/>
          <w:sz w:val="24"/>
        </w:rPr>
        <w:t xml:space="preserve"> dok. Nr. 9854 2.7. punktu);</w:t>
      </w:r>
    </w:p>
    <w:p w14:paraId="5A34CE52"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stratēģiskie riska mazināšanas pasākumi (skat. C pielikumu);</w:t>
      </w:r>
    </w:p>
    <w:p w14:paraId="36DBF38F"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g) taktiskie riska mazināšanas pasākumi un atgriezeniskās saites cilpas un</w:t>
      </w:r>
    </w:p>
    <w:p w14:paraId="2F1B91A3"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w:t>
      </w:r>
      <w:r>
        <w:rPr>
          <w:rFonts w:ascii="Times New Roman" w:hAnsi="Times New Roman"/>
          <w:i/>
          <w:iCs/>
          <w:sz w:val="24"/>
        </w:rPr>
        <w:t>VLOS</w:t>
      </w:r>
      <w:r>
        <w:rPr>
          <w:rFonts w:ascii="Times New Roman" w:hAnsi="Times New Roman"/>
          <w:sz w:val="24"/>
        </w:rPr>
        <w:t xml:space="preserve"> un </w:t>
      </w:r>
      <w:r>
        <w:rPr>
          <w:rFonts w:ascii="Times New Roman" w:hAnsi="Times New Roman"/>
          <w:i/>
          <w:iCs/>
          <w:sz w:val="24"/>
        </w:rPr>
        <w:t>BVLOS</w:t>
      </w:r>
      <w:r>
        <w:rPr>
          <w:rFonts w:ascii="Times New Roman" w:hAnsi="Times New Roman"/>
          <w:sz w:val="24"/>
        </w:rPr>
        <w:t>.</w:t>
      </w:r>
    </w:p>
    <w:p w14:paraId="4FAEE824" w14:textId="77777777" w:rsidR="00490E0C" w:rsidRPr="00AE23B5" w:rsidRDefault="00490E0C" w:rsidP="00490E0C">
      <w:pPr>
        <w:jc w:val="both"/>
        <w:rPr>
          <w:rFonts w:ascii="Times New Roman" w:eastAsia="Calibri" w:hAnsi="Times New Roman" w:cs="Calibri"/>
          <w:noProof/>
          <w:sz w:val="24"/>
          <w:szCs w:val="25"/>
        </w:rPr>
      </w:pPr>
    </w:p>
    <w:p w14:paraId="040C8353" w14:textId="77777777" w:rsidR="00490E0C" w:rsidRPr="00AE23B5" w:rsidRDefault="00490E0C" w:rsidP="00490E0C">
      <w:pPr>
        <w:pStyle w:val="Heading1"/>
        <w:tabs>
          <w:tab w:val="left" w:pos="667"/>
        </w:tabs>
        <w:rPr>
          <w:rFonts w:ascii="Times New Roman" w:hAnsi="Times New Roman"/>
          <w:noProof/>
        </w:rPr>
      </w:pPr>
      <w:bookmarkStart w:id="244" w:name="D.5__TMPR_assignment"/>
      <w:bookmarkStart w:id="245" w:name="_Toc71620840"/>
      <w:bookmarkEnd w:id="244"/>
      <w:r>
        <w:rPr>
          <w:rFonts w:ascii="Times New Roman" w:hAnsi="Times New Roman"/>
        </w:rPr>
        <w:t xml:space="preserve">D.5. </w:t>
      </w:r>
      <w:r>
        <w:rPr>
          <w:rFonts w:ascii="Times New Roman" w:hAnsi="Times New Roman"/>
          <w:i/>
          <w:iCs/>
        </w:rPr>
        <w:t>TMPR</w:t>
      </w:r>
      <w:r>
        <w:rPr>
          <w:rFonts w:ascii="Times New Roman" w:hAnsi="Times New Roman"/>
        </w:rPr>
        <w:t xml:space="preserve"> piešķiršana</w:t>
      </w:r>
      <w:bookmarkEnd w:id="245"/>
    </w:p>
    <w:p w14:paraId="6F16BD3F" w14:textId="77777777" w:rsidR="00490E0C" w:rsidRDefault="00490E0C" w:rsidP="00490E0C">
      <w:pPr>
        <w:pStyle w:val="BodyText"/>
        <w:spacing w:before="0"/>
        <w:ind w:left="0" w:firstLine="0"/>
        <w:jc w:val="both"/>
        <w:rPr>
          <w:rFonts w:ascii="Times New Roman" w:hAnsi="Times New Roman"/>
          <w:noProof/>
          <w:sz w:val="24"/>
        </w:rPr>
      </w:pPr>
    </w:p>
    <w:p w14:paraId="56671FA2"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Taktiskais riska mazināšanas pasākums ir riska mazināšanas pasākums, ko piemēro pēc pacelšanās, un gaisa [sadursmes] riska modelim tas izpaužas kā “risku mazinoša atgriezeniskās saites cilpa”. Šī atgriezeniskās saites cilpa ir dinamiska tādā ziņā, ka tā samazina sadursmes iespējamību, mainot gaisa satiksmes konfliktā esošā gaisa kuģa ģeometriju un dinamiku, pamatojoties uz reālā laika informāciju par gaisa kuģa konfliktu.</w:t>
      </w:r>
    </w:p>
    <w:p w14:paraId="4D356C88" w14:textId="77777777" w:rsidR="00490E0C" w:rsidRPr="00AE23B5" w:rsidRDefault="00490E0C" w:rsidP="00490E0C">
      <w:pPr>
        <w:pStyle w:val="BodyText"/>
        <w:spacing w:before="0"/>
        <w:ind w:left="0" w:firstLine="0"/>
        <w:jc w:val="both"/>
        <w:rPr>
          <w:rFonts w:ascii="Times New Roman" w:hAnsi="Times New Roman"/>
          <w:noProof/>
          <w:sz w:val="24"/>
        </w:rPr>
      </w:pPr>
    </w:p>
    <w:p w14:paraId="15917FB7" w14:textId="685C4BA6"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taktiskie riska mazināšanas pasākumi tiek piemēroti, lai nosegtu plaisu starp nenovērsto sa</w:t>
      </w:r>
      <w:r w:rsidR="006B6411">
        <w:rPr>
          <w:rFonts w:ascii="Times New Roman" w:hAnsi="Times New Roman"/>
          <w:sz w:val="24"/>
        </w:rPr>
        <w:t>ska</w:t>
      </w:r>
      <w:r>
        <w:rPr>
          <w:rFonts w:ascii="Times New Roman" w:hAnsi="Times New Roman"/>
          <w:sz w:val="24"/>
        </w:rPr>
        <w:t xml:space="preserve">rsmes risku (nenovērstā </w:t>
      </w:r>
      <w:r>
        <w:rPr>
          <w:rFonts w:ascii="Times New Roman" w:hAnsi="Times New Roman"/>
          <w:i/>
          <w:iCs/>
          <w:sz w:val="24"/>
        </w:rPr>
        <w:t>ARC</w:t>
      </w:r>
      <w:r>
        <w:rPr>
          <w:rFonts w:ascii="Times New Roman" w:hAnsi="Times New Roman"/>
          <w:sz w:val="24"/>
        </w:rPr>
        <w:t>) un gaisa telpas droš</w:t>
      </w:r>
      <w:r w:rsidR="00F56231">
        <w:rPr>
          <w:rFonts w:ascii="Times New Roman" w:hAnsi="Times New Roman"/>
          <w:sz w:val="24"/>
        </w:rPr>
        <w:t>uma</w:t>
      </w:r>
      <w:r>
        <w:rPr>
          <w:rFonts w:ascii="Times New Roman" w:hAnsi="Times New Roman"/>
          <w:sz w:val="24"/>
        </w:rPr>
        <w:t xml:space="preserve"> mērķiem. Nenovērstais risks ir sadursmes risks, kas atlicis pēc tam, kad ir piemēroti visi stratēģiskie riska mazināšanas pasākumi.</w:t>
      </w:r>
    </w:p>
    <w:p w14:paraId="09DD4EF3" w14:textId="77777777" w:rsidR="00490E0C" w:rsidRPr="00AE23B5" w:rsidRDefault="00490E0C" w:rsidP="00490E0C">
      <w:pPr>
        <w:pStyle w:val="BodyText"/>
        <w:spacing w:before="0"/>
        <w:ind w:left="0" w:firstLine="0"/>
        <w:jc w:val="both"/>
        <w:rPr>
          <w:rFonts w:ascii="Times New Roman" w:hAnsi="Times New Roman"/>
          <w:noProof/>
          <w:sz w:val="24"/>
        </w:rPr>
      </w:pPr>
    </w:p>
    <w:p w14:paraId="0A2A6DFD" w14:textId="77777777" w:rsidR="00490E0C" w:rsidRPr="00AE23B5" w:rsidRDefault="00490E0C" w:rsidP="00490E0C">
      <w:pPr>
        <w:pStyle w:val="Heading1"/>
        <w:tabs>
          <w:tab w:val="left" w:pos="630"/>
        </w:tabs>
        <w:rPr>
          <w:rFonts w:ascii="Times New Roman" w:hAnsi="Times New Roman"/>
          <w:noProof/>
        </w:rPr>
      </w:pPr>
      <w:bookmarkStart w:id="246" w:name="D.5.1_Two_classifications_of_tactical_mi"/>
      <w:bookmarkStart w:id="247" w:name="_Toc71620841"/>
      <w:bookmarkEnd w:id="246"/>
      <w:r>
        <w:rPr>
          <w:rFonts w:ascii="Times New Roman" w:hAnsi="Times New Roman"/>
        </w:rPr>
        <w:t>D.5.1. Divas taktisko riska mazināšanas pasākumu klasifikācijas</w:t>
      </w:r>
      <w:bookmarkEnd w:id="247"/>
    </w:p>
    <w:p w14:paraId="18CA2EBF" w14:textId="77777777" w:rsidR="00490E0C" w:rsidRDefault="00490E0C" w:rsidP="00490E0C">
      <w:pPr>
        <w:pStyle w:val="BodyText"/>
        <w:spacing w:before="0"/>
        <w:ind w:left="0" w:firstLine="0"/>
        <w:jc w:val="both"/>
        <w:rPr>
          <w:rFonts w:ascii="Times New Roman" w:hAnsi="Times New Roman"/>
          <w:noProof/>
          <w:sz w:val="24"/>
        </w:rPr>
      </w:pPr>
    </w:p>
    <w:p w14:paraId="1F7012D5"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ietver divas taktisko riska mazināšanas pasākumu klasifikācijas, proti:</w:t>
      </w:r>
    </w:p>
    <w:p w14:paraId="298F26C2" w14:textId="77777777" w:rsidR="00490E0C" w:rsidRDefault="00490E0C" w:rsidP="00490E0C">
      <w:pPr>
        <w:pStyle w:val="BodyText"/>
        <w:tabs>
          <w:tab w:val="left" w:pos="1234"/>
        </w:tabs>
        <w:spacing w:before="0"/>
        <w:ind w:left="0" w:firstLine="0"/>
        <w:jc w:val="both"/>
        <w:rPr>
          <w:rFonts w:ascii="Times New Roman" w:hAnsi="Times New Roman"/>
          <w:noProof/>
          <w:sz w:val="24"/>
        </w:rPr>
      </w:pPr>
    </w:p>
    <w:p w14:paraId="73CEAED9"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VLOS</w:t>
      </w:r>
      <w:r>
        <w:rPr>
          <w:rFonts w:ascii="Times New Roman" w:hAnsi="Times New Roman"/>
          <w:sz w:val="24"/>
        </w:rPr>
        <w:t>, kad pilots un/vai novērotājs izmanto cilvēka redzi, lai atklātu gaisa kuģi, un rīkojas tā, lai saglabātu drošu distanci no cita gaisa kuģa un izvairītos no sadursmes ar to;</w:t>
      </w:r>
    </w:p>
    <w:p w14:paraId="5B16BAE2" w14:textId="39B0D175"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BVLOS</w:t>
      </w:r>
      <w:r>
        <w:rPr>
          <w:rFonts w:ascii="Times New Roman" w:hAnsi="Times New Roman"/>
          <w:sz w:val="24"/>
        </w:rPr>
        <w:t>, kad tam, lai saglabātu drošu distanci no cita gaisa kuģa un izvairītos no sadursmes ar to, tiek izmantoti citi riska mazināšanas pasākumi, nevis cilvēka redze, piemēram, iekārta vai mašīnpalīdzība</w:t>
      </w:r>
      <w:r>
        <w:rPr>
          <w:rStyle w:val="FootnoteReference"/>
          <w:rFonts w:ascii="Times New Roman" w:hAnsi="Times New Roman" w:cs="Calibri"/>
          <w:noProof/>
          <w:sz w:val="24"/>
        </w:rPr>
        <w:footnoteReference w:id="31"/>
      </w:r>
      <w:r>
        <w:rPr>
          <w:rFonts w:ascii="Times New Roman" w:hAnsi="Times New Roman"/>
          <w:sz w:val="24"/>
        </w:rPr>
        <w:t xml:space="preserve"> (piemēram, </w:t>
      </w:r>
      <w:r>
        <w:rPr>
          <w:rFonts w:ascii="Times New Roman" w:hAnsi="Times New Roman"/>
          <w:i/>
          <w:iCs/>
          <w:sz w:val="24"/>
        </w:rPr>
        <w:t>ATC</w:t>
      </w:r>
      <w:r>
        <w:rPr>
          <w:rFonts w:ascii="Times New Roman" w:hAnsi="Times New Roman"/>
          <w:sz w:val="24"/>
        </w:rPr>
        <w:t xml:space="preserve"> distancēšanas pakalpojumi, </w:t>
      </w:r>
      <w:r>
        <w:rPr>
          <w:rFonts w:ascii="Times New Roman" w:hAnsi="Times New Roman"/>
          <w:i/>
          <w:iCs/>
          <w:sz w:val="24"/>
        </w:rPr>
        <w:t>TCAS</w:t>
      </w:r>
      <w:r>
        <w:rPr>
          <w:rFonts w:ascii="Times New Roman" w:hAnsi="Times New Roman"/>
          <w:sz w:val="24"/>
        </w:rPr>
        <w:t xml:space="preserve">, </w:t>
      </w:r>
      <w:r>
        <w:rPr>
          <w:rFonts w:ascii="Times New Roman" w:hAnsi="Times New Roman"/>
          <w:i/>
          <w:iCs/>
          <w:sz w:val="24"/>
        </w:rPr>
        <w:t>DAA</w:t>
      </w:r>
      <w:r>
        <w:rPr>
          <w:rFonts w:ascii="Times New Roman" w:hAnsi="Times New Roman"/>
          <w:sz w:val="24"/>
        </w:rPr>
        <w:t xml:space="preserve">, </w:t>
      </w:r>
      <w:r w:rsidR="00C53221">
        <w:rPr>
          <w:rFonts w:ascii="Times New Roman" w:hAnsi="Times New Roman"/>
          <w:sz w:val="24"/>
        </w:rPr>
        <w:t>U</w:t>
      </w:r>
      <w:r>
        <w:rPr>
          <w:rFonts w:ascii="Times New Roman" w:hAnsi="Times New Roman"/>
          <w:sz w:val="24"/>
        </w:rPr>
        <w:t xml:space="preserve"> telpa u. c.).</w:t>
      </w:r>
    </w:p>
    <w:p w14:paraId="120C5A47" w14:textId="77777777" w:rsidR="00490E0C" w:rsidRDefault="00490E0C" w:rsidP="002D123E">
      <w:pPr>
        <w:pStyle w:val="BodyText"/>
        <w:rPr>
          <w:noProof/>
        </w:rPr>
      </w:pPr>
    </w:p>
    <w:p w14:paraId="7EF01807" w14:textId="77777777" w:rsidR="00490E0C" w:rsidRPr="00AE23B5" w:rsidRDefault="00490E0C" w:rsidP="00490E0C">
      <w:pPr>
        <w:pStyle w:val="Heading1"/>
        <w:tabs>
          <w:tab w:val="left" w:pos="682"/>
        </w:tabs>
        <w:rPr>
          <w:rFonts w:ascii="Times New Roman" w:hAnsi="Times New Roman"/>
          <w:noProof/>
        </w:rPr>
      </w:pPr>
      <w:bookmarkStart w:id="248" w:name="_Toc71620842"/>
      <w:r>
        <w:rPr>
          <w:rFonts w:ascii="Times New Roman" w:hAnsi="Times New Roman"/>
        </w:rPr>
        <w:t xml:space="preserve">D.5.2. </w:t>
      </w:r>
      <w:r>
        <w:rPr>
          <w:rFonts w:ascii="Times New Roman" w:hAnsi="Times New Roman"/>
          <w:i/>
          <w:iCs/>
        </w:rPr>
        <w:t>MPR</w:t>
      </w:r>
      <w:r>
        <w:rPr>
          <w:rFonts w:ascii="Times New Roman" w:hAnsi="Times New Roman"/>
        </w:rPr>
        <w:t xml:space="preserve">, izmantojot </w:t>
      </w:r>
      <w:r>
        <w:rPr>
          <w:rFonts w:ascii="Times New Roman" w:hAnsi="Times New Roman"/>
          <w:i/>
          <w:iCs/>
        </w:rPr>
        <w:t>VLOS</w:t>
      </w:r>
      <w:bookmarkEnd w:id="248"/>
    </w:p>
    <w:p w14:paraId="5BD6B442" w14:textId="77777777" w:rsidR="00490E0C" w:rsidRDefault="00490E0C" w:rsidP="00490E0C">
      <w:pPr>
        <w:pStyle w:val="BodyText"/>
        <w:spacing w:before="0"/>
        <w:ind w:left="0" w:firstLine="0"/>
        <w:jc w:val="both"/>
        <w:rPr>
          <w:rFonts w:ascii="Times New Roman" w:hAnsi="Times New Roman"/>
          <w:noProof/>
          <w:sz w:val="24"/>
        </w:rPr>
      </w:pPr>
    </w:p>
    <w:p w14:paraId="56CE4196"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Sākotnēji </w:t>
      </w:r>
      <w:r>
        <w:rPr>
          <w:rFonts w:ascii="Times New Roman" w:hAnsi="Times New Roman"/>
          <w:i/>
          <w:iCs/>
          <w:sz w:val="24"/>
        </w:rPr>
        <w:t>SERA</w:t>
      </w:r>
      <w:r>
        <w:rPr>
          <w:rFonts w:ascii="Times New Roman" w:hAnsi="Times New Roman"/>
          <w:sz w:val="24"/>
        </w:rPr>
        <w:t xml:space="preserve"> regulas SERA.3201. punktā paredzētajos noteikumos par “redzu un izvairos” un “izvairos no sadursmēm” tika pieņemts, ka pilots atrodas gaisa kuģī. Saistībā ar </w:t>
      </w:r>
      <w:r>
        <w:rPr>
          <w:rFonts w:ascii="Times New Roman" w:hAnsi="Times New Roman"/>
          <w:i/>
          <w:iCs/>
          <w:sz w:val="24"/>
        </w:rPr>
        <w:t>UA</w:t>
      </w:r>
      <w:r>
        <w:rPr>
          <w:rFonts w:ascii="Times New Roman" w:hAnsi="Times New Roman"/>
          <w:sz w:val="24"/>
        </w:rPr>
        <w:t xml:space="preserve"> šis pieņēmums vairs neatbilst realitātei, jo gaisa kuģis tiek pilotēts attālināti.</w:t>
      </w:r>
    </w:p>
    <w:p w14:paraId="41B6E9C4" w14:textId="77777777" w:rsidR="00490E0C" w:rsidRPr="00AE23B5" w:rsidRDefault="00490E0C" w:rsidP="00490E0C">
      <w:pPr>
        <w:pStyle w:val="BodyText"/>
        <w:spacing w:before="0"/>
        <w:ind w:left="0" w:firstLine="0"/>
        <w:jc w:val="both"/>
        <w:rPr>
          <w:rFonts w:ascii="Times New Roman" w:hAnsi="Times New Roman"/>
          <w:noProof/>
          <w:sz w:val="24"/>
        </w:rPr>
      </w:pPr>
    </w:p>
    <w:p w14:paraId="2132C89D"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VLOS</w:t>
      </w:r>
      <w:r>
        <w:rPr>
          <w:rFonts w:ascii="Times New Roman" w:hAnsi="Times New Roman"/>
          <w:sz w:val="24"/>
        </w:rPr>
        <w:t xml:space="preserve"> lidojumos pilots/</w:t>
      </w:r>
      <w:r>
        <w:rPr>
          <w:rFonts w:ascii="Times New Roman" w:hAnsi="Times New Roman"/>
          <w:i/>
          <w:iCs/>
          <w:sz w:val="24"/>
        </w:rPr>
        <w:t>UAS</w:t>
      </w:r>
      <w:r>
        <w:rPr>
          <w:rFonts w:ascii="Times New Roman" w:hAnsi="Times New Roman"/>
          <w:sz w:val="24"/>
        </w:rPr>
        <w:t xml:space="preserve"> ekspluatants izpilda “redzu un izvairos”, paturot </w:t>
      </w:r>
      <w:r>
        <w:rPr>
          <w:rFonts w:ascii="Times New Roman" w:hAnsi="Times New Roman"/>
          <w:i/>
          <w:iCs/>
          <w:sz w:val="24"/>
        </w:rPr>
        <w:t>UAS</w:t>
      </w:r>
      <w:r>
        <w:rPr>
          <w:rFonts w:ascii="Times New Roman" w:hAnsi="Times New Roman"/>
          <w:sz w:val="24"/>
        </w:rPr>
        <w:t xml:space="preserve"> savā </w:t>
      </w:r>
      <w:r>
        <w:rPr>
          <w:rFonts w:ascii="Times New Roman" w:hAnsi="Times New Roman"/>
          <w:i/>
          <w:iCs/>
          <w:sz w:val="24"/>
        </w:rPr>
        <w:t>VLOS</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tiek paturēts pietiekami tuvu tālvadības pilotam/novērotājam, lai viņi varētu ieraudzīt citu gaisa kuģi un izvairīties no tā, izmantojot cilvēka redzi un neizmantojot nevienu citu ierīci, izņemot, iespējams, korekcijas lēcas. </w:t>
      </w:r>
      <w:r>
        <w:rPr>
          <w:rFonts w:ascii="Times New Roman" w:hAnsi="Times New Roman"/>
          <w:i/>
          <w:iCs/>
          <w:sz w:val="24"/>
        </w:rPr>
        <w:t>VLOS</w:t>
      </w:r>
      <w:r>
        <w:rPr>
          <w:rFonts w:ascii="Times New Roman" w:hAnsi="Times New Roman"/>
          <w:sz w:val="24"/>
        </w:rPr>
        <w:t xml:space="preserve"> kopumā tiek uzskatīts par pieņemamu līdzekli, lai nodrošinātu atbilstību </w:t>
      </w:r>
      <w:r>
        <w:rPr>
          <w:rFonts w:ascii="Times New Roman" w:hAnsi="Times New Roman"/>
          <w:i/>
          <w:iCs/>
          <w:sz w:val="24"/>
        </w:rPr>
        <w:t>SERA</w:t>
      </w:r>
      <w:r>
        <w:rPr>
          <w:rFonts w:ascii="Times New Roman" w:hAnsi="Times New Roman"/>
          <w:sz w:val="24"/>
        </w:rPr>
        <w:t xml:space="preserve"> regulas SERA.3201. punkta prasībām “saglabāju drošu distanci” un “izvairos no sadursmēm”.</w:t>
      </w:r>
    </w:p>
    <w:p w14:paraId="344702A8" w14:textId="77777777" w:rsidR="00490E0C" w:rsidRPr="00AE23B5" w:rsidRDefault="00490E0C" w:rsidP="00490E0C">
      <w:pPr>
        <w:pStyle w:val="BodyText"/>
        <w:spacing w:before="0"/>
        <w:ind w:left="0" w:firstLine="0"/>
        <w:jc w:val="both"/>
        <w:rPr>
          <w:rFonts w:ascii="Times New Roman" w:hAnsi="Times New Roman"/>
          <w:noProof/>
          <w:sz w:val="24"/>
        </w:rPr>
      </w:pPr>
    </w:p>
    <w:p w14:paraId="233DB5C8"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VLOS</w:t>
      </w:r>
      <w:r>
        <w:rPr>
          <w:rFonts w:ascii="Times New Roman" w:hAnsi="Times New Roman"/>
          <w:sz w:val="24"/>
        </w:rPr>
        <w:t xml:space="preserve"> parasti nodrošina pietiekamu riska mazināšanu gadījumos, kad taktisko riska mazināšanas pasākumu prasības ir zemas, vidējas un augstas. Dažādām valstīm var būt citi noteikumi un ierobežojumi attiecībā uz </w:t>
      </w:r>
      <w:r>
        <w:rPr>
          <w:rFonts w:ascii="Times New Roman" w:hAnsi="Times New Roman"/>
          <w:i/>
          <w:iCs/>
          <w:sz w:val="24"/>
        </w:rPr>
        <w:t>VLOS</w:t>
      </w:r>
      <w:r>
        <w:rPr>
          <w:rFonts w:ascii="Times New Roman" w:hAnsi="Times New Roman"/>
          <w:sz w:val="24"/>
        </w:rPr>
        <w:t xml:space="preserve"> lidojumiem (piemēram, absolūtie augstumi, horizontālie attālumi, kritiskās lidojumu informācijas sniegšanas laiki, </w:t>
      </w:r>
      <w:r>
        <w:rPr>
          <w:rFonts w:ascii="Times New Roman" w:hAnsi="Times New Roman"/>
          <w:i/>
          <w:iCs/>
          <w:sz w:val="24"/>
        </w:rPr>
        <w:t>UAS</w:t>
      </w:r>
      <w:r>
        <w:rPr>
          <w:rFonts w:ascii="Times New Roman" w:hAnsi="Times New Roman"/>
          <w:sz w:val="24"/>
        </w:rPr>
        <w:t xml:space="preserve"> ekspluatanta/novērotāja mācības u. c.). Dažos gadījumos kompetentā iestāde var nolemt, ka </w:t>
      </w:r>
      <w:r>
        <w:rPr>
          <w:rFonts w:ascii="Times New Roman" w:hAnsi="Times New Roman"/>
          <w:i/>
          <w:iCs/>
          <w:sz w:val="24"/>
        </w:rPr>
        <w:t>VLOS</w:t>
      </w:r>
      <w:r>
        <w:rPr>
          <w:rFonts w:ascii="Times New Roman" w:hAnsi="Times New Roman"/>
          <w:sz w:val="24"/>
        </w:rPr>
        <w:t xml:space="preserve"> nenodrošina pietiekamu gaisa telpas riska mazināšanu, un var pieprasīt atbilstību papildu noteikumiem un/vai prasībām. </w:t>
      </w:r>
      <w:r>
        <w:rPr>
          <w:rFonts w:ascii="Times New Roman" w:hAnsi="Times New Roman"/>
          <w:i/>
          <w:iCs/>
          <w:sz w:val="24"/>
        </w:rPr>
        <w:t>UAS</w:t>
      </w:r>
      <w:r>
        <w:rPr>
          <w:rFonts w:ascii="Times New Roman" w:hAnsi="Times New Roman"/>
          <w:sz w:val="24"/>
        </w:rPr>
        <w:t xml:space="preserve"> ekspluatantu pienākums ir ievērot šos noteikumus un prasības.</w:t>
      </w:r>
    </w:p>
    <w:p w14:paraId="11738FD4" w14:textId="77777777" w:rsidR="00490E0C" w:rsidRPr="00AE23B5" w:rsidRDefault="00490E0C" w:rsidP="00490E0C">
      <w:pPr>
        <w:pStyle w:val="BodyText"/>
        <w:spacing w:before="0"/>
        <w:ind w:left="0" w:firstLine="0"/>
        <w:jc w:val="both"/>
        <w:rPr>
          <w:rFonts w:ascii="Times New Roman" w:hAnsi="Times New Roman"/>
          <w:noProof/>
          <w:sz w:val="24"/>
        </w:rPr>
      </w:pPr>
    </w:p>
    <w:p w14:paraId="19616726"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lastRenderedPageBreak/>
        <w:t>UAS</w:t>
      </w:r>
      <w:r>
        <w:rPr>
          <w:rFonts w:ascii="Times New Roman" w:hAnsi="Times New Roman"/>
          <w:sz w:val="24"/>
        </w:rPr>
        <w:t xml:space="preserve"> ekspluatantam jāizstrādā dokumentēta </w:t>
      </w:r>
      <w:r>
        <w:rPr>
          <w:rFonts w:ascii="Times New Roman" w:hAnsi="Times New Roman"/>
          <w:i/>
          <w:iCs/>
          <w:sz w:val="24"/>
        </w:rPr>
        <w:t>VLOS</w:t>
      </w:r>
      <w:r>
        <w:rPr>
          <w:rFonts w:ascii="Times New Roman" w:hAnsi="Times New Roman"/>
          <w:sz w:val="24"/>
        </w:rPr>
        <w:t xml:space="preserve"> gaisa satiksmes konflikta novēršanas shēma, kurā paskaidroti atklāšanas paņēmieni, kas tiks piemēroti, un kritēriji, kas tiek izmantoti, lai izvairītos no ienākošās gaisa satiksmes. Ja tālvadības pilots paļaujas uz novērotāju veikto atklāšanu, jāapraksta saziņas frazeoloģija, procedūras un protokoli. Tā kā </w:t>
      </w:r>
      <w:r>
        <w:rPr>
          <w:rFonts w:ascii="Times New Roman" w:hAnsi="Times New Roman"/>
          <w:i/>
          <w:iCs/>
          <w:sz w:val="24"/>
        </w:rPr>
        <w:t>VLOS</w:t>
      </w:r>
      <w:r>
        <w:rPr>
          <w:rFonts w:ascii="Times New Roman" w:hAnsi="Times New Roman"/>
          <w:sz w:val="24"/>
        </w:rPr>
        <w:t xml:space="preserve"> lidojums var būt pietiekami sarežģīts, pirms kompetentās iestādes apstiprinājuma ir jāizpilda prasība dokumentēt un apstiprināt </w:t>
      </w:r>
      <w:r>
        <w:rPr>
          <w:rFonts w:ascii="Times New Roman" w:hAnsi="Times New Roman"/>
          <w:i/>
          <w:iCs/>
          <w:sz w:val="24"/>
        </w:rPr>
        <w:t>VLOS</w:t>
      </w:r>
      <w:r>
        <w:rPr>
          <w:rFonts w:ascii="Times New Roman" w:hAnsi="Times New Roman"/>
          <w:sz w:val="24"/>
        </w:rPr>
        <w:t xml:space="preserve"> stratēģiju.</w:t>
      </w:r>
    </w:p>
    <w:p w14:paraId="48BED9F2" w14:textId="77777777" w:rsidR="00490E0C" w:rsidRPr="00AE23B5" w:rsidRDefault="00490E0C" w:rsidP="00490E0C">
      <w:pPr>
        <w:pStyle w:val="BodyText"/>
        <w:spacing w:before="0"/>
        <w:ind w:left="0" w:firstLine="0"/>
        <w:jc w:val="both"/>
        <w:rPr>
          <w:rFonts w:ascii="Times New Roman" w:hAnsi="Times New Roman"/>
          <w:noProof/>
          <w:sz w:val="24"/>
        </w:rPr>
      </w:pPr>
    </w:p>
    <w:p w14:paraId="5CBBFB25"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Tas, ka </w:t>
      </w:r>
      <w:r>
        <w:rPr>
          <w:rFonts w:ascii="Times New Roman" w:hAnsi="Times New Roman"/>
          <w:i/>
          <w:iCs/>
          <w:sz w:val="24"/>
        </w:rPr>
        <w:t>VLOS</w:t>
      </w:r>
      <w:r>
        <w:rPr>
          <w:rFonts w:ascii="Times New Roman" w:hAnsi="Times New Roman"/>
          <w:sz w:val="24"/>
        </w:rPr>
        <w:t xml:space="preserve"> tiek izmantota kā riska mazināšanas pasākums, </w:t>
      </w:r>
      <w:r>
        <w:rPr>
          <w:rFonts w:ascii="Times New Roman" w:hAnsi="Times New Roman"/>
          <w:sz w:val="24"/>
          <w:u w:val="single"/>
        </w:rPr>
        <w:t>neatbrīvo</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ekspluatantu no pilnas </w:t>
      </w:r>
      <w:r>
        <w:rPr>
          <w:rFonts w:ascii="Times New Roman" w:hAnsi="Times New Roman"/>
          <w:i/>
          <w:iCs/>
          <w:sz w:val="24"/>
        </w:rPr>
        <w:t>SORA</w:t>
      </w:r>
      <w:r>
        <w:rPr>
          <w:rFonts w:ascii="Times New Roman" w:hAnsi="Times New Roman"/>
          <w:sz w:val="24"/>
        </w:rPr>
        <w:t xml:space="preserve"> riska analīzes veikšanas.</w:t>
      </w:r>
    </w:p>
    <w:p w14:paraId="329E994D" w14:textId="77777777" w:rsidR="00490E0C" w:rsidRPr="00AE23B5" w:rsidRDefault="00490E0C" w:rsidP="00490E0C">
      <w:pPr>
        <w:pStyle w:val="BodyText"/>
        <w:spacing w:before="0"/>
        <w:ind w:left="0" w:firstLine="0"/>
        <w:jc w:val="both"/>
        <w:rPr>
          <w:rFonts w:ascii="Times New Roman" w:hAnsi="Times New Roman"/>
          <w:noProof/>
          <w:sz w:val="24"/>
        </w:rPr>
      </w:pPr>
    </w:p>
    <w:p w14:paraId="096BF72B" w14:textId="77777777" w:rsidR="00490E0C" w:rsidRPr="00AE23B5" w:rsidRDefault="00490E0C" w:rsidP="00490E0C">
      <w:pPr>
        <w:pStyle w:val="Heading1"/>
        <w:tabs>
          <w:tab w:val="left" w:pos="631"/>
        </w:tabs>
        <w:rPr>
          <w:rFonts w:ascii="Times New Roman" w:hAnsi="Times New Roman"/>
          <w:noProof/>
        </w:rPr>
      </w:pPr>
      <w:bookmarkStart w:id="249" w:name="D.5.3_TMPR_using_BVLOS"/>
      <w:bookmarkStart w:id="250" w:name="_Toc71620843"/>
      <w:bookmarkEnd w:id="249"/>
      <w:r>
        <w:rPr>
          <w:rFonts w:ascii="Times New Roman" w:hAnsi="Times New Roman"/>
        </w:rPr>
        <w:t xml:space="preserve">D.5.3. </w:t>
      </w:r>
      <w:r>
        <w:rPr>
          <w:rFonts w:ascii="Times New Roman" w:hAnsi="Times New Roman"/>
          <w:i/>
          <w:iCs/>
        </w:rPr>
        <w:t>TMPR</w:t>
      </w:r>
      <w:r>
        <w:rPr>
          <w:rFonts w:ascii="Times New Roman" w:hAnsi="Times New Roman"/>
        </w:rPr>
        <w:t xml:space="preserve">, izmantojot </w:t>
      </w:r>
      <w:r>
        <w:rPr>
          <w:rFonts w:ascii="Times New Roman" w:hAnsi="Times New Roman"/>
          <w:i/>
          <w:iCs/>
        </w:rPr>
        <w:t>BVLOS</w:t>
      </w:r>
      <w:bookmarkEnd w:id="250"/>
    </w:p>
    <w:p w14:paraId="0DF5D815" w14:textId="77777777" w:rsidR="00490E0C" w:rsidRDefault="00490E0C" w:rsidP="00490E0C">
      <w:pPr>
        <w:pStyle w:val="BodyText"/>
        <w:spacing w:before="0"/>
        <w:ind w:left="0" w:firstLine="0"/>
        <w:jc w:val="both"/>
        <w:rPr>
          <w:rFonts w:ascii="Times New Roman" w:hAnsi="Times New Roman"/>
          <w:noProof/>
          <w:sz w:val="24"/>
        </w:rPr>
      </w:pPr>
    </w:p>
    <w:p w14:paraId="2B6F5E98"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Tā kā </w:t>
      </w:r>
      <w:r>
        <w:rPr>
          <w:rFonts w:ascii="Times New Roman" w:hAnsi="Times New Roman"/>
          <w:i/>
          <w:iCs/>
          <w:sz w:val="24"/>
        </w:rPr>
        <w:t>VLOS</w:t>
      </w:r>
      <w:r>
        <w:rPr>
          <w:rFonts w:ascii="Times New Roman" w:hAnsi="Times New Roman"/>
          <w:sz w:val="24"/>
        </w:rPr>
        <w:t xml:space="preserve"> piemīt ekspluatācijas ierobežojumi, pastāvēja kopīgi centieni atrast alternatīvu atbilstības nodrošināšanas līdzekli cilvēka “redzu un izvairos” prasībām. Šis alternatīvais riska mazināšanas līdzeklis ir vispārīgi aprakstīts kā “atklāt un izvairīties (</w:t>
      </w:r>
      <w:r>
        <w:rPr>
          <w:rFonts w:ascii="Times New Roman" w:hAnsi="Times New Roman"/>
          <w:i/>
          <w:iCs/>
          <w:sz w:val="24"/>
        </w:rPr>
        <w:t>DAA</w:t>
      </w:r>
      <w:r>
        <w:rPr>
          <w:rFonts w:ascii="Times New Roman" w:hAnsi="Times New Roman"/>
          <w:sz w:val="24"/>
        </w:rPr>
        <w:t xml:space="preserve">)”. </w:t>
      </w:r>
      <w:r>
        <w:rPr>
          <w:rFonts w:ascii="Times New Roman" w:hAnsi="Times New Roman"/>
          <w:i/>
          <w:iCs/>
          <w:sz w:val="24"/>
        </w:rPr>
        <w:t>DAA</w:t>
      </w:r>
      <w:r>
        <w:rPr>
          <w:rFonts w:ascii="Times New Roman" w:hAnsi="Times New Roman"/>
          <w:sz w:val="24"/>
        </w:rPr>
        <w:t xml:space="preserve"> var īstenot vairākos veidos, piemēram, izmantojot uz zemes bāzētas </w:t>
      </w:r>
      <w:r>
        <w:rPr>
          <w:rFonts w:ascii="Times New Roman" w:hAnsi="Times New Roman"/>
          <w:i/>
          <w:iCs/>
          <w:sz w:val="24"/>
        </w:rPr>
        <w:t>DAA</w:t>
      </w:r>
      <w:r>
        <w:rPr>
          <w:rFonts w:ascii="Times New Roman" w:hAnsi="Times New Roman"/>
          <w:sz w:val="24"/>
        </w:rPr>
        <w:t xml:space="preserve"> sistēmas, gaisa </w:t>
      </w:r>
      <w:r>
        <w:rPr>
          <w:rFonts w:ascii="Times New Roman" w:hAnsi="Times New Roman"/>
          <w:i/>
          <w:iCs/>
          <w:sz w:val="24"/>
        </w:rPr>
        <w:t>DAA</w:t>
      </w:r>
      <w:r>
        <w:rPr>
          <w:rFonts w:ascii="Times New Roman" w:hAnsi="Times New Roman"/>
          <w:sz w:val="24"/>
        </w:rPr>
        <w:t xml:space="preserve"> sistēmas vai kādu šo abu sistēmu kombināciju. </w:t>
      </w:r>
      <w:r>
        <w:rPr>
          <w:rFonts w:ascii="Times New Roman" w:hAnsi="Times New Roman"/>
          <w:i/>
          <w:iCs/>
          <w:sz w:val="24"/>
        </w:rPr>
        <w:t>DAA</w:t>
      </w:r>
      <w:r>
        <w:rPr>
          <w:rFonts w:ascii="Times New Roman" w:hAnsi="Times New Roman"/>
          <w:sz w:val="24"/>
        </w:rPr>
        <w:t xml:space="preserve"> var ietvert dažādu devēju, arhitektūru izmantošanu un pat daudzas dažādas sistēmas, cilvēka iesaistīšanos sistēmā, cilvēka pārraudzību pār sistēmu vai cilvēka neiesaistīšanos.</w:t>
      </w:r>
    </w:p>
    <w:p w14:paraId="6A8CB333" w14:textId="77777777" w:rsidR="00490E0C" w:rsidRPr="00AE23B5" w:rsidRDefault="00490E0C" w:rsidP="00490E0C">
      <w:pPr>
        <w:pStyle w:val="BodyText"/>
        <w:spacing w:before="0"/>
        <w:ind w:left="0" w:firstLine="0"/>
        <w:jc w:val="both"/>
        <w:rPr>
          <w:rFonts w:ascii="Times New Roman" w:hAnsi="Times New Roman"/>
          <w:noProof/>
          <w:sz w:val="24"/>
        </w:rPr>
      </w:pPr>
    </w:p>
    <w:p w14:paraId="32C39E65"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TMPR</w:t>
      </w:r>
      <w:r>
        <w:rPr>
          <w:rFonts w:ascii="Times New Roman" w:hAnsi="Times New Roman"/>
          <w:sz w:val="24"/>
        </w:rPr>
        <w:t xml:space="preserve"> nodrošina taktiskos riska mazināšanas pasākumus, lai palīdzētu pilotam atklāt citus gaisa kuģus un izvairīties no tiem </w:t>
      </w:r>
      <w:r>
        <w:rPr>
          <w:rFonts w:ascii="Times New Roman" w:hAnsi="Times New Roman"/>
          <w:i/>
          <w:iCs/>
          <w:sz w:val="24"/>
        </w:rPr>
        <w:t>BVLOS</w:t>
      </w:r>
      <w:r>
        <w:rPr>
          <w:rFonts w:ascii="Times New Roman" w:hAnsi="Times New Roman"/>
          <w:sz w:val="24"/>
        </w:rPr>
        <w:t xml:space="preserve"> apstākļos. </w:t>
      </w:r>
      <w:r>
        <w:rPr>
          <w:rFonts w:ascii="Times New Roman" w:hAnsi="Times New Roman"/>
          <w:i/>
          <w:iCs/>
          <w:sz w:val="24"/>
        </w:rPr>
        <w:t>TMPR</w:t>
      </w:r>
      <w:r>
        <w:rPr>
          <w:rFonts w:ascii="Times New Roman" w:hAnsi="Times New Roman"/>
          <w:sz w:val="24"/>
        </w:rPr>
        <w:t xml:space="preserve"> ir taktiskās riska mazināšanas kopums, kas nepieciešams, lai mazinātu tos riskus, kurus nav iespējams mazināt ar stratēģiskiem riska mazināšanas pasākumiem (nenovērstais risks). Nenovērstā riska apjoms ir atkarīgs no </w:t>
      </w:r>
      <w:r>
        <w:rPr>
          <w:rFonts w:ascii="Times New Roman" w:hAnsi="Times New Roman"/>
          <w:i/>
          <w:iCs/>
          <w:sz w:val="24"/>
        </w:rPr>
        <w:t>ARC</w:t>
      </w:r>
      <w:r>
        <w:rPr>
          <w:rFonts w:ascii="Times New Roman" w:hAnsi="Times New Roman"/>
          <w:sz w:val="24"/>
        </w:rPr>
        <w:t xml:space="preserve">. Tāpēc, jo augstāka </w:t>
      </w:r>
      <w:r>
        <w:rPr>
          <w:rFonts w:ascii="Times New Roman" w:hAnsi="Times New Roman"/>
          <w:i/>
          <w:iCs/>
          <w:sz w:val="24"/>
        </w:rPr>
        <w:t>ARC</w:t>
      </w:r>
      <w:r>
        <w:rPr>
          <w:rFonts w:ascii="Times New Roman" w:hAnsi="Times New Roman"/>
          <w:sz w:val="24"/>
        </w:rPr>
        <w:t xml:space="preserve">, jo lielāks ir nenovērstais risks un jo augstāka </w:t>
      </w:r>
      <w:r>
        <w:rPr>
          <w:rFonts w:ascii="Times New Roman" w:hAnsi="Times New Roman"/>
          <w:i/>
          <w:iCs/>
          <w:sz w:val="24"/>
        </w:rPr>
        <w:t>TMPR</w:t>
      </w:r>
      <w:r>
        <w:rPr>
          <w:rFonts w:ascii="Times New Roman" w:hAnsi="Times New Roman"/>
          <w:sz w:val="24"/>
        </w:rPr>
        <w:t>.</w:t>
      </w:r>
    </w:p>
    <w:p w14:paraId="15A04DA1" w14:textId="77777777" w:rsidR="00490E0C" w:rsidRPr="00AE23B5" w:rsidRDefault="00490E0C" w:rsidP="00490E0C">
      <w:pPr>
        <w:pStyle w:val="BodyText"/>
        <w:spacing w:before="0"/>
        <w:ind w:left="0" w:firstLine="0"/>
        <w:jc w:val="both"/>
        <w:rPr>
          <w:rFonts w:ascii="Times New Roman" w:hAnsi="Times New Roman"/>
          <w:noProof/>
          <w:sz w:val="24"/>
        </w:rPr>
      </w:pPr>
    </w:p>
    <w:p w14:paraId="41CED129"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Tā kā </w:t>
      </w:r>
      <w:r>
        <w:rPr>
          <w:rFonts w:ascii="Times New Roman" w:hAnsi="Times New Roman"/>
          <w:i/>
          <w:iCs/>
          <w:sz w:val="24"/>
        </w:rPr>
        <w:t>TMPR</w:t>
      </w:r>
      <w:r>
        <w:rPr>
          <w:rFonts w:ascii="Times New Roman" w:hAnsi="Times New Roman"/>
          <w:sz w:val="24"/>
        </w:rPr>
        <w:t xml:space="preserve"> ir kopējais sniegums, kas jānodrošina ar visiem taktiskajiem riska mazināšanas pasākumiem, taktiskos riska mazināšanas pasākumus var apvienot. Apvienojot vairākus taktiskos riska mazināšanas pasākumus, ir svarīgi apzināties, ka riska mazināšanas pasākumi var savstarpēji mijiedarboties atkarībā no savstarpējās atkarības līmeņa. Tas var nelabvēlīgi ietekmēt vispārējo riska mazināšanas pasākuma efektivitāti. Uzmanība jāpievērš tam, lai riska mazināšanas pasākumu sistēmu mijiedarbības nelabvēlīgo ietekmi nenovērtētu par zemu. Neatkarīgi no tā, vai riska mazināšanas pasākumi vai sistēmas ir atkarīgas vai neatkarīgas, gadījumā, ja tās darbojas attiecībā uz vienu un to pašu notikumu, var rasties neparedzētas sekas.</w:t>
      </w:r>
    </w:p>
    <w:p w14:paraId="363AEA29" w14:textId="77777777" w:rsidR="00490E0C" w:rsidRPr="00AE23B5" w:rsidRDefault="00490E0C" w:rsidP="00490E0C">
      <w:pPr>
        <w:pStyle w:val="BodyText"/>
        <w:spacing w:before="0"/>
        <w:ind w:left="0" w:firstLine="0"/>
        <w:jc w:val="both"/>
        <w:rPr>
          <w:rFonts w:ascii="Times New Roman" w:hAnsi="Times New Roman"/>
          <w:noProof/>
          <w:sz w:val="24"/>
        </w:rPr>
      </w:pPr>
    </w:p>
    <w:p w14:paraId="0D35FFB0" w14:textId="77777777" w:rsidR="00490E0C" w:rsidRPr="00AE23B5" w:rsidRDefault="00490E0C" w:rsidP="00490E0C">
      <w:pPr>
        <w:pStyle w:val="Heading1"/>
        <w:tabs>
          <w:tab w:val="left" w:pos="802"/>
        </w:tabs>
        <w:rPr>
          <w:rFonts w:ascii="Times New Roman" w:hAnsi="Times New Roman"/>
          <w:noProof/>
        </w:rPr>
      </w:pPr>
      <w:bookmarkStart w:id="251" w:name="D.5.3.1_TMPR_assignment_risk_ratio"/>
      <w:bookmarkStart w:id="252" w:name="_Toc71620844"/>
      <w:bookmarkEnd w:id="251"/>
      <w:r>
        <w:rPr>
          <w:rFonts w:ascii="Times New Roman" w:hAnsi="Times New Roman"/>
        </w:rPr>
        <w:t xml:space="preserve">D.5.3.1. </w:t>
      </w:r>
      <w:r>
        <w:rPr>
          <w:rFonts w:ascii="Times New Roman" w:hAnsi="Times New Roman"/>
          <w:i/>
          <w:iCs/>
        </w:rPr>
        <w:t>TMPR</w:t>
      </w:r>
      <w:r>
        <w:rPr>
          <w:rFonts w:ascii="Times New Roman" w:hAnsi="Times New Roman"/>
        </w:rPr>
        <w:t xml:space="preserve"> piešķīruma riska koeficients</w:t>
      </w:r>
      <w:bookmarkEnd w:id="252"/>
    </w:p>
    <w:p w14:paraId="6B9EBFC7" w14:textId="77777777" w:rsidR="00490E0C" w:rsidRDefault="00490E0C" w:rsidP="00490E0C">
      <w:pPr>
        <w:pStyle w:val="BodyText"/>
        <w:spacing w:before="0"/>
        <w:ind w:left="0" w:firstLine="0"/>
        <w:jc w:val="both"/>
        <w:rPr>
          <w:rFonts w:ascii="Times New Roman" w:hAnsi="Times New Roman"/>
          <w:noProof/>
          <w:sz w:val="24"/>
        </w:rPr>
      </w:pPr>
    </w:p>
    <w:p w14:paraId="44302204"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SORA TMPR</w:t>
      </w:r>
      <w:r>
        <w:rPr>
          <w:rFonts w:ascii="Times New Roman" w:hAnsi="Times New Roman"/>
          <w:sz w:val="24"/>
        </w:rPr>
        <w:t xml:space="preserve"> pamatā ir vairāku pētījumu secinājumi. Šie pētījumi sniedz norādījumus par sniegumu, izmantojot riska koeficientus. Tabulā atspoguļotas no šiem pētījumiem noskaidrotās </w:t>
      </w:r>
      <w:r>
        <w:rPr>
          <w:rFonts w:ascii="Times New Roman" w:hAnsi="Times New Roman"/>
          <w:i/>
          <w:iCs/>
          <w:sz w:val="24"/>
        </w:rPr>
        <w:t>SORA TMPR</w:t>
      </w:r>
      <w:r>
        <w:rPr>
          <w:rFonts w:ascii="Times New Roman" w:hAnsi="Times New Roman"/>
          <w:sz w:val="24"/>
        </w:rPr>
        <w:t xml:space="preserve"> riska koeficienta prasības.</w:t>
      </w:r>
    </w:p>
    <w:p w14:paraId="0595BC83" w14:textId="77777777" w:rsidR="00490E0C" w:rsidRPr="00AE23B5" w:rsidRDefault="00490E0C" w:rsidP="00490E0C">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1216"/>
        <w:gridCol w:w="2197"/>
        <w:gridCol w:w="5646"/>
      </w:tblGrid>
      <w:tr w:rsidR="00490E0C" w:rsidRPr="00AE23B5" w14:paraId="7F5DA345" w14:textId="77777777" w:rsidTr="00591D1A">
        <w:tc>
          <w:tcPr>
            <w:tcW w:w="671" w:type="pct"/>
            <w:tcBorders>
              <w:top w:val="single" w:sz="5" w:space="0" w:color="000000"/>
              <w:left w:val="single" w:sz="5" w:space="0" w:color="000000"/>
              <w:bottom w:val="single" w:sz="5" w:space="0" w:color="000000"/>
              <w:right w:val="single" w:sz="5" w:space="0" w:color="000000"/>
            </w:tcBorders>
          </w:tcPr>
          <w:p w14:paraId="5C6DA4E3"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Gaisa [sadursmes] riska klase</w:t>
            </w:r>
          </w:p>
        </w:tc>
        <w:tc>
          <w:tcPr>
            <w:tcW w:w="1213" w:type="pct"/>
            <w:tcBorders>
              <w:top w:val="single" w:sz="5" w:space="0" w:color="000000"/>
              <w:left w:val="single" w:sz="5" w:space="0" w:color="000000"/>
              <w:bottom w:val="single" w:sz="5" w:space="0" w:color="000000"/>
              <w:right w:val="single" w:sz="5" w:space="0" w:color="000000"/>
            </w:tcBorders>
          </w:tcPr>
          <w:p w14:paraId="755B7440"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TMPR</w:t>
            </w:r>
          </w:p>
        </w:tc>
        <w:tc>
          <w:tcPr>
            <w:tcW w:w="3116" w:type="pct"/>
            <w:tcBorders>
              <w:top w:val="single" w:sz="5" w:space="0" w:color="000000"/>
              <w:left w:val="single" w:sz="5" w:space="0" w:color="000000"/>
              <w:bottom w:val="single" w:sz="5" w:space="0" w:color="000000"/>
              <w:right w:val="single" w:sz="5" w:space="0" w:color="000000"/>
            </w:tcBorders>
          </w:tcPr>
          <w:p w14:paraId="5087A8A5"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TMPR</w:t>
            </w:r>
            <w:r>
              <w:rPr>
                <w:rFonts w:ascii="Times New Roman" w:hAnsi="Times New Roman"/>
                <w:sz w:val="24"/>
              </w:rPr>
              <w:t xml:space="preserve"> sistēmas riska koeficienta mērķa vērtības</w:t>
            </w:r>
          </w:p>
        </w:tc>
      </w:tr>
      <w:tr w:rsidR="00490E0C" w:rsidRPr="00AE23B5" w14:paraId="55CEE9A9" w14:textId="77777777" w:rsidTr="00591D1A">
        <w:tc>
          <w:tcPr>
            <w:tcW w:w="671" w:type="pct"/>
            <w:tcBorders>
              <w:top w:val="single" w:sz="5" w:space="0" w:color="000000"/>
              <w:left w:val="single" w:sz="5" w:space="0" w:color="000000"/>
              <w:bottom w:val="single" w:sz="5" w:space="0" w:color="000000"/>
              <w:right w:val="single" w:sz="5" w:space="0" w:color="000000"/>
            </w:tcBorders>
            <w:shd w:val="clear" w:color="auto" w:fill="FF0000"/>
          </w:tcPr>
          <w:p w14:paraId="464D8C65"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i/>
                <w:iCs/>
                <w:sz w:val="24"/>
              </w:rPr>
              <w:t>ARC-d</w:t>
            </w:r>
          </w:p>
        </w:tc>
        <w:tc>
          <w:tcPr>
            <w:tcW w:w="1213" w:type="pct"/>
            <w:tcBorders>
              <w:top w:val="single" w:sz="5" w:space="0" w:color="000000"/>
              <w:left w:val="single" w:sz="5" w:space="0" w:color="000000"/>
              <w:bottom w:val="single" w:sz="5" w:space="0" w:color="000000"/>
              <w:right w:val="single" w:sz="5" w:space="0" w:color="000000"/>
            </w:tcBorders>
            <w:shd w:val="clear" w:color="auto" w:fill="FF0000"/>
          </w:tcPr>
          <w:p w14:paraId="280FE21F"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sz w:val="24"/>
              </w:rPr>
              <w:t>augsts sniegums</w:t>
            </w:r>
          </w:p>
        </w:tc>
        <w:tc>
          <w:tcPr>
            <w:tcW w:w="3116" w:type="pct"/>
            <w:tcBorders>
              <w:top w:val="single" w:sz="5" w:space="0" w:color="000000"/>
              <w:left w:val="single" w:sz="5" w:space="0" w:color="000000"/>
              <w:bottom w:val="single" w:sz="5" w:space="0" w:color="000000"/>
              <w:right w:val="single" w:sz="5" w:space="0" w:color="000000"/>
            </w:tcBorders>
            <w:shd w:val="clear" w:color="auto" w:fill="FF0000"/>
          </w:tcPr>
          <w:p w14:paraId="04629A87" w14:textId="77777777" w:rsidR="00490E0C" w:rsidRPr="00AE23B5" w:rsidRDefault="00490E0C" w:rsidP="004C00D0">
            <w:pPr>
              <w:pStyle w:val="TableParagraph"/>
              <w:jc w:val="center"/>
              <w:rPr>
                <w:rFonts w:ascii="Times New Roman" w:eastAsia="Calibri" w:hAnsi="Times New Roman" w:cs="Calibri"/>
                <w:b/>
                <w:bCs/>
                <w:noProof/>
                <w:sz w:val="24"/>
              </w:rPr>
            </w:pPr>
            <w:r>
              <w:rPr>
                <w:rFonts w:ascii="Times New Roman" w:hAnsi="Times New Roman"/>
                <w:b/>
                <w:sz w:val="24"/>
              </w:rPr>
              <w:t>sistēmas riska koeficients ≤ 0,1</w:t>
            </w:r>
          </w:p>
        </w:tc>
      </w:tr>
      <w:tr w:rsidR="00490E0C" w:rsidRPr="00AE23B5" w14:paraId="5E58A12B" w14:textId="77777777" w:rsidTr="00591D1A">
        <w:tc>
          <w:tcPr>
            <w:tcW w:w="671" w:type="pct"/>
            <w:tcBorders>
              <w:top w:val="single" w:sz="5" w:space="0" w:color="000000"/>
              <w:left w:val="single" w:sz="5" w:space="0" w:color="000000"/>
              <w:bottom w:val="single" w:sz="5" w:space="0" w:color="000000"/>
              <w:right w:val="single" w:sz="5" w:space="0" w:color="000000"/>
            </w:tcBorders>
            <w:shd w:val="clear" w:color="auto" w:fill="FBA904"/>
          </w:tcPr>
          <w:p w14:paraId="7DE6D035"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ARC-c</w:t>
            </w:r>
          </w:p>
        </w:tc>
        <w:tc>
          <w:tcPr>
            <w:tcW w:w="1213" w:type="pct"/>
            <w:tcBorders>
              <w:top w:val="single" w:sz="5" w:space="0" w:color="000000"/>
              <w:left w:val="single" w:sz="5" w:space="0" w:color="000000"/>
              <w:bottom w:val="single" w:sz="5" w:space="0" w:color="000000"/>
              <w:right w:val="single" w:sz="5" w:space="0" w:color="000000"/>
            </w:tcBorders>
            <w:shd w:val="clear" w:color="auto" w:fill="FBA904"/>
          </w:tcPr>
          <w:p w14:paraId="1ACE7CF7"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vidējs sniegums</w:t>
            </w:r>
          </w:p>
        </w:tc>
        <w:tc>
          <w:tcPr>
            <w:tcW w:w="3116" w:type="pct"/>
            <w:tcBorders>
              <w:top w:val="single" w:sz="5" w:space="0" w:color="000000"/>
              <w:left w:val="single" w:sz="5" w:space="0" w:color="000000"/>
              <w:bottom w:val="single" w:sz="5" w:space="0" w:color="000000"/>
              <w:right w:val="single" w:sz="5" w:space="0" w:color="000000"/>
            </w:tcBorders>
            <w:shd w:val="clear" w:color="auto" w:fill="FBA904"/>
          </w:tcPr>
          <w:p w14:paraId="7E9CBF02" w14:textId="77777777" w:rsidR="00490E0C" w:rsidRPr="00AE23B5" w:rsidRDefault="00490E0C" w:rsidP="004C00D0">
            <w:pPr>
              <w:pStyle w:val="TableParagraph"/>
              <w:jc w:val="center"/>
              <w:rPr>
                <w:rFonts w:ascii="Times New Roman" w:eastAsia="Calibri" w:hAnsi="Times New Roman" w:cs="Calibri"/>
                <w:noProof/>
                <w:sz w:val="24"/>
              </w:rPr>
            </w:pPr>
            <w:r>
              <w:rPr>
                <w:rFonts w:ascii="Times New Roman" w:hAnsi="Times New Roman"/>
                <w:sz w:val="24"/>
              </w:rPr>
              <w:t>sistēmas riska koeficients ≤ 0,33</w:t>
            </w:r>
          </w:p>
        </w:tc>
      </w:tr>
      <w:tr w:rsidR="00490E0C" w:rsidRPr="00AE23B5" w14:paraId="071796CB" w14:textId="77777777" w:rsidTr="00591D1A">
        <w:tc>
          <w:tcPr>
            <w:tcW w:w="671" w:type="pct"/>
            <w:tcBorders>
              <w:top w:val="single" w:sz="5" w:space="0" w:color="000000"/>
              <w:left w:val="single" w:sz="5" w:space="0" w:color="000000"/>
              <w:bottom w:val="single" w:sz="5" w:space="0" w:color="000000"/>
              <w:right w:val="single" w:sz="5" w:space="0" w:color="000000"/>
            </w:tcBorders>
            <w:shd w:val="clear" w:color="auto" w:fill="FFFF00"/>
          </w:tcPr>
          <w:p w14:paraId="092BC8C3"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ARC-b</w:t>
            </w:r>
          </w:p>
        </w:tc>
        <w:tc>
          <w:tcPr>
            <w:tcW w:w="1213" w:type="pct"/>
            <w:tcBorders>
              <w:top w:val="single" w:sz="5" w:space="0" w:color="000000"/>
              <w:left w:val="single" w:sz="5" w:space="0" w:color="000000"/>
              <w:bottom w:val="single" w:sz="5" w:space="0" w:color="000000"/>
              <w:right w:val="single" w:sz="5" w:space="0" w:color="000000"/>
            </w:tcBorders>
            <w:shd w:val="clear" w:color="auto" w:fill="FFFF00"/>
          </w:tcPr>
          <w:p w14:paraId="6FC1A805"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zems sniegums</w:t>
            </w:r>
          </w:p>
        </w:tc>
        <w:tc>
          <w:tcPr>
            <w:tcW w:w="3116" w:type="pct"/>
            <w:tcBorders>
              <w:top w:val="single" w:sz="5" w:space="0" w:color="000000"/>
              <w:left w:val="single" w:sz="5" w:space="0" w:color="000000"/>
              <w:bottom w:val="single" w:sz="5" w:space="0" w:color="000000"/>
              <w:right w:val="single" w:sz="5" w:space="0" w:color="000000"/>
            </w:tcBorders>
            <w:shd w:val="clear" w:color="auto" w:fill="FFFF00"/>
          </w:tcPr>
          <w:p w14:paraId="7357B715" w14:textId="77777777" w:rsidR="00490E0C" w:rsidRPr="00AE23B5" w:rsidRDefault="00490E0C" w:rsidP="004C00D0">
            <w:pPr>
              <w:pStyle w:val="TableParagraph"/>
              <w:jc w:val="center"/>
              <w:rPr>
                <w:rFonts w:ascii="Times New Roman" w:eastAsia="Calibri" w:hAnsi="Times New Roman" w:cs="Calibri"/>
                <w:noProof/>
                <w:sz w:val="24"/>
              </w:rPr>
            </w:pPr>
            <w:r>
              <w:rPr>
                <w:rFonts w:ascii="Times New Roman" w:hAnsi="Times New Roman"/>
                <w:sz w:val="24"/>
              </w:rPr>
              <w:t>sistēmas riska koeficients ≤ 0,66</w:t>
            </w:r>
          </w:p>
        </w:tc>
      </w:tr>
      <w:tr w:rsidR="00490E0C" w:rsidRPr="00AE23B5" w14:paraId="748FE459" w14:textId="77777777" w:rsidTr="00591D1A">
        <w:tc>
          <w:tcPr>
            <w:tcW w:w="671" w:type="pct"/>
            <w:tcBorders>
              <w:top w:val="single" w:sz="5" w:space="0" w:color="000000"/>
              <w:left w:val="single" w:sz="5" w:space="0" w:color="000000"/>
              <w:bottom w:val="single" w:sz="5" w:space="0" w:color="000000"/>
              <w:right w:val="single" w:sz="5" w:space="0" w:color="000000"/>
            </w:tcBorders>
            <w:shd w:val="clear" w:color="auto" w:fill="00AF50"/>
          </w:tcPr>
          <w:p w14:paraId="2F00AE75"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ARC-a</w:t>
            </w:r>
          </w:p>
        </w:tc>
        <w:tc>
          <w:tcPr>
            <w:tcW w:w="1213" w:type="pct"/>
            <w:tcBorders>
              <w:top w:val="single" w:sz="5" w:space="0" w:color="000000"/>
              <w:left w:val="single" w:sz="5" w:space="0" w:color="000000"/>
              <w:bottom w:val="single" w:sz="5" w:space="0" w:color="000000"/>
              <w:right w:val="single" w:sz="5" w:space="0" w:color="000000"/>
            </w:tcBorders>
            <w:shd w:val="clear" w:color="auto" w:fill="00AF50"/>
          </w:tcPr>
          <w:p w14:paraId="483187A2"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nav snieguma prasību</w:t>
            </w:r>
          </w:p>
        </w:tc>
        <w:tc>
          <w:tcPr>
            <w:tcW w:w="3116" w:type="pct"/>
            <w:tcBorders>
              <w:top w:val="single" w:sz="5" w:space="0" w:color="000000"/>
              <w:left w:val="single" w:sz="5" w:space="0" w:color="000000"/>
              <w:bottom w:val="single" w:sz="5" w:space="0" w:color="000000"/>
              <w:right w:val="single" w:sz="5" w:space="0" w:color="000000"/>
            </w:tcBorders>
            <w:shd w:val="clear" w:color="auto" w:fill="00AF50"/>
          </w:tcPr>
          <w:p w14:paraId="2F2D367B"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 xml:space="preserve">Nav norādījumu par sistēmas riska koeficientu, tomēr </w:t>
            </w:r>
            <w:r>
              <w:rPr>
                <w:rFonts w:ascii="Times New Roman" w:hAnsi="Times New Roman"/>
                <w:i/>
                <w:iCs/>
                <w:sz w:val="24"/>
              </w:rPr>
              <w:t>UAS</w:t>
            </w:r>
            <w:r>
              <w:rPr>
                <w:rFonts w:ascii="Times New Roman" w:hAnsi="Times New Roman"/>
                <w:sz w:val="24"/>
              </w:rPr>
              <w:t xml:space="preserve"> ekspluatantam/pieteikuma iesniedzējam joprojām </w:t>
            </w:r>
            <w:r>
              <w:rPr>
                <w:rFonts w:ascii="Times New Roman" w:hAnsi="Times New Roman"/>
                <w:sz w:val="24"/>
              </w:rPr>
              <w:lastRenderedPageBreak/>
              <w:t>var nākties uzrādīt noteikta veida riska mazināšanas pasākumu, kādu kompetentā iestāde uzskata par nepieciešamu.</w:t>
            </w:r>
          </w:p>
        </w:tc>
      </w:tr>
    </w:tbl>
    <w:p w14:paraId="4F38181A" w14:textId="77777777" w:rsidR="00490E0C" w:rsidRPr="00AE23B5" w:rsidRDefault="00490E0C" w:rsidP="00490E0C">
      <w:pPr>
        <w:jc w:val="both"/>
        <w:rPr>
          <w:rFonts w:ascii="Times New Roman" w:eastAsia="Calibri" w:hAnsi="Times New Roman" w:cs="Calibri"/>
          <w:noProof/>
          <w:sz w:val="24"/>
          <w:szCs w:val="25"/>
        </w:rPr>
      </w:pPr>
    </w:p>
    <w:p w14:paraId="36017B55" w14:textId="330B90C3" w:rsidR="00490E0C" w:rsidRDefault="00490E0C" w:rsidP="00490E0C">
      <w:pPr>
        <w:jc w:val="center"/>
        <w:rPr>
          <w:rFonts w:ascii="Times New Roman" w:hAnsi="Times New Roman"/>
          <w:b/>
          <w:sz w:val="24"/>
        </w:rPr>
      </w:pPr>
      <w:bookmarkStart w:id="253" w:name="_bookmark31"/>
      <w:bookmarkEnd w:id="253"/>
      <w:r>
        <w:rPr>
          <w:rFonts w:ascii="Times New Roman" w:hAnsi="Times New Roman"/>
          <w:b/>
          <w:sz w:val="24"/>
        </w:rPr>
        <w:t xml:space="preserve">D.1. tabula. </w:t>
      </w:r>
      <w:r>
        <w:rPr>
          <w:rFonts w:ascii="Times New Roman" w:hAnsi="Times New Roman"/>
          <w:b/>
          <w:i/>
          <w:iCs/>
          <w:sz w:val="24"/>
        </w:rPr>
        <w:t>TMPR</w:t>
      </w:r>
      <w:r>
        <w:rPr>
          <w:rFonts w:ascii="Times New Roman" w:hAnsi="Times New Roman"/>
          <w:b/>
          <w:sz w:val="24"/>
        </w:rPr>
        <w:t xml:space="preserve"> riska koeficienta prasību tabula</w:t>
      </w:r>
    </w:p>
    <w:p w14:paraId="5DBD6094" w14:textId="77777777" w:rsidR="00E55E11" w:rsidRPr="00E55E11" w:rsidRDefault="00E55E11" w:rsidP="00490E0C">
      <w:pPr>
        <w:jc w:val="center"/>
        <w:rPr>
          <w:rFonts w:ascii="Times New Roman" w:eastAsia="Calibri" w:hAnsi="Times New Roman" w:cs="Calibri"/>
          <w:noProof/>
          <w:sz w:val="24"/>
          <w:szCs w:val="20"/>
        </w:rPr>
      </w:pPr>
    </w:p>
    <w:tbl>
      <w:tblPr>
        <w:tblpPr w:leftFromText="180" w:rightFromText="180" w:vertAnchor="text" w:tblpY="41"/>
        <w:tblW w:w="5000" w:type="pct"/>
        <w:tblCellMar>
          <w:top w:w="28" w:type="dxa"/>
          <w:left w:w="28" w:type="dxa"/>
          <w:bottom w:w="28" w:type="dxa"/>
          <w:right w:w="28" w:type="dxa"/>
        </w:tblCellMar>
        <w:tblLook w:val="01E0" w:firstRow="1" w:lastRow="1" w:firstColumn="1" w:lastColumn="1" w:noHBand="0" w:noVBand="0"/>
      </w:tblPr>
      <w:tblGrid>
        <w:gridCol w:w="299"/>
        <w:gridCol w:w="756"/>
        <w:gridCol w:w="535"/>
        <w:gridCol w:w="678"/>
        <w:gridCol w:w="2122"/>
        <w:gridCol w:w="3102"/>
        <w:gridCol w:w="1569"/>
      </w:tblGrid>
      <w:tr w:rsidR="00E55E11" w:rsidRPr="000142EA" w14:paraId="5C53280D" w14:textId="77777777" w:rsidTr="00E55E11">
        <w:tc>
          <w:tcPr>
            <w:tcW w:w="165" w:type="pct"/>
            <w:vMerge w:val="restart"/>
            <w:tcBorders>
              <w:top w:val="single" w:sz="4" w:space="0" w:color="000000"/>
              <w:left w:val="single" w:sz="4" w:space="0" w:color="000000"/>
              <w:right w:val="single" w:sz="4" w:space="0" w:color="000000"/>
            </w:tcBorders>
          </w:tcPr>
          <w:p w14:paraId="72DAC291" w14:textId="77777777" w:rsidR="00E55E11" w:rsidRPr="000142EA" w:rsidRDefault="00E55E11" w:rsidP="00E55E11">
            <w:pPr>
              <w:jc w:val="both"/>
              <w:rPr>
                <w:rFonts w:ascii="Times New Roman" w:hAnsi="Times New Roman"/>
                <w:noProof/>
                <w:sz w:val="20"/>
                <w:szCs w:val="20"/>
              </w:rPr>
            </w:pPr>
          </w:p>
        </w:tc>
        <w:tc>
          <w:tcPr>
            <w:tcW w:w="417" w:type="pct"/>
            <w:vMerge w:val="restart"/>
            <w:tcBorders>
              <w:top w:val="single" w:sz="4" w:space="0" w:color="000000"/>
              <w:left w:val="single" w:sz="4" w:space="0" w:color="000000"/>
              <w:right w:val="single" w:sz="4" w:space="0" w:color="000000"/>
            </w:tcBorders>
            <w:shd w:val="clear" w:color="auto" w:fill="FFF1CC"/>
            <w:vAlign w:val="center"/>
          </w:tcPr>
          <w:p w14:paraId="4D67260B"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Funkcija</w:t>
            </w:r>
          </w:p>
        </w:tc>
        <w:tc>
          <w:tcPr>
            <w:tcW w:w="4418" w:type="pct"/>
            <w:gridSpan w:val="5"/>
            <w:tcBorders>
              <w:top w:val="single" w:sz="4" w:space="0" w:color="000000"/>
              <w:left w:val="single" w:sz="4" w:space="0" w:color="000000"/>
              <w:bottom w:val="single" w:sz="4" w:space="0" w:color="000000"/>
              <w:right w:val="single" w:sz="4" w:space="0" w:color="000000"/>
            </w:tcBorders>
            <w:shd w:val="clear" w:color="auto" w:fill="BCD6ED"/>
            <w:vAlign w:val="center"/>
          </w:tcPr>
          <w:p w14:paraId="092B4718"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E55E11" w:rsidRPr="000142EA" w14:paraId="20F97316" w14:textId="77777777" w:rsidTr="00E55E11">
        <w:tc>
          <w:tcPr>
            <w:tcW w:w="165" w:type="pct"/>
            <w:vMerge/>
            <w:tcBorders>
              <w:left w:val="single" w:sz="4" w:space="0" w:color="000000"/>
              <w:bottom w:val="single" w:sz="4" w:space="0" w:color="000000"/>
              <w:right w:val="single" w:sz="4" w:space="0" w:color="000000"/>
            </w:tcBorders>
          </w:tcPr>
          <w:p w14:paraId="7D346DBC" w14:textId="77777777" w:rsidR="00E55E11" w:rsidRPr="000142EA" w:rsidRDefault="00E55E11" w:rsidP="00E55E11">
            <w:pPr>
              <w:jc w:val="both"/>
              <w:rPr>
                <w:rFonts w:ascii="Times New Roman" w:hAnsi="Times New Roman"/>
                <w:noProof/>
                <w:sz w:val="20"/>
                <w:szCs w:val="20"/>
              </w:rPr>
            </w:pPr>
          </w:p>
        </w:tc>
        <w:tc>
          <w:tcPr>
            <w:tcW w:w="417" w:type="pct"/>
            <w:vMerge/>
            <w:tcBorders>
              <w:left w:val="single" w:sz="4" w:space="0" w:color="000000"/>
              <w:bottom w:val="single" w:sz="4" w:space="0" w:color="000000"/>
              <w:right w:val="single" w:sz="4" w:space="0" w:color="000000"/>
            </w:tcBorders>
            <w:shd w:val="clear" w:color="auto" w:fill="FFF1CC"/>
            <w:vAlign w:val="center"/>
          </w:tcPr>
          <w:p w14:paraId="5F62BE87" w14:textId="77777777" w:rsidR="00E55E11" w:rsidRPr="000142EA" w:rsidRDefault="00E55E11" w:rsidP="00E55E11">
            <w:pPr>
              <w:jc w:val="center"/>
              <w:rPr>
                <w:rFonts w:ascii="Times New Roman" w:hAnsi="Times New Roman"/>
                <w:noProof/>
                <w:sz w:val="20"/>
                <w:szCs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6A343D59"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i/>
                <w:iCs/>
                <w:sz w:val="20"/>
              </w:rPr>
              <w:t>VLOS</w:t>
            </w:r>
          </w:p>
        </w:tc>
        <w:tc>
          <w:tcPr>
            <w:tcW w:w="374"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71226648"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1171"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4FBAC806"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712"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4B986F5C"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86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31F50CD1" w14:textId="77777777" w:rsidR="00E55E11" w:rsidRPr="000142EA" w:rsidRDefault="00E55E11" w:rsidP="00E55E11">
            <w:pPr>
              <w:pStyle w:val="TableParagraph"/>
              <w:jc w:val="center"/>
              <w:rPr>
                <w:rFonts w:ascii="Times New Roman" w:hAnsi="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E55E11" w:rsidRPr="000142EA" w14:paraId="0CD4D118" w14:textId="77777777" w:rsidTr="00E55E11">
        <w:tc>
          <w:tcPr>
            <w:tcW w:w="165" w:type="pct"/>
            <w:tcBorders>
              <w:top w:val="single" w:sz="4" w:space="0" w:color="000000"/>
              <w:left w:val="single" w:sz="4" w:space="0" w:color="000000"/>
              <w:bottom w:val="single" w:sz="4" w:space="0" w:color="000000"/>
              <w:right w:val="single" w:sz="4" w:space="0" w:color="000000"/>
            </w:tcBorders>
            <w:shd w:val="clear" w:color="auto" w:fill="FFE699"/>
            <w:textDirection w:val="btLr"/>
          </w:tcPr>
          <w:p w14:paraId="1CC0DF92"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417" w:type="pct"/>
            <w:tcBorders>
              <w:top w:val="single" w:sz="4" w:space="0" w:color="000000"/>
              <w:left w:val="single" w:sz="4" w:space="0" w:color="000000"/>
              <w:bottom w:val="single" w:sz="4" w:space="0" w:color="000000"/>
              <w:right w:val="single" w:sz="4" w:space="0" w:color="000000"/>
            </w:tcBorders>
            <w:shd w:val="clear" w:color="auto" w:fill="FFF1CC"/>
            <w:vAlign w:val="center"/>
          </w:tcPr>
          <w:p w14:paraId="2E4DAFF1" w14:textId="77777777" w:rsidR="00E55E11" w:rsidRPr="000142EA" w:rsidRDefault="00E55E11" w:rsidP="00E55E11">
            <w:pPr>
              <w:pStyle w:val="TableParagraph"/>
              <w:jc w:val="center"/>
              <w:rPr>
                <w:rFonts w:ascii="Times New Roman" w:eastAsia="Calibri" w:hAnsi="Times New Roman" w:cs="Calibri"/>
                <w:noProof/>
                <w:sz w:val="20"/>
                <w:szCs w:val="20"/>
              </w:rPr>
            </w:pPr>
            <w:r>
              <w:rPr>
                <w:rFonts w:ascii="Times New Roman" w:hAnsi="Times New Roman"/>
                <w:sz w:val="20"/>
              </w:rPr>
              <w:t>Atklāt</w:t>
            </w:r>
            <w:r>
              <w:rPr>
                <w:rFonts w:ascii="Times New Roman" w:hAnsi="Times New Roman"/>
                <w:sz w:val="20"/>
                <w:vertAlign w:val="superscript"/>
              </w:rPr>
              <w:t>1</w:t>
            </w:r>
          </w:p>
        </w:tc>
        <w:tc>
          <w:tcPr>
            <w:tcW w:w="295" w:type="pct"/>
            <w:tcBorders>
              <w:top w:val="single" w:sz="4" w:space="0" w:color="000000"/>
              <w:left w:val="single" w:sz="4" w:space="0" w:color="000000"/>
              <w:bottom w:val="single" w:sz="4" w:space="0" w:color="000000"/>
              <w:right w:val="single" w:sz="4" w:space="0" w:color="000000"/>
            </w:tcBorders>
            <w:textDirection w:val="btLr"/>
            <w:vAlign w:val="center"/>
          </w:tcPr>
          <w:p w14:paraId="75638A76"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Nav prasību</w:t>
            </w:r>
          </w:p>
        </w:tc>
        <w:tc>
          <w:tcPr>
            <w:tcW w:w="374" w:type="pct"/>
            <w:tcBorders>
              <w:top w:val="single" w:sz="4" w:space="0" w:color="000000"/>
              <w:left w:val="single" w:sz="4" w:space="0" w:color="000000"/>
              <w:bottom w:val="single" w:sz="4" w:space="0" w:color="000000"/>
              <w:right w:val="single" w:sz="4" w:space="0" w:color="000000"/>
            </w:tcBorders>
            <w:textDirection w:val="btLr"/>
            <w:vAlign w:val="center"/>
          </w:tcPr>
          <w:p w14:paraId="06C3CFE0"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Nav prasību</w:t>
            </w:r>
          </w:p>
        </w:tc>
        <w:tc>
          <w:tcPr>
            <w:tcW w:w="1171" w:type="pct"/>
            <w:tcBorders>
              <w:top w:val="single" w:sz="4" w:space="0" w:color="000000"/>
              <w:left w:val="single" w:sz="4" w:space="0" w:color="000000"/>
              <w:bottom w:val="single" w:sz="4" w:space="0" w:color="000000"/>
              <w:right w:val="single" w:sz="4" w:space="0" w:color="000000"/>
            </w:tcBorders>
          </w:tcPr>
          <w:p w14:paraId="210A735B" w14:textId="77777777" w:rsidR="00E55E11" w:rsidRPr="000142EA" w:rsidRDefault="00E55E11" w:rsidP="00E55E11">
            <w:pPr>
              <w:pStyle w:val="TableParagraph"/>
              <w:jc w:val="both"/>
              <w:rPr>
                <w:rFonts w:ascii="Times New Roman" w:eastAsia="Calibri" w:hAnsi="Times New Roman" w:cs="Calibri"/>
                <w:noProof/>
                <w:sz w:val="20"/>
                <w:szCs w:val="20"/>
              </w:rPr>
            </w:pPr>
            <w:r>
              <w:rPr>
                <w:rFonts w:ascii="Times New Roman" w:hAnsi="Times New Roman"/>
                <w:sz w:val="20"/>
              </w:rPr>
              <w:t xml:space="preserve">Tiek gaidīts, ka pieteikuma iesniedzēja </w:t>
            </w:r>
            <w:r>
              <w:rPr>
                <w:rFonts w:ascii="Times New Roman" w:hAnsi="Times New Roman"/>
                <w:i/>
                <w:iCs/>
                <w:sz w:val="20"/>
              </w:rPr>
              <w:t>DAA</w:t>
            </w:r>
            <w:r>
              <w:rPr>
                <w:rFonts w:ascii="Times New Roman" w:hAnsi="Times New Roman"/>
                <w:sz w:val="20"/>
              </w:rPr>
              <w:t xml:space="preserve"> plāns ļaus ekspluatantam atklāt aptuveni 50 % no visiem gaisa kuģiem atklāšanas telpā</w:t>
            </w:r>
            <w:r>
              <w:rPr>
                <w:rFonts w:ascii="Times New Roman" w:hAnsi="Times New Roman"/>
                <w:sz w:val="20"/>
                <w:vertAlign w:val="superscript"/>
              </w:rPr>
              <w:t>2</w:t>
            </w:r>
            <w:r>
              <w:rPr>
                <w:rFonts w:ascii="Times New Roman" w:hAnsi="Times New Roman"/>
                <w:sz w:val="20"/>
              </w:rPr>
              <w:t>.</w:t>
            </w:r>
          </w:p>
          <w:p w14:paraId="28F83FA1"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Šī ir snieguma prasība gadījumos, kad nav radušās kļūmes un atteices.</w:t>
            </w:r>
          </w:p>
          <w:p w14:paraId="56ADC799"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Pieteikuma iesniedzējam ir jābūt informētam par lielāko gaisa satiksmes daļu zonā, kurā ekspluatants vēlas veikt lidojumu, pamatojoties uz vienu vai vairākiem šādiem informācijas avotiem:</w:t>
            </w:r>
          </w:p>
          <w:p w14:paraId="63CF16B1" w14:textId="77777777" w:rsidR="00E55E11" w:rsidRPr="000142EA" w:rsidRDefault="00E55E11" w:rsidP="00E55E11">
            <w:pPr>
              <w:pStyle w:val="ListParagraph"/>
              <w:numPr>
                <w:ilvl w:val="0"/>
                <w:numId w:val="22"/>
              </w:numPr>
              <w:ind w:left="173" w:hanging="142"/>
              <w:jc w:val="both"/>
              <w:rPr>
                <w:rFonts w:ascii="Times New Roman" w:hAnsi="Times New Roman"/>
                <w:noProof/>
                <w:sz w:val="20"/>
                <w:szCs w:val="20"/>
              </w:rPr>
            </w:pPr>
            <w:r>
              <w:rPr>
                <w:rFonts w:ascii="Times New Roman" w:hAnsi="Times New Roman"/>
                <w:sz w:val="20"/>
              </w:rPr>
              <w:t>reālā laika (tīmekļa) gaisa kuģu līdzsekošanas pakalpojumu izmantošana;</w:t>
            </w:r>
          </w:p>
          <w:p w14:paraId="1AA6638A" w14:textId="77777777" w:rsidR="00E55E11" w:rsidRPr="000142EA" w:rsidRDefault="00E55E11" w:rsidP="00E55E11">
            <w:pPr>
              <w:pStyle w:val="ListParagraph"/>
              <w:numPr>
                <w:ilvl w:val="0"/>
                <w:numId w:val="22"/>
              </w:numPr>
              <w:ind w:left="173" w:hanging="142"/>
              <w:jc w:val="both"/>
              <w:rPr>
                <w:rFonts w:ascii="Times New Roman" w:eastAsia="Calibri" w:hAnsi="Times New Roman" w:cs="Calibri"/>
                <w:noProof/>
                <w:sz w:val="20"/>
                <w:szCs w:val="20"/>
              </w:rPr>
            </w:pPr>
            <w:r>
              <w:rPr>
                <w:rFonts w:ascii="Times New Roman" w:hAnsi="Times New Roman"/>
                <w:sz w:val="20"/>
              </w:rPr>
              <w:t>zemu izmaksu uztvērēja automātiskajai atkarīgajai novērošanai radioapraides režīmā (</w:t>
            </w:r>
            <w:r>
              <w:rPr>
                <w:rFonts w:ascii="Times New Roman" w:hAnsi="Times New Roman"/>
                <w:i/>
                <w:iCs/>
                <w:sz w:val="20"/>
              </w:rPr>
              <w:t>ADS-B In</w:t>
            </w:r>
            <w:r>
              <w:rPr>
                <w:rFonts w:ascii="Times New Roman" w:hAnsi="Times New Roman"/>
                <w:sz w:val="20"/>
              </w:rPr>
              <w:t>) / universālās piekļuves raiduztvērēja (</w:t>
            </w:r>
            <w:r>
              <w:rPr>
                <w:rFonts w:ascii="Times New Roman" w:hAnsi="Times New Roman"/>
                <w:i/>
                <w:iCs/>
                <w:sz w:val="20"/>
              </w:rPr>
              <w:t>UAT</w:t>
            </w:r>
            <w:r>
              <w:rPr>
                <w:rFonts w:ascii="Times New Roman" w:hAnsi="Times New Roman"/>
                <w:sz w:val="20"/>
              </w:rPr>
              <w:t xml:space="preserve">) / tehnoloģijas </w:t>
            </w:r>
            <w:r>
              <w:rPr>
                <w:rFonts w:ascii="Times New Roman" w:hAnsi="Times New Roman"/>
                <w:i/>
                <w:iCs/>
                <w:sz w:val="20"/>
              </w:rPr>
              <w:t>FLARM</w:t>
            </w:r>
            <w:r>
              <w:rPr>
                <w:rFonts w:ascii="Times New Roman" w:hAnsi="Times New Roman"/>
                <w:sz w:val="20"/>
                <w:vertAlign w:val="superscript"/>
              </w:rPr>
              <w:t>3</w:t>
            </w:r>
            <w:r>
              <w:rPr>
                <w:rFonts w:ascii="Times New Roman" w:hAnsi="Times New Roman"/>
                <w:sz w:val="20"/>
              </w:rPr>
              <w:t xml:space="preserve">/ programmatūras </w:t>
            </w:r>
            <w:r>
              <w:rPr>
                <w:rFonts w:ascii="Times New Roman" w:hAnsi="Times New Roman"/>
                <w:i/>
                <w:iCs/>
                <w:sz w:val="20"/>
              </w:rPr>
              <w:t>Pilot Aware</w:t>
            </w:r>
            <w:r>
              <w:rPr>
                <w:rFonts w:ascii="Times New Roman" w:hAnsi="Times New Roman"/>
                <w:sz w:val="20"/>
                <w:vertAlign w:val="superscript"/>
              </w:rPr>
              <w:t xml:space="preserve">3 </w:t>
            </w:r>
            <w:r>
              <w:rPr>
                <w:rFonts w:ascii="Times New Roman" w:hAnsi="Times New Roman"/>
                <w:sz w:val="20"/>
              </w:rPr>
              <w:t>izmantošana gaisa kuģu sekotājos;</w:t>
            </w:r>
          </w:p>
          <w:p w14:paraId="7C45536F" w14:textId="77777777" w:rsidR="00E55E11" w:rsidRPr="000142EA" w:rsidRDefault="00E55E11" w:rsidP="00E55E11">
            <w:pPr>
              <w:pStyle w:val="ListParagraph"/>
              <w:numPr>
                <w:ilvl w:val="0"/>
                <w:numId w:val="22"/>
              </w:numPr>
              <w:ind w:left="173" w:hanging="142"/>
              <w:jc w:val="both"/>
              <w:rPr>
                <w:rFonts w:ascii="Times New Roman" w:eastAsia="Calibri" w:hAnsi="Times New Roman" w:cs="Calibri"/>
                <w:noProof/>
                <w:sz w:val="20"/>
                <w:szCs w:val="20"/>
              </w:rPr>
            </w:pPr>
            <w:r>
              <w:rPr>
                <w:rFonts w:ascii="Times New Roman" w:hAnsi="Times New Roman"/>
                <w:sz w:val="20"/>
              </w:rPr>
              <w:t>Bezpilota gaisa kuģu satiksmes vadības sistēmas (</w:t>
            </w:r>
            <w:r>
              <w:rPr>
                <w:rFonts w:ascii="Times New Roman" w:hAnsi="Times New Roman"/>
                <w:i/>
                <w:iCs/>
                <w:sz w:val="20"/>
              </w:rPr>
              <w:t>UTM</w:t>
            </w:r>
            <w:r>
              <w:rPr>
                <w:rFonts w:ascii="Times New Roman" w:hAnsi="Times New Roman"/>
                <w:sz w:val="20"/>
              </w:rPr>
              <w:t>) / U telpas dinamiskās ģeonožogošanas</w:t>
            </w:r>
            <w:r>
              <w:rPr>
                <w:rFonts w:ascii="Times New Roman" w:hAnsi="Times New Roman"/>
                <w:sz w:val="20"/>
                <w:vertAlign w:val="superscript"/>
              </w:rPr>
              <w:t>4</w:t>
            </w:r>
            <w:r>
              <w:rPr>
                <w:rFonts w:ascii="Times New Roman" w:hAnsi="Times New Roman"/>
                <w:sz w:val="20"/>
              </w:rPr>
              <w:t xml:space="preserve"> izmantošana;</w:t>
            </w:r>
          </w:p>
          <w:p w14:paraId="0A9ED345" w14:textId="77777777" w:rsidR="00E55E11" w:rsidRPr="000142EA" w:rsidRDefault="00E55E11" w:rsidP="00E55E11">
            <w:pPr>
              <w:pStyle w:val="ListParagraph"/>
              <w:numPr>
                <w:ilvl w:val="0"/>
                <w:numId w:val="22"/>
              </w:numPr>
              <w:ind w:left="173" w:hanging="142"/>
              <w:jc w:val="both"/>
              <w:rPr>
                <w:rFonts w:ascii="Times New Roman" w:eastAsia="Calibri" w:hAnsi="Times New Roman" w:cs="Calibri"/>
                <w:noProof/>
                <w:sz w:val="20"/>
                <w:szCs w:val="20"/>
              </w:rPr>
            </w:pPr>
            <w:r>
              <w:rPr>
                <w:rFonts w:ascii="Times New Roman" w:hAnsi="Times New Roman"/>
                <w:sz w:val="20"/>
              </w:rPr>
              <w:t xml:space="preserve">aeronavigācijas radiosakaru uzraudzīšana (piemēram, skenera </w:t>
            </w:r>
            <w:r>
              <w:rPr>
                <w:rFonts w:ascii="Times New Roman" w:hAnsi="Times New Roman"/>
                <w:sz w:val="20"/>
              </w:rPr>
              <w:lastRenderedPageBreak/>
              <w:t>izmantošana)</w:t>
            </w:r>
            <w:r>
              <w:rPr>
                <w:rFonts w:ascii="Times New Roman" w:hAnsi="Times New Roman"/>
                <w:sz w:val="20"/>
                <w:vertAlign w:val="superscript"/>
              </w:rPr>
              <w:t>5</w:t>
            </w:r>
            <w:r>
              <w:rPr>
                <w:rFonts w:ascii="Times New Roman" w:hAnsi="Times New Roman"/>
                <w:sz w:val="20"/>
              </w:rPr>
              <w:t>.</w:t>
            </w:r>
          </w:p>
        </w:tc>
        <w:tc>
          <w:tcPr>
            <w:tcW w:w="1712" w:type="pct"/>
            <w:tcBorders>
              <w:top w:val="single" w:sz="4" w:space="0" w:color="000000"/>
              <w:left w:val="single" w:sz="4" w:space="0" w:color="000000"/>
              <w:bottom w:val="single" w:sz="4" w:space="0" w:color="000000"/>
              <w:right w:val="single" w:sz="4" w:space="0" w:color="000000"/>
            </w:tcBorders>
          </w:tcPr>
          <w:p w14:paraId="0A1BC0FB" w14:textId="77777777" w:rsidR="00E55E11" w:rsidRPr="000142EA" w:rsidRDefault="00E55E11" w:rsidP="00E55E11">
            <w:pPr>
              <w:pStyle w:val="TableParagraph"/>
              <w:jc w:val="both"/>
              <w:rPr>
                <w:rFonts w:ascii="Times New Roman" w:eastAsia="Calibri" w:hAnsi="Times New Roman" w:cs="Calibri"/>
                <w:noProof/>
                <w:sz w:val="20"/>
                <w:szCs w:val="20"/>
              </w:rPr>
            </w:pPr>
            <w:r>
              <w:rPr>
                <w:rFonts w:ascii="Times New Roman" w:hAnsi="Times New Roman"/>
                <w:sz w:val="20"/>
              </w:rPr>
              <w:lastRenderedPageBreak/>
              <w:t xml:space="preserve">Tiek gaidīts, ka pieteikuma iesniedzēja </w:t>
            </w:r>
            <w:r>
              <w:rPr>
                <w:rFonts w:ascii="Times New Roman" w:hAnsi="Times New Roman"/>
                <w:i/>
                <w:iCs/>
                <w:sz w:val="20"/>
              </w:rPr>
              <w:t>DAA</w:t>
            </w:r>
            <w:r>
              <w:rPr>
                <w:rFonts w:ascii="Times New Roman" w:hAnsi="Times New Roman"/>
                <w:sz w:val="20"/>
              </w:rPr>
              <w:t xml:space="preserve"> plāns ļaus ekspluatantam atklāt aptuveni 90 % no visiem gaisa kuģiem atklāšanas telpā</w:t>
            </w:r>
            <w:r>
              <w:rPr>
                <w:rFonts w:ascii="Times New Roman" w:hAnsi="Times New Roman"/>
                <w:sz w:val="20"/>
                <w:vertAlign w:val="superscript"/>
              </w:rPr>
              <w:t>2</w:t>
            </w:r>
            <w:r>
              <w:rPr>
                <w:rFonts w:ascii="Times New Roman" w:hAnsi="Times New Roman"/>
                <w:sz w:val="20"/>
              </w:rPr>
              <w:t>. Lai to paveiktu, pieteikuma iesniedzējam ir jāizmanto viena no šādām sistēmām vai pakalpojumiem (vai kāds šādu sistēmu un pakalpojumu apvienojums):</w:t>
            </w:r>
          </w:p>
          <w:p w14:paraId="65C71886" w14:textId="77777777" w:rsidR="00E55E11" w:rsidRPr="000142EA" w:rsidRDefault="00E55E11" w:rsidP="00E55E11">
            <w:pPr>
              <w:pStyle w:val="ListParagraph"/>
              <w:numPr>
                <w:ilvl w:val="0"/>
                <w:numId w:val="21"/>
              </w:numPr>
              <w:ind w:left="220" w:hanging="142"/>
              <w:jc w:val="both"/>
              <w:rPr>
                <w:rFonts w:ascii="Times New Roman" w:hAnsi="Times New Roman"/>
                <w:noProof/>
                <w:sz w:val="20"/>
                <w:szCs w:val="20"/>
              </w:rPr>
            </w:pPr>
            <w:r>
              <w:rPr>
                <w:rFonts w:ascii="Times New Roman" w:hAnsi="Times New Roman"/>
                <w:sz w:val="20"/>
              </w:rPr>
              <w:t xml:space="preserve">uz zemes novietots </w:t>
            </w:r>
            <w:r>
              <w:rPr>
                <w:rFonts w:ascii="Times New Roman" w:hAnsi="Times New Roman"/>
                <w:i/>
                <w:iCs/>
                <w:sz w:val="20"/>
              </w:rPr>
              <w:t>DAA</w:t>
            </w:r>
            <w:r>
              <w:rPr>
                <w:rFonts w:ascii="Times New Roman" w:hAnsi="Times New Roman"/>
                <w:sz w:val="20"/>
              </w:rPr>
              <w:t>/RADIOLOKATORS;</w:t>
            </w:r>
          </w:p>
          <w:p w14:paraId="2204C77D"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sz w:val="20"/>
              </w:rPr>
              <w:t xml:space="preserve">tehnoloģija </w:t>
            </w:r>
            <w:r>
              <w:rPr>
                <w:rFonts w:ascii="Times New Roman" w:hAnsi="Times New Roman"/>
                <w:i/>
                <w:iCs/>
                <w:sz w:val="20"/>
              </w:rPr>
              <w:t>FLARM</w:t>
            </w:r>
            <w:r>
              <w:rPr>
                <w:rFonts w:ascii="Times New Roman" w:hAnsi="Times New Roman"/>
                <w:sz w:val="20"/>
                <w:vertAlign w:val="superscript"/>
              </w:rPr>
              <w:t>3/6</w:t>
            </w:r>
            <w:r>
              <w:rPr>
                <w:rFonts w:ascii="Times New Roman" w:hAnsi="Times New Roman"/>
                <w:sz w:val="20"/>
              </w:rPr>
              <w:t>;</w:t>
            </w:r>
          </w:p>
          <w:p w14:paraId="2C65D516"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sz w:val="20"/>
              </w:rPr>
              <w:t xml:space="preserve">programmatūra </w:t>
            </w:r>
            <w:r>
              <w:rPr>
                <w:rFonts w:ascii="Times New Roman" w:hAnsi="Times New Roman"/>
                <w:i/>
                <w:iCs/>
                <w:sz w:val="20"/>
              </w:rPr>
              <w:t>Pilot Aware</w:t>
            </w:r>
            <w:r>
              <w:rPr>
                <w:rFonts w:ascii="Times New Roman" w:hAnsi="Times New Roman"/>
                <w:sz w:val="20"/>
                <w:vertAlign w:val="superscript"/>
              </w:rPr>
              <w:t>3/6</w:t>
            </w:r>
            <w:r>
              <w:rPr>
                <w:rFonts w:ascii="Times New Roman" w:hAnsi="Times New Roman"/>
                <w:sz w:val="20"/>
              </w:rPr>
              <w:t>;</w:t>
            </w:r>
          </w:p>
          <w:p w14:paraId="59AC7C31"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i/>
                <w:iCs/>
                <w:sz w:val="20"/>
              </w:rPr>
              <w:t>ADS-B In</w:t>
            </w:r>
            <w:r>
              <w:rPr>
                <w:rFonts w:ascii="Times New Roman" w:hAnsi="Times New Roman"/>
                <w:sz w:val="20"/>
              </w:rPr>
              <w:t xml:space="preserve"> / </w:t>
            </w:r>
            <w:r>
              <w:rPr>
                <w:rFonts w:ascii="Times New Roman" w:hAnsi="Times New Roman"/>
                <w:i/>
                <w:iCs/>
                <w:sz w:val="20"/>
              </w:rPr>
              <w:t>UAT In</w:t>
            </w:r>
            <w:r>
              <w:rPr>
                <w:rFonts w:ascii="Times New Roman" w:hAnsi="Times New Roman"/>
                <w:sz w:val="20"/>
              </w:rPr>
              <w:t xml:space="preserve"> uztvērējs</w:t>
            </w:r>
            <w:r>
              <w:rPr>
                <w:rFonts w:ascii="Times New Roman" w:hAnsi="Times New Roman"/>
                <w:sz w:val="20"/>
                <w:vertAlign w:val="superscript"/>
              </w:rPr>
              <w:t>6</w:t>
            </w:r>
            <w:r>
              <w:rPr>
                <w:rFonts w:ascii="Times New Roman" w:hAnsi="Times New Roman"/>
                <w:sz w:val="20"/>
              </w:rPr>
              <w:t>;</w:t>
            </w:r>
          </w:p>
          <w:p w14:paraId="49253D6A"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i/>
                <w:iCs/>
                <w:sz w:val="20"/>
              </w:rPr>
              <w:t>ATC</w:t>
            </w:r>
            <w:r>
              <w:rPr>
                <w:rFonts w:ascii="Times New Roman" w:hAnsi="Times New Roman"/>
                <w:sz w:val="20"/>
              </w:rPr>
              <w:t xml:space="preserve"> distancēšanas pakalpojumi</w:t>
            </w:r>
            <w:r>
              <w:rPr>
                <w:rFonts w:ascii="Times New Roman" w:hAnsi="Times New Roman"/>
                <w:sz w:val="20"/>
                <w:vertAlign w:val="superscript"/>
              </w:rPr>
              <w:t>7</w:t>
            </w:r>
            <w:r>
              <w:rPr>
                <w:rFonts w:ascii="Times New Roman" w:hAnsi="Times New Roman"/>
                <w:sz w:val="20"/>
              </w:rPr>
              <w:t>;</w:t>
            </w:r>
          </w:p>
          <w:p w14:paraId="34B1EEA4"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i/>
                <w:iCs/>
                <w:sz w:val="20"/>
              </w:rPr>
              <w:t>UTM</w:t>
            </w:r>
            <w:r>
              <w:rPr>
                <w:rFonts w:ascii="Times New Roman" w:hAnsi="Times New Roman"/>
                <w:sz w:val="20"/>
              </w:rPr>
              <w:t xml:space="preserve"> / U telpas novērošanas pakalpojums</w:t>
            </w:r>
            <w:r>
              <w:rPr>
                <w:rFonts w:ascii="Times New Roman" w:hAnsi="Times New Roman"/>
                <w:sz w:val="20"/>
                <w:vertAlign w:val="superscript"/>
              </w:rPr>
              <w:t>4</w:t>
            </w:r>
            <w:r>
              <w:rPr>
                <w:rFonts w:ascii="Times New Roman" w:hAnsi="Times New Roman"/>
                <w:sz w:val="20"/>
              </w:rPr>
              <w:t>;</w:t>
            </w:r>
          </w:p>
          <w:p w14:paraId="291CC8F8"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i/>
                <w:iCs/>
                <w:sz w:val="20"/>
              </w:rPr>
              <w:t>UTM</w:t>
            </w:r>
            <w:r>
              <w:rPr>
                <w:rFonts w:ascii="Times New Roman" w:hAnsi="Times New Roman"/>
                <w:sz w:val="20"/>
              </w:rPr>
              <w:t xml:space="preserve"> / U telpas agrīnās gaisa satiksmes konflikta atklāšanas un atrisināšanas pakalpojums</w:t>
            </w:r>
            <w:r>
              <w:rPr>
                <w:rFonts w:ascii="Times New Roman" w:hAnsi="Times New Roman"/>
                <w:sz w:val="20"/>
                <w:vertAlign w:val="superscript"/>
              </w:rPr>
              <w:t>4</w:t>
            </w:r>
            <w:r>
              <w:rPr>
                <w:rFonts w:ascii="Times New Roman" w:hAnsi="Times New Roman"/>
                <w:sz w:val="20"/>
              </w:rPr>
              <w:t>;</w:t>
            </w:r>
          </w:p>
          <w:p w14:paraId="50569F32"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sz w:val="20"/>
              </w:rPr>
              <w:t xml:space="preserve">aktīva saziņa ar </w:t>
            </w:r>
            <w:r>
              <w:rPr>
                <w:rFonts w:ascii="Times New Roman" w:hAnsi="Times New Roman"/>
                <w:i/>
                <w:iCs/>
                <w:sz w:val="20"/>
              </w:rPr>
              <w:t>ATC</w:t>
            </w:r>
            <w:r>
              <w:rPr>
                <w:rFonts w:ascii="Times New Roman" w:hAnsi="Times New Roman"/>
                <w:sz w:val="20"/>
              </w:rPr>
              <w:t xml:space="preserve"> un citiem gaisa telpas lietotājiem</w:t>
            </w:r>
            <w:r>
              <w:rPr>
                <w:rFonts w:ascii="Times New Roman" w:hAnsi="Times New Roman"/>
                <w:sz w:val="20"/>
                <w:vertAlign w:val="superscript"/>
              </w:rPr>
              <w:t>5</w:t>
            </w:r>
            <w:r>
              <w:rPr>
                <w:rFonts w:ascii="Times New Roman" w:hAnsi="Times New Roman"/>
                <w:sz w:val="20"/>
              </w:rPr>
              <w:t>.</w:t>
            </w:r>
          </w:p>
          <w:p w14:paraId="2626177C"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Ekspluatants sniedz izraudzīto atklāšanas rīku/metožu efektivitātes novērtējumu.</w:t>
            </w:r>
          </w:p>
        </w:tc>
        <w:tc>
          <w:tcPr>
            <w:tcW w:w="866" w:type="pct"/>
            <w:tcBorders>
              <w:top w:val="single" w:sz="4" w:space="0" w:color="000000"/>
              <w:left w:val="single" w:sz="4" w:space="0" w:color="000000"/>
              <w:bottom w:val="single" w:sz="4" w:space="0" w:color="000000"/>
              <w:right w:val="single" w:sz="4" w:space="0" w:color="000000"/>
            </w:tcBorders>
          </w:tcPr>
          <w:p w14:paraId="1E5FAD1E"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 xml:space="preserve">Sistēma, kas atbilst </w:t>
            </w:r>
            <w:r>
              <w:rPr>
                <w:rFonts w:ascii="Times New Roman" w:hAnsi="Times New Roman"/>
                <w:i/>
                <w:iCs/>
                <w:sz w:val="20"/>
              </w:rPr>
              <w:t>RTCA</w:t>
            </w:r>
            <w:r>
              <w:rPr>
                <w:rFonts w:ascii="Times New Roman" w:hAnsi="Times New Roman"/>
                <w:sz w:val="20"/>
              </w:rPr>
              <w:t xml:space="preserve"> standartam SC-228 vai </w:t>
            </w:r>
            <w:r>
              <w:rPr>
                <w:rFonts w:ascii="Times New Roman" w:hAnsi="Times New Roman"/>
                <w:i/>
                <w:iCs/>
                <w:sz w:val="20"/>
              </w:rPr>
              <w:t>EUROCAE</w:t>
            </w:r>
            <w:r>
              <w:rPr>
                <w:rFonts w:ascii="Times New Roman" w:hAnsi="Times New Roman"/>
                <w:sz w:val="20"/>
              </w:rPr>
              <w:t xml:space="preserve"> WG-105 </w:t>
            </w:r>
            <w:r>
              <w:rPr>
                <w:rFonts w:ascii="Times New Roman" w:hAnsi="Times New Roman"/>
                <w:i/>
                <w:iCs/>
                <w:sz w:val="20"/>
              </w:rPr>
              <w:t>MOPS/MASPS</w:t>
            </w:r>
          </w:p>
          <w:p w14:paraId="57810CCC"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(vai līdzīga sistēma) un uzstādīta saskaņā ar piemērojamajām prasībām.</w:t>
            </w:r>
          </w:p>
        </w:tc>
      </w:tr>
      <w:tr w:rsidR="00E55E11" w:rsidRPr="000142EA" w14:paraId="2293BE53" w14:textId="77777777" w:rsidTr="00E55E11">
        <w:tc>
          <w:tcPr>
            <w:tcW w:w="5000" w:type="pct"/>
            <w:gridSpan w:val="7"/>
            <w:tcBorders>
              <w:top w:val="single" w:sz="4" w:space="0" w:color="000000"/>
              <w:left w:val="single" w:sz="4" w:space="0" w:color="D3D3D3"/>
              <w:bottom w:val="single" w:sz="4" w:space="0" w:color="000000"/>
              <w:right w:val="single" w:sz="4" w:space="0" w:color="D3D3D3"/>
            </w:tcBorders>
          </w:tcPr>
          <w:p w14:paraId="5B66372C" w14:textId="77777777" w:rsidR="00E55E11"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1</w:t>
            </w:r>
            <w:r>
              <w:rPr>
                <w:rFonts w:ascii="Times New Roman" w:hAnsi="Times New Roman"/>
                <w:sz w:val="20"/>
              </w:rPr>
              <w:t xml:space="preserve"> Lai padziļināti izprastu atvasinājumu, lūdzam skatīt G pielikumu. Atklāšana jāveic pietiekami precīzi, lai izvairīšanās manevrs būtu efektīvs.</w:t>
            </w:r>
          </w:p>
          <w:p w14:paraId="7B5F6853"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2</w:t>
            </w:r>
            <w:r>
              <w:rPr>
                <w:rFonts w:ascii="Times New Roman" w:hAnsi="Times New Roman"/>
                <w:sz w:val="20"/>
              </w:rPr>
              <w:t xml:space="preserve"> Atklāšanas telpa ir gaisa telpas sektors (laika vai telpiskais mērījums), kas nepieciešams, lai izvairītos no sadursmes ar pilotējamu gaisa kuģi (un, ja nepieciešams, lai ieturētu drošu distanci no tā). To var iztēloties kā pēdējo punktu, kurā ir jāatklāj pilotējams gaisa kuģis, lai </w:t>
            </w:r>
            <w:r>
              <w:rPr>
                <w:rFonts w:ascii="Times New Roman" w:hAnsi="Times New Roman"/>
                <w:i/>
                <w:iCs/>
                <w:sz w:val="20"/>
              </w:rPr>
              <w:t>DAA</w:t>
            </w:r>
            <w:r>
              <w:rPr>
                <w:rFonts w:ascii="Times New Roman" w:hAnsi="Times New Roman"/>
                <w:sz w:val="20"/>
              </w:rPr>
              <w:t xml:space="preserve"> sistēma spētu izpildīt visas </w:t>
            </w:r>
            <w:r>
              <w:rPr>
                <w:rFonts w:ascii="Times New Roman" w:hAnsi="Times New Roman"/>
                <w:i/>
                <w:iCs/>
                <w:sz w:val="20"/>
              </w:rPr>
              <w:t>DAA</w:t>
            </w:r>
            <w:r>
              <w:rPr>
                <w:rFonts w:ascii="Times New Roman" w:hAnsi="Times New Roman"/>
                <w:sz w:val="20"/>
              </w:rPr>
              <w:t xml:space="preserve"> funkcijas. Atklāšanas telpa nav saistīta ar devēja(-u) redzamības lauku/redzes lauku. Atklāšanas telpas izmērs ir atkarīgs no pamatoti paredzamās gaisa satiksmes paaugstinātā beigu ātruma, no laika, kas tālvadības pilotam nepieciešams, lai veiktu izvairīšanās manevru, no laika, kas sistēmai nepieciešams, lai reaģētu, un no gaisa kuģa manevrējamības un lidtehniskajiem raksturojumiem. Atklāšanas telpa ir proporcionāli lielāka nekā brīdināšanas slieksnis.</w:t>
            </w:r>
          </w:p>
          <w:p w14:paraId="16323416"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 xml:space="preserve">3 </w:t>
            </w:r>
            <w:r>
              <w:rPr>
                <w:rFonts w:ascii="Times New Roman" w:hAnsi="Times New Roman"/>
                <w:i/>
                <w:iCs/>
                <w:sz w:val="20"/>
              </w:rPr>
              <w:t>FLARM</w:t>
            </w:r>
            <w:r>
              <w:rPr>
                <w:rFonts w:ascii="Times New Roman" w:hAnsi="Times New Roman"/>
                <w:sz w:val="20"/>
              </w:rPr>
              <w:t xml:space="preserve"> un </w:t>
            </w:r>
            <w:r>
              <w:rPr>
                <w:rFonts w:ascii="Times New Roman" w:hAnsi="Times New Roman"/>
                <w:i/>
                <w:iCs/>
                <w:sz w:val="20"/>
              </w:rPr>
              <w:t>PilotAware</w:t>
            </w:r>
            <w:r>
              <w:rPr>
                <w:rFonts w:ascii="Times New Roman" w:hAnsi="Times New Roman"/>
                <w:sz w:val="20"/>
              </w:rPr>
              <w:t xml:space="preserve"> ir komerciāli pieejami (preču zīmes) produkti/zīmoli. Šeit tie ir minēti tikai kā tehnoloģijas piemērs. Šīs norādes nenozīmē, ka apstiprināšanas iestāde iestājas par šo produktu izmantošanu. Drīkst izmantot arī citus produktus, kas piedāvā līdzīgas funkcijas.</w:t>
            </w:r>
          </w:p>
          <w:p w14:paraId="1F04F441"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4</w:t>
            </w:r>
            <w:r>
              <w:rPr>
                <w:rFonts w:ascii="Times New Roman" w:hAnsi="Times New Roman"/>
                <w:sz w:val="20"/>
              </w:rPr>
              <w:t xml:space="preserve"> Tas attiecas uz automatizētu gaisa satiksmes vadības sistēmu iespējamiem turpmākiem lietojumiem attiecībā uz bezpilota gaisa kuģiem </w:t>
            </w:r>
            <w:r>
              <w:rPr>
                <w:rFonts w:ascii="Times New Roman" w:hAnsi="Times New Roman"/>
                <w:i/>
                <w:iCs/>
                <w:sz w:val="20"/>
              </w:rPr>
              <w:t>UTM</w:t>
            </w:r>
            <w:r>
              <w:rPr>
                <w:rFonts w:ascii="Times New Roman" w:hAnsi="Times New Roman"/>
                <w:sz w:val="20"/>
              </w:rPr>
              <w:t xml:space="preserve"> / U telpas vidē. Pašlaik šādi lietojumi var nebūt pieejami.</w:t>
            </w:r>
          </w:p>
          <w:p w14:paraId="1C1B274D"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5</w:t>
            </w:r>
            <w:r>
              <w:rPr>
                <w:rFonts w:ascii="Times New Roman" w:hAnsi="Times New Roman"/>
                <w:sz w:val="20"/>
              </w:rPr>
              <w:t xml:space="preserve"> Ja iestāde atļāvusi. Var būt nepieciešama radio licence vai atļauja.</w:t>
            </w:r>
          </w:p>
          <w:p w14:paraId="58BF659A"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6</w:t>
            </w:r>
            <w:r>
              <w:rPr>
                <w:rFonts w:ascii="Times New Roman" w:hAnsi="Times New Roman"/>
                <w:sz w:val="20"/>
              </w:rPr>
              <w:t xml:space="preserve"> Sistēmu izvēle gaisa satiksmes elektroniskai atklāšanai jāveic, ņemot vērā aprīkojumu, kas visbiežāk uzstādīts lielākajā daļā gaisa kuģu, kuri tiek ekspluatēti attiecīgajā zonā. Piemēram, zonās, kurās darbojas daudzi planieri, jāapsver tehnoloģijas </w:t>
            </w:r>
            <w:r>
              <w:rPr>
                <w:rFonts w:ascii="Times New Roman" w:hAnsi="Times New Roman"/>
                <w:i/>
                <w:iCs/>
                <w:sz w:val="20"/>
              </w:rPr>
              <w:t>FLARM</w:t>
            </w:r>
            <w:r>
              <w:rPr>
                <w:rFonts w:ascii="Times New Roman" w:hAnsi="Times New Roman"/>
                <w:sz w:val="20"/>
              </w:rPr>
              <w:t xml:space="preserve"> vai līdzīgu sistēmu izmantošana, savukārt </w:t>
            </w:r>
            <w:r>
              <w:rPr>
                <w:rFonts w:ascii="Times New Roman" w:hAnsi="Times New Roman"/>
                <w:i/>
                <w:iCs/>
                <w:sz w:val="20"/>
              </w:rPr>
              <w:t xml:space="preserve">ADS-B In </w:t>
            </w:r>
            <w:r>
              <w:rPr>
                <w:rFonts w:ascii="Times New Roman" w:hAnsi="Times New Roman"/>
                <w:sz w:val="20"/>
              </w:rPr>
              <w:t xml:space="preserve">uztvērējs varētu būt piemērotāks lidojumiem lielu komerciāli ekspluatētu gaisa kuģu tuvumā. Tas attiecas uz automatizētu gaisa satiksmes vadības sistēmu iespējamiem turpmākiem lietojumiem attiecībā uz bezpilota gaisa kuģiem </w:t>
            </w:r>
            <w:r>
              <w:rPr>
                <w:rFonts w:ascii="Times New Roman" w:hAnsi="Times New Roman"/>
                <w:i/>
                <w:iCs/>
                <w:sz w:val="20"/>
              </w:rPr>
              <w:t>UTM</w:t>
            </w:r>
            <w:r>
              <w:rPr>
                <w:rFonts w:ascii="Times New Roman" w:hAnsi="Times New Roman"/>
                <w:sz w:val="20"/>
              </w:rPr>
              <w:t xml:space="preserve"> / U telpas vidē. Pašlaik šādi lietojumi var nebūt pieejami. Var būt pieprasīta parakstīšanās uz šādiem pakalpojumiem.</w:t>
            </w:r>
          </w:p>
          <w:p w14:paraId="41A99A5D" w14:textId="77777777" w:rsidR="00E55E11" w:rsidRPr="000142EA" w:rsidRDefault="00E55E11" w:rsidP="00E55E11">
            <w:pPr>
              <w:pStyle w:val="TableParagraph"/>
              <w:jc w:val="both"/>
              <w:rPr>
                <w:rFonts w:ascii="Times New Roman" w:eastAsia="Calibri" w:hAnsi="Times New Roman" w:cs="Calibri"/>
                <w:noProof/>
                <w:sz w:val="20"/>
                <w:szCs w:val="20"/>
              </w:rPr>
            </w:pPr>
            <w:r>
              <w:rPr>
                <w:rFonts w:ascii="Times New Roman" w:hAnsi="Times New Roman"/>
                <w:sz w:val="20"/>
                <w:vertAlign w:val="superscript"/>
              </w:rPr>
              <w:t>7</w:t>
            </w:r>
            <w:r>
              <w:rPr>
                <w:rFonts w:ascii="Times New Roman" w:hAnsi="Times New Roman"/>
                <w:sz w:val="20"/>
              </w:rPr>
              <w:t xml:space="preserve"> Sistēmu izvēle gaisa satiksmes elektroniskai atklāšanai jāveic, ņemot vērā aprīkojumu, kas visbiežāk uzstādīts lielākajā daļā gaisa kuģu, kuri tiek ekspluatēti attiecīgajā zonā.</w:t>
            </w:r>
          </w:p>
        </w:tc>
      </w:tr>
    </w:tbl>
    <w:p w14:paraId="71E53634" w14:textId="77777777" w:rsidR="00490E0C" w:rsidRDefault="00490E0C" w:rsidP="00490E0C">
      <w:pPr>
        <w:pStyle w:val="BodyText"/>
        <w:spacing w:before="0"/>
        <w:ind w:left="0" w:firstLine="0"/>
        <w:jc w:val="both"/>
        <w:rPr>
          <w:rFonts w:ascii="Times New Roman" w:hAnsi="Times New Roman"/>
          <w:noProof/>
          <w:sz w:val="24"/>
        </w:rPr>
      </w:pPr>
    </w:p>
    <w:p w14:paraId="015D704A"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Tabula nosaka </w:t>
      </w:r>
      <w:r>
        <w:rPr>
          <w:rFonts w:ascii="Times New Roman" w:hAnsi="Times New Roman"/>
          <w:i/>
          <w:iCs/>
          <w:sz w:val="24"/>
        </w:rPr>
        <w:t>TMPR</w:t>
      </w:r>
      <w:r>
        <w:rPr>
          <w:rFonts w:ascii="Times New Roman" w:hAnsi="Times New Roman"/>
          <w:sz w:val="24"/>
        </w:rPr>
        <w:t xml:space="preserve"> kvalitatīvos kritērijus kā kvalitatīvu atbilstības nodrošināšanas līdzekli, lai palīdzētu </w:t>
      </w:r>
      <w:r>
        <w:rPr>
          <w:rFonts w:ascii="Times New Roman" w:hAnsi="Times New Roman"/>
          <w:i/>
          <w:iCs/>
          <w:sz w:val="24"/>
        </w:rPr>
        <w:t>UAS</w:t>
      </w:r>
      <w:r>
        <w:rPr>
          <w:rFonts w:ascii="Times New Roman" w:hAnsi="Times New Roman"/>
          <w:sz w:val="24"/>
        </w:rPr>
        <w:t xml:space="preserve"> ekspluatantiem pārvērst D.1. tabulā norādītās riska koeficienta kvantitatīvās vērtības sistēmas kvalitatīvajās funkcionālajās prasībās. D.3. tabulā sniegti norādījumi par </w:t>
      </w:r>
      <w:r>
        <w:rPr>
          <w:rFonts w:ascii="Times New Roman" w:hAnsi="Times New Roman"/>
          <w:i/>
          <w:iCs/>
          <w:sz w:val="24"/>
        </w:rPr>
        <w:t>TMPR</w:t>
      </w:r>
      <w:r>
        <w:rPr>
          <w:rFonts w:ascii="Times New Roman" w:hAnsi="Times New Roman"/>
          <w:sz w:val="24"/>
        </w:rPr>
        <w:t xml:space="preserve"> integritātes un apliecinājuma mērķiem, kas jāsasniedz, lai izpildītu C.1. tabulas mērķus.</w:t>
      </w:r>
    </w:p>
    <w:p w14:paraId="78A9830C" w14:textId="77777777" w:rsidR="00490E0C" w:rsidRPr="00AE23B5" w:rsidRDefault="00490E0C" w:rsidP="00490E0C">
      <w:pPr>
        <w:pStyle w:val="BodyText"/>
        <w:spacing w:before="0"/>
        <w:ind w:left="0" w:firstLine="0"/>
        <w:jc w:val="both"/>
        <w:rPr>
          <w:rFonts w:ascii="Times New Roman" w:hAnsi="Times New Roman"/>
          <w:noProof/>
          <w:sz w:val="24"/>
        </w:rPr>
      </w:pPr>
    </w:p>
    <w:p w14:paraId="1A155E19"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Saistībā ar šo novērtējumu D.1. tabulas mērķiem ir priekšroka salīdzinājumā ar D.2. un D.3. tabulā sniegtajiem norādījumiem.</w:t>
      </w:r>
    </w:p>
    <w:p w14:paraId="40C791F7" w14:textId="77777777" w:rsidR="00490E0C" w:rsidRPr="00AE23B5" w:rsidRDefault="00490E0C" w:rsidP="00490E0C">
      <w:pPr>
        <w:pStyle w:val="BodyText"/>
        <w:spacing w:before="0"/>
        <w:ind w:left="0" w:firstLine="0"/>
        <w:jc w:val="both"/>
        <w:rPr>
          <w:rFonts w:ascii="Times New Roman" w:hAnsi="Times New Roman"/>
          <w:noProof/>
          <w:sz w:val="24"/>
        </w:rPr>
      </w:pPr>
    </w:p>
    <w:p w14:paraId="43378300" w14:textId="77777777" w:rsidR="00490E0C" w:rsidRPr="00AE23B5" w:rsidRDefault="00490E0C" w:rsidP="00490E0C">
      <w:pPr>
        <w:pStyle w:val="Heading1"/>
        <w:tabs>
          <w:tab w:val="left" w:pos="802"/>
        </w:tabs>
        <w:rPr>
          <w:rFonts w:ascii="Times New Roman" w:hAnsi="Times New Roman"/>
          <w:noProof/>
        </w:rPr>
      </w:pPr>
      <w:bookmarkStart w:id="254" w:name="D.5.3.2_TMPR_qualitative_criterion_table"/>
      <w:bookmarkStart w:id="255" w:name="_Toc71620845"/>
      <w:bookmarkEnd w:id="254"/>
      <w:r>
        <w:rPr>
          <w:rFonts w:ascii="Times New Roman" w:hAnsi="Times New Roman"/>
        </w:rPr>
        <w:t xml:space="preserve">D.5.3.2. </w:t>
      </w:r>
      <w:r>
        <w:rPr>
          <w:rFonts w:ascii="Times New Roman" w:hAnsi="Times New Roman"/>
          <w:i/>
          <w:iCs/>
        </w:rPr>
        <w:t>TMPR</w:t>
      </w:r>
      <w:r>
        <w:rPr>
          <w:rFonts w:ascii="Times New Roman" w:hAnsi="Times New Roman"/>
        </w:rPr>
        <w:t xml:space="preserve"> kvalitatīvo kritērija tabula</w:t>
      </w:r>
      <w:bookmarkEnd w:id="255"/>
    </w:p>
    <w:p w14:paraId="43A981C6" w14:textId="77777777" w:rsidR="00490E0C" w:rsidRDefault="00490E0C" w:rsidP="00490E0C">
      <w:pPr>
        <w:pStyle w:val="BodyText"/>
        <w:spacing w:before="0"/>
        <w:ind w:left="0" w:firstLine="0"/>
        <w:jc w:val="both"/>
        <w:rPr>
          <w:rFonts w:ascii="Times New Roman" w:hAnsi="Times New Roman"/>
          <w:noProof/>
          <w:sz w:val="24"/>
        </w:rPr>
      </w:pPr>
    </w:p>
    <w:p w14:paraId="58E45C8C" w14:textId="5EBB5755"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 D.2. tabulā norādīti kvalitatīvāki kritēriji dažādām </w:t>
      </w:r>
      <w:r>
        <w:rPr>
          <w:rFonts w:ascii="Times New Roman" w:hAnsi="Times New Roman"/>
          <w:i/>
          <w:iCs/>
          <w:sz w:val="24"/>
        </w:rPr>
        <w:t>TMPR</w:t>
      </w:r>
      <w:r>
        <w:rPr>
          <w:rFonts w:ascii="Times New Roman" w:hAnsi="Times New Roman"/>
          <w:sz w:val="24"/>
        </w:rPr>
        <w:t xml:space="preserve"> funkcijām un līmeņiem. Kvalitatīvie kritēriji ir iedalīti piecās </w:t>
      </w:r>
      <w:r>
        <w:rPr>
          <w:rFonts w:ascii="Times New Roman" w:hAnsi="Times New Roman"/>
          <w:i/>
          <w:iCs/>
          <w:sz w:val="24"/>
        </w:rPr>
        <w:t>DAA</w:t>
      </w:r>
      <w:r>
        <w:rPr>
          <w:rFonts w:ascii="Times New Roman" w:hAnsi="Times New Roman"/>
          <w:sz w:val="24"/>
        </w:rPr>
        <w:t xml:space="preserve"> apakšfunkcijās, proti: atklāt, pieņemt lēmumu, dot komandu, izpildīt un atgriezeniskās saites cilpa. Ja ir sniegta norāde par noteikta procentuāla daudzuma no visiem gaisa kuģiem atklāšanu, ar to jāsaprot to gaisa kuģu kopējā sastāva atklāšanas pakāpe, ar kuriem ir paredzama </w:t>
      </w:r>
      <w:r w:rsidR="00CF034F">
        <w:rPr>
          <w:rFonts w:ascii="Times New Roman" w:hAnsi="Times New Roman"/>
          <w:sz w:val="24"/>
        </w:rPr>
        <w:t>saskarsme</w:t>
      </w:r>
      <w:r>
        <w:rPr>
          <w:rFonts w:ascii="Times New Roman" w:hAnsi="Times New Roman"/>
          <w:sz w:val="24"/>
        </w:rPr>
        <w:t xml:space="preserve"> atklāšanas telpā, nevis tikai noteikta gaisa kuģu apakškopuma atklāšana kopējā sastāvā.</w:t>
      </w:r>
    </w:p>
    <w:p w14:paraId="24BAEEA3" w14:textId="77777777" w:rsidR="00892ACF" w:rsidRPr="00AE23B5" w:rsidRDefault="00892ACF" w:rsidP="00490E0C">
      <w:pPr>
        <w:jc w:val="both"/>
        <w:rPr>
          <w:rFonts w:ascii="Times New Roman" w:eastAsia="Times New Roman" w:hAnsi="Times New Roman" w:cs="Times New Roman"/>
          <w:noProof/>
          <w:sz w:val="24"/>
          <w:szCs w:val="12"/>
        </w:rPr>
      </w:pPr>
    </w:p>
    <w:tbl>
      <w:tblPr>
        <w:tblW w:w="5000" w:type="pct"/>
        <w:tblCellMar>
          <w:top w:w="28" w:type="dxa"/>
          <w:left w:w="28" w:type="dxa"/>
          <w:bottom w:w="28" w:type="dxa"/>
          <w:right w:w="28" w:type="dxa"/>
        </w:tblCellMar>
        <w:tblLook w:val="01E0" w:firstRow="1" w:lastRow="1" w:firstColumn="1" w:lastColumn="1" w:noHBand="0" w:noVBand="0"/>
      </w:tblPr>
      <w:tblGrid>
        <w:gridCol w:w="551"/>
        <w:gridCol w:w="902"/>
        <w:gridCol w:w="1120"/>
        <w:gridCol w:w="1287"/>
        <w:gridCol w:w="1829"/>
        <w:gridCol w:w="1821"/>
        <w:gridCol w:w="1551"/>
      </w:tblGrid>
      <w:tr w:rsidR="00490E0C" w:rsidRPr="00111D9F" w14:paraId="0A10A565" w14:textId="77777777" w:rsidTr="00907336">
        <w:tc>
          <w:tcPr>
            <w:tcW w:w="304" w:type="pct"/>
            <w:vMerge w:val="restart"/>
            <w:tcBorders>
              <w:top w:val="single" w:sz="4" w:space="0" w:color="000000"/>
              <w:left w:val="single" w:sz="4" w:space="0" w:color="000000"/>
              <w:right w:val="single" w:sz="4" w:space="0" w:color="000000"/>
            </w:tcBorders>
          </w:tcPr>
          <w:p w14:paraId="6161FCE5" w14:textId="77777777" w:rsidR="00490E0C" w:rsidRPr="00111D9F" w:rsidRDefault="00490E0C" w:rsidP="004C00D0">
            <w:pPr>
              <w:jc w:val="both"/>
              <w:rPr>
                <w:rFonts w:ascii="Times New Roman" w:hAnsi="Times New Roman"/>
                <w:noProof/>
                <w:sz w:val="20"/>
                <w:szCs w:val="20"/>
              </w:rPr>
            </w:pPr>
          </w:p>
        </w:tc>
        <w:tc>
          <w:tcPr>
            <w:tcW w:w="498" w:type="pct"/>
            <w:vMerge w:val="restart"/>
            <w:tcBorders>
              <w:top w:val="single" w:sz="4" w:space="0" w:color="000000"/>
              <w:left w:val="single" w:sz="4" w:space="0" w:color="000000"/>
              <w:right w:val="single" w:sz="4" w:space="0" w:color="000000"/>
            </w:tcBorders>
            <w:shd w:val="clear" w:color="auto" w:fill="FFF1CC"/>
            <w:vAlign w:val="center"/>
          </w:tcPr>
          <w:p w14:paraId="072FD874"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Funkcija</w:t>
            </w:r>
          </w:p>
        </w:tc>
        <w:tc>
          <w:tcPr>
            <w:tcW w:w="4198" w:type="pct"/>
            <w:gridSpan w:val="5"/>
            <w:tcBorders>
              <w:top w:val="single" w:sz="4" w:space="0" w:color="000000"/>
              <w:left w:val="single" w:sz="4" w:space="0" w:color="000000"/>
              <w:bottom w:val="single" w:sz="4" w:space="0" w:color="000000"/>
              <w:right w:val="single" w:sz="4" w:space="0" w:color="000000"/>
            </w:tcBorders>
            <w:shd w:val="clear" w:color="auto" w:fill="BCD6ED"/>
            <w:vAlign w:val="center"/>
          </w:tcPr>
          <w:p w14:paraId="518F85E6"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490E0C" w:rsidRPr="00111D9F" w14:paraId="4A2705DB" w14:textId="77777777" w:rsidTr="00907336">
        <w:tc>
          <w:tcPr>
            <w:tcW w:w="304" w:type="pct"/>
            <w:vMerge/>
            <w:tcBorders>
              <w:left w:val="single" w:sz="4" w:space="0" w:color="000000"/>
              <w:bottom w:val="single" w:sz="4" w:space="0" w:color="000000"/>
              <w:right w:val="single" w:sz="4" w:space="0" w:color="000000"/>
            </w:tcBorders>
          </w:tcPr>
          <w:p w14:paraId="3BA5C931" w14:textId="77777777" w:rsidR="00490E0C" w:rsidRPr="00111D9F" w:rsidRDefault="00490E0C" w:rsidP="004C00D0">
            <w:pPr>
              <w:jc w:val="both"/>
              <w:rPr>
                <w:rFonts w:ascii="Times New Roman" w:hAnsi="Times New Roman"/>
                <w:noProof/>
                <w:sz w:val="20"/>
                <w:szCs w:val="20"/>
              </w:rPr>
            </w:pPr>
          </w:p>
        </w:tc>
        <w:tc>
          <w:tcPr>
            <w:tcW w:w="498" w:type="pct"/>
            <w:vMerge/>
            <w:tcBorders>
              <w:left w:val="single" w:sz="4" w:space="0" w:color="000000"/>
              <w:bottom w:val="single" w:sz="4" w:space="0" w:color="000000"/>
              <w:right w:val="single" w:sz="4" w:space="0" w:color="000000"/>
            </w:tcBorders>
            <w:shd w:val="clear" w:color="auto" w:fill="FFF1CC"/>
            <w:vAlign w:val="center"/>
          </w:tcPr>
          <w:p w14:paraId="62242ACD" w14:textId="77777777" w:rsidR="00490E0C" w:rsidRPr="00111D9F" w:rsidRDefault="00490E0C" w:rsidP="004C00D0">
            <w:pPr>
              <w:jc w:val="center"/>
              <w:rPr>
                <w:rFonts w:ascii="Times New Roman" w:hAnsi="Times New Roman"/>
                <w:noProof/>
                <w:sz w:val="20"/>
                <w:szCs w:val="20"/>
              </w:rPr>
            </w:pPr>
          </w:p>
        </w:tc>
        <w:tc>
          <w:tcPr>
            <w:tcW w:w="618"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208AD7B0"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i/>
                <w:iCs/>
                <w:sz w:val="20"/>
              </w:rPr>
              <w:t>VLOS</w:t>
            </w:r>
          </w:p>
        </w:tc>
        <w:tc>
          <w:tcPr>
            <w:tcW w:w="710"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09812CEB"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1009"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BA4ECC4"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005"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411BFA4A"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85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695DAF9D" w14:textId="77777777" w:rsidR="00490E0C" w:rsidRPr="00111D9F" w:rsidRDefault="00490E0C" w:rsidP="004C00D0">
            <w:pPr>
              <w:pStyle w:val="TableParagraph"/>
              <w:jc w:val="center"/>
              <w:rPr>
                <w:rFonts w:ascii="Times New Roman" w:hAnsi="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490E0C" w:rsidRPr="00111D9F" w14:paraId="5AFB979D" w14:textId="77777777" w:rsidTr="00907336">
        <w:tc>
          <w:tcPr>
            <w:tcW w:w="304" w:type="pct"/>
            <w:tcBorders>
              <w:top w:val="single" w:sz="4" w:space="0" w:color="000000"/>
              <w:left w:val="single" w:sz="4" w:space="0" w:color="000000"/>
              <w:bottom w:val="single" w:sz="4" w:space="0" w:color="000000"/>
              <w:right w:val="single" w:sz="4" w:space="0" w:color="000000"/>
            </w:tcBorders>
            <w:shd w:val="clear" w:color="auto" w:fill="FFE699"/>
            <w:textDirection w:val="btLr"/>
            <w:vAlign w:val="center"/>
          </w:tcPr>
          <w:p w14:paraId="56188B02"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498" w:type="pct"/>
            <w:tcBorders>
              <w:top w:val="single" w:sz="4" w:space="0" w:color="000000"/>
              <w:left w:val="single" w:sz="4" w:space="0" w:color="000000"/>
              <w:bottom w:val="single" w:sz="4" w:space="0" w:color="000000"/>
              <w:right w:val="single" w:sz="4" w:space="0" w:color="000000"/>
            </w:tcBorders>
            <w:shd w:val="clear" w:color="auto" w:fill="FFF1CC"/>
            <w:vAlign w:val="center"/>
          </w:tcPr>
          <w:p w14:paraId="0699AD83"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Pieņemt lēmumu</w:t>
            </w:r>
          </w:p>
        </w:tc>
        <w:tc>
          <w:tcPr>
            <w:tcW w:w="618" w:type="pct"/>
            <w:tcBorders>
              <w:top w:val="single" w:sz="4" w:space="0" w:color="000000"/>
              <w:left w:val="single" w:sz="4" w:space="0" w:color="000000"/>
              <w:bottom w:val="single" w:sz="4" w:space="0" w:color="000000"/>
              <w:right w:val="single" w:sz="4" w:space="0" w:color="000000"/>
            </w:tcBorders>
            <w:textDirection w:val="btLr"/>
            <w:vAlign w:val="center"/>
          </w:tcPr>
          <w:p w14:paraId="50A22FA3"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Nav prasību</w:t>
            </w:r>
          </w:p>
        </w:tc>
        <w:tc>
          <w:tcPr>
            <w:tcW w:w="710" w:type="pct"/>
            <w:tcBorders>
              <w:top w:val="single" w:sz="4" w:space="0" w:color="000000"/>
              <w:left w:val="single" w:sz="4" w:space="0" w:color="000000"/>
              <w:bottom w:val="single" w:sz="4" w:space="0" w:color="000000"/>
              <w:right w:val="single" w:sz="4" w:space="0" w:color="000000"/>
            </w:tcBorders>
            <w:textDirection w:val="btLr"/>
            <w:vAlign w:val="center"/>
          </w:tcPr>
          <w:p w14:paraId="790A7121"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Nav prasību</w:t>
            </w:r>
          </w:p>
        </w:tc>
        <w:tc>
          <w:tcPr>
            <w:tcW w:w="1009" w:type="pct"/>
            <w:tcBorders>
              <w:top w:val="single" w:sz="4" w:space="0" w:color="000000"/>
              <w:left w:val="single" w:sz="4" w:space="0" w:color="000000"/>
              <w:bottom w:val="single" w:sz="4" w:space="0" w:color="000000"/>
              <w:right w:val="single" w:sz="4" w:space="0" w:color="000000"/>
            </w:tcBorders>
          </w:tcPr>
          <w:p w14:paraId="20A2F4ED"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ekspluatantam jābūt dokumentētai gaisa satiksmes konflikta novēršanas shēmai, kurā </w:t>
            </w:r>
            <w:r>
              <w:rPr>
                <w:rFonts w:ascii="Times New Roman" w:hAnsi="Times New Roman"/>
                <w:i/>
                <w:iCs/>
                <w:sz w:val="20"/>
              </w:rPr>
              <w:t>UAS</w:t>
            </w:r>
            <w:r>
              <w:rPr>
                <w:rFonts w:ascii="Times New Roman" w:hAnsi="Times New Roman"/>
                <w:sz w:val="20"/>
              </w:rPr>
              <w:t xml:space="preserve"> ekspluatants paskaidro, kādi rīki vai paņēmieni tiks izmantoti atklāšanai un kādi kritēriji tiks piemēroti, lai </w:t>
            </w:r>
            <w:r>
              <w:rPr>
                <w:rFonts w:ascii="Times New Roman" w:hAnsi="Times New Roman"/>
                <w:sz w:val="20"/>
              </w:rPr>
              <w:lastRenderedPageBreak/>
              <w:t>pieņemtu lēmumu par izvairīšanos no ienākošās gaisa satiksmes. Ja tālvadības pilots paļaujas uz atklāšanu, ko veic kāds cits, jāapraksta arī frazeoloģijas izmantošana.</w:t>
            </w:r>
          </w:p>
          <w:p w14:paraId="269AFE58"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sz w:val="20"/>
              </w:rPr>
              <w:t>Piemēri.</w:t>
            </w:r>
          </w:p>
          <w:p w14:paraId="231C2C12" w14:textId="77777777" w:rsidR="00490E0C" w:rsidRPr="00111D9F" w:rsidRDefault="00490E0C" w:rsidP="00490E0C">
            <w:pPr>
              <w:pStyle w:val="ListParagraph"/>
              <w:numPr>
                <w:ilvl w:val="0"/>
                <w:numId w:val="20"/>
              </w:numPr>
              <w:ind w:left="217" w:hanging="142"/>
              <w:jc w:val="both"/>
              <w:rPr>
                <w:rFonts w:ascii="Times New Roman" w:hAnsi="Times New Roman"/>
                <w:noProof/>
                <w:sz w:val="20"/>
                <w:szCs w:val="20"/>
              </w:rPr>
            </w:pPr>
            <w:r>
              <w:rPr>
                <w:rFonts w:ascii="Times New Roman" w:hAnsi="Times New Roman"/>
                <w:sz w:val="20"/>
              </w:rPr>
              <w:t>Ekspluatants uzsāks strauju augstuma samazināšanu, ja gaisa satiksme šķērso brīdināšanas slieksni un lido zemāk nekā 1000 </w:t>
            </w:r>
            <w:r>
              <w:rPr>
                <w:rFonts w:ascii="Times New Roman" w:hAnsi="Times New Roman"/>
                <w:i/>
                <w:iCs/>
                <w:sz w:val="20"/>
              </w:rPr>
              <w:t>ft</w:t>
            </w:r>
            <w:r>
              <w:rPr>
                <w:rFonts w:ascii="Times New Roman" w:hAnsi="Times New Roman"/>
                <w:sz w:val="20"/>
              </w:rPr>
              <w:t xml:space="preserve"> augstumā.</w:t>
            </w:r>
          </w:p>
          <w:p w14:paraId="0AD36790" w14:textId="77777777" w:rsidR="00490E0C" w:rsidRPr="00111D9F" w:rsidRDefault="00490E0C" w:rsidP="00490E0C">
            <w:pPr>
              <w:pStyle w:val="ListParagraph"/>
              <w:numPr>
                <w:ilvl w:val="0"/>
                <w:numId w:val="20"/>
              </w:numPr>
              <w:ind w:left="217" w:hanging="142"/>
              <w:jc w:val="both"/>
              <w:rPr>
                <w:rFonts w:ascii="Times New Roman" w:eastAsia="Calibri" w:hAnsi="Times New Roman" w:cs="Calibri"/>
                <w:noProof/>
                <w:sz w:val="20"/>
                <w:szCs w:val="20"/>
              </w:rPr>
            </w:pPr>
            <w:r>
              <w:rPr>
                <w:rFonts w:ascii="Times New Roman" w:hAnsi="Times New Roman"/>
                <w:sz w:val="20"/>
              </w:rPr>
              <w:t>Satiksmi uzraugošais novērotājs izmanto frāzi: “DESCEND!, DESCEND!, DESCEND!” (SAMAZINA AUGSTUMU! SAMAZINA AUGSTUMU! SAMAZINA AUGSTUMU!).</w:t>
            </w:r>
          </w:p>
        </w:tc>
        <w:tc>
          <w:tcPr>
            <w:tcW w:w="1005" w:type="pct"/>
            <w:tcBorders>
              <w:top w:val="single" w:sz="4" w:space="0" w:color="000000"/>
              <w:left w:val="single" w:sz="4" w:space="0" w:color="000000"/>
              <w:bottom w:val="single" w:sz="4" w:space="0" w:color="000000"/>
              <w:right w:val="single" w:sz="4" w:space="0" w:color="000000"/>
            </w:tcBorders>
          </w:tcPr>
          <w:p w14:paraId="6B38BB8D"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 xml:space="preserve">Visas </w:t>
            </w:r>
            <w:r>
              <w:rPr>
                <w:rFonts w:ascii="Times New Roman" w:hAnsi="Times New Roman"/>
                <w:i/>
                <w:iCs/>
                <w:sz w:val="20"/>
              </w:rPr>
              <w:t>ARC-b</w:t>
            </w:r>
            <w:r>
              <w:rPr>
                <w:rFonts w:ascii="Times New Roman" w:hAnsi="Times New Roman"/>
                <w:sz w:val="20"/>
              </w:rPr>
              <w:t xml:space="preserve"> prasības un papildus tām arī šādas prasības:</w:t>
            </w:r>
          </w:p>
          <w:p w14:paraId="7A8011EC" w14:textId="77777777" w:rsidR="00490E0C" w:rsidRPr="00111D9F" w:rsidRDefault="00490E0C" w:rsidP="004C00D0">
            <w:pPr>
              <w:pStyle w:val="ListParagraph"/>
              <w:tabs>
                <w:tab w:val="left" w:pos="150"/>
              </w:tabs>
              <w:jc w:val="both"/>
              <w:rPr>
                <w:rFonts w:ascii="Times New Roman" w:eastAsia="Calibri" w:hAnsi="Times New Roman" w:cs="Calibri"/>
                <w:noProof/>
                <w:sz w:val="20"/>
                <w:szCs w:val="20"/>
              </w:rPr>
            </w:pPr>
            <w:r>
              <w:rPr>
                <w:rFonts w:ascii="Times New Roman" w:hAnsi="Times New Roman"/>
                <w:sz w:val="20"/>
              </w:rPr>
              <w:t>1. ekspluatants sniedz to cilvēka/mašīnas saskarnes faktoru novērtējumu, kas var ietekmēt tālvadības pilota spēju laikus pieņemt atbilstošu lēmumu;</w:t>
            </w:r>
          </w:p>
          <w:p w14:paraId="1E3C74C3" w14:textId="77777777" w:rsidR="00490E0C" w:rsidRPr="00111D9F" w:rsidRDefault="00490E0C" w:rsidP="004C00D0">
            <w:pPr>
              <w:pStyle w:val="ListParagraph"/>
              <w:tabs>
                <w:tab w:val="left" w:pos="150"/>
              </w:tabs>
              <w:jc w:val="both"/>
              <w:rPr>
                <w:rFonts w:ascii="Times New Roman" w:hAnsi="Times New Roman"/>
                <w:noProof/>
                <w:sz w:val="20"/>
                <w:szCs w:val="20"/>
              </w:rPr>
            </w:pPr>
            <w:r>
              <w:rPr>
                <w:rFonts w:ascii="Times New Roman" w:hAnsi="Times New Roman"/>
                <w:sz w:val="20"/>
              </w:rPr>
              <w:lastRenderedPageBreak/>
              <w:t xml:space="preserve">2. </w:t>
            </w:r>
            <w:r>
              <w:rPr>
                <w:rFonts w:ascii="Times New Roman" w:hAnsi="Times New Roman"/>
                <w:i/>
                <w:iCs/>
                <w:sz w:val="20"/>
              </w:rPr>
              <w:t>UAS</w:t>
            </w:r>
            <w:r>
              <w:rPr>
                <w:rFonts w:ascii="Times New Roman" w:hAnsi="Times New Roman"/>
                <w:sz w:val="20"/>
              </w:rPr>
              <w:t xml:space="preserve"> ekspluatants sniedz novērtējumu par to, cik efektīvi ir rīki un metodes, kas tiek izmantotas, lai laikus atklātu gaisa satiksmi un izvairītos no tās.</w:t>
            </w:r>
          </w:p>
          <w:p w14:paraId="10581138"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sz w:val="20"/>
              </w:rPr>
              <w:t>Šajā saistībā “laikus” nozīmē to, ka tālvadības pilotam pēc signāla saņemšanas par ienākošo gaisa satiksmi ir 5 sekundes lēmuma pieņemšanai.</w:t>
            </w:r>
          </w:p>
          <w:p w14:paraId="1D99438C"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ekspluatants sniedz novērtējumu par jebkura tāda rīka vai pakalpojuma atteiču biežumu vai pieejamību, kuru </w:t>
            </w:r>
            <w:r>
              <w:rPr>
                <w:rFonts w:ascii="Times New Roman" w:hAnsi="Times New Roman"/>
                <w:i/>
                <w:iCs/>
                <w:sz w:val="20"/>
              </w:rPr>
              <w:t>UAS</w:t>
            </w:r>
            <w:r>
              <w:rPr>
                <w:rFonts w:ascii="Times New Roman" w:hAnsi="Times New Roman"/>
                <w:sz w:val="20"/>
              </w:rPr>
              <w:t xml:space="preserve"> ekspluatants plāno izmantot.</w:t>
            </w:r>
          </w:p>
        </w:tc>
        <w:tc>
          <w:tcPr>
            <w:tcW w:w="856" w:type="pct"/>
            <w:tcBorders>
              <w:top w:val="single" w:sz="4" w:space="0" w:color="000000"/>
              <w:left w:val="single" w:sz="4" w:space="0" w:color="000000"/>
              <w:bottom w:val="single" w:sz="4" w:space="0" w:color="000000"/>
              <w:right w:val="single" w:sz="4" w:space="0" w:color="000000"/>
            </w:tcBorders>
          </w:tcPr>
          <w:p w14:paraId="1BC12029"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 xml:space="preserve">Sistēma, kas atbilst </w:t>
            </w:r>
            <w:r>
              <w:rPr>
                <w:rFonts w:ascii="Times New Roman" w:hAnsi="Times New Roman"/>
                <w:i/>
                <w:iCs/>
                <w:sz w:val="20"/>
              </w:rPr>
              <w:t>RTCA</w:t>
            </w:r>
            <w:r>
              <w:rPr>
                <w:rFonts w:ascii="Times New Roman" w:hAnsi="Times New Roman"/>
                <w:sz w:val="20"/>
              </w:rPr>
              <w:t xml:space="preserve"> SC-228 vai </w:t>
            </w:r>
            <w:r>
              <w:rPr>
                <w:rFonts w:ascii="Times New Roman" w:hAnsi="Times New Roman"/>
                <w:i/>
                <w:iCs/>
                <w:sz w:val="20"/>
              </w:rPr>
              <w:t>EUROCAE</w:t>
            </w:r>
            <w:r>
              <w:rPr>
                <w:rFonts w:ascii="Times New Roman" w:hAnsi="Times New Roman"/>
                <w:sz w:val="20"/>
              </w:rPr>
              <w:t xml:space="preserve"> WG-105 </w:t>
            </w:r>
            <w:r>
              <w:rPr>
                <w:rFonts w:ascii="Times New Roman" w:hAnsi="Times New Roman"/>
                <w:i/>
                <w:iCs/>
                <w:sz w:val="20"/>
              </w:rPr>
              <w:t>MOPS/MASPS</w:t>
            </w:r>
            <w:r>
              <w:rPr>
                <w:rFonts w:ascii="Times New Roman" w:hAnsi="Times New Roman"/>
                <w:sz w:val="20"/>
              </w:rPr>
              <w:t xml:space="preserve"> (vai līdzīga sistēma) un ir uzstādīta saskaņā ar piemērojamām prasībām.</w:t>
            </w:r>
          </w:p>
        </w:tc>
      </w:tr>
    </w:tbl>
    <w:p w14:paraId="00F45042" w14:textId="77777777" w:rsidR="00490E0C" w:rsidRPr="000142EA" w:rsidRDefault="00490E0C" w:rsidP="00490E0C">
      <w:pPr>
        <w:jc w:val="both"/>
        <w:rPr>
          <w:rFonts w:ascii="Times New Roman" w:eastAsia="Times New Roman" w:hAnsi="Times New Roman" w:cs="Times New Roman"/>
          <w:noProof/>
          <w:sz w:val="24"/>
          <w:szCs w:val="20"/>
        </w:rPr>
      </w:pPr>
      <w:r>
        <w:rPr>
          <w:rFonts w:ascii="Times New Roman" w:hAnsi="Times New Roman"/>
          <w:noProof/>
          <w:sz w:val="24"/>
        </w:rPr>
        <mc:AlternateContent>
          <mc:Choice Requires="wpg">
            <w:drawing>
              <wp:anchor distT="0" distB="0" distL="114300" distR="114300" simplePos="0" relativeHeight="251658240" behindDoc="1" locked="0" layoutInCell="1" allowOverlap="1" wp14:anchorId="5D85B12C" wp14:editId="6CEAC604">
                <wp:simplePos x="0" y="0"/>
                <wp:positionH relativeFrom="page">
                  <wp:posOffset>7098665</wp:posOffset>
                </wp:positionH>
                <wp:positionV relativeFrom="page">
                  <wp:posOffset>5833745</wp:posOffset>
                </wp:positionV>
                <wp:extent cx="1270" cy="1270"/>
                <wp:effectExtent l="12065" t="13970" r="5715" b="381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179" y="9187"/>
                          <a:chExt cx="2" cy="2"/>
                        </a:xfrm>
                      </wpg:grpSpPr>
                      <wps:wsp>
                        <wps:cNvPr id="111" name="Freeform 3"/>
                        <wps:cNvSpPr>
                          <a:spLocks/>
                        </wps:cNvSpPr>
                        <wps:spPr bwMode="auto">
                          <a:xfrm>
                            <a:off x="11179" y="9187"/>
                            <a:ext cx="2" cy="2"/>
                          </a:xfrm>
                          <a:custGeom>
                            <a:avLst/>
                            <a:gdLst/>
                            <a:ahLst/>
                            <a:cxnLst>
                              <a:cxn ang="0">
                                <a:pos x="0" y="0"/>
                              </a:cxn>
                              <a:cxn ang="0">
                                <a:pos x="0" y="0"/>
                              </a:cxn>
                            </a:cxnLst>
                            <a:rect l="0" t="0" r="r" b="b"/>
                            <a:pathLst>
                              <a:path>
                                <a:moveTo>
                                  <a:pt x="0" y="0"/>
                                </a:moveTo>
                                <a:lnTo>
                                  <a:pt x="0" y="0"/>
                                </a:lnTo>
                              </a:path>
                            </a:pathLst>
                          </a:custGeom>
                          <a:noFill/>
                          <a:ln w="4342">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4CE3F" id="Group 110" o:spid="_x0000_s1026" style="position:absolute;margin-left:558.95pt;margin-top:459.35pt;width:.1pt;height:.1pt;z-index:-251657216;mso-position-horizontal-relative:page;mso-position-vertical-relative:page" coordorigin="11179,918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">
                <v:shape id="Freeform 3" o:spid="_x0000_s1027" style="position:absolute;left:11179;top:918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" path="m,l,e" filled="f" strokecolor="#d3d3d3" strokeweight=".1206mm">
                  <v:path arrowok="t" o:connecttype="custom" o:connectlocs="0,0;0,0" o:connectangles="0,0"/>
                </v:shape>
                <w10:wrap anchorx="page" anchory="page"/>
              </v:group>
            </w:pict>
          </mc:Fallback>
        </mc:AlternateContent>
      </w:r>
      <w:r>
        <w:rPr>
          <w:rFonts w:ascii="Times New Roman" w:hAnsi="Times New Roman"/>
          <w:noProof/>
          <w:sz w:val="24"/>
        </w:rPr>
        <mc:AlternateContent>
          <mc:Choice Requires="wpg">
            <w:drawing>
              <wp:anchor distT="0" distB="0" distL="114300" distR="114300" simplePos="0" relativeHeight="251658241" behindDoc="1" locked="0" layoutInCell="1" allowOverlap="1" wp14:anchorId="05BB69EA" wp14:editId="01DADD33">
                <wp:simplePos x="0" y="0"/>
                <wp:positionH relativeFrom="page">
                  <wp:posOffset>7098665</wp:posOffset>
                </wp:positionH>
                <wp:positionV relativeFrom="page">
                  <wp:posOffset>5986145</wp:posOffset>
                </wp:positionV>
                <wp:extent cx="1270" cy="1270"/>
                <wp:effectExtent l="12065" t="13970" r="5715" b="381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179" y="9427"/>
                          <a:chExt cx="2" cy="2"/>
                        </a:xfrm>
                      </wpg:grpSpPr>
                      <wps:wsp>
                        <wps:cNvPr id="109" name="Freeform 5"/>
                        <wps:cNvSpPr>
                          <a:spLocks/>
                        </wps:cNvSpPr>
                        <wps:spPr bwMode="auto">
                          <a:xfrm>
                            <a:off x="11179" y="9427"/>
                            <a:ext cx="2" cy="2"/>
                          </a:xfrm>
                          <a:custGeom>
                            <a:avLst/>
                            <a:gdLst/>
                            <a:ahLst/>
                            <a:cxnLst>
                              <a:cxn ang="0">
                                <a:pos x="0" y="0"/>
                              </a:cxn>
                              <a:cxn ang="0">
                                <a:pos x="0" y="0"/>
                              </a:cxn>
                            </a:cxnLst>
                            <a:rect l="0" t="0" r="r" b="b"/>
                            <a:pathLst>
                              <a:path>
                                <a:moveTo>
                                  <a:pt x="0" y="0"/>
                                </a:moveTo>
                                <a:lnTo>
                                  <a:pt x="0" y="0"/>
                                </a:lnTo>
                              </a:path>
                            </a:pathLst>
                          </a:custGeom>
                          <a:noFill/>
                          <a:ln w="4342">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8EDFE" id="Group 108" o:spid="_x0000_s1026" style="position:absolute;margin-left:558.95pt;margin-top:471.35pt;width:.1pt;height:.1pt;z-index:-251656192;mso-position-horizontal-relative:page;mso-position-vertical-relative:page" coordorigin="11179,94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">
                <v:shape id="Freeform 5" o:spid="_x0000_s1027" style="position:absolute;left:11179;top:94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" path="m,l,e" filled="f" strokecolor="#d3d3d3" strokeweight=".1206mm">
                  <v:path arrowok="t" o:connecttype="custom" o:connectlocs="0,0;0,0" o:connectangles="0,0"/>
                </v:shape>
                <w10:wrap anchorx="page" anchory="page"/>
              </v:group>
            </w:pict>
          </mc:Fallback>
        </mc:AlternateContent>
      </w:r>
    </w:p>
    <w:tbl>
      <w:tblPr>
        <w:tblW w:w="5000" w:type="pct"/>
        <w:tblCellMar>
          <w:top w:w="28" w:type="dxa"/>
          <w:left w:w="28" w:type="dxa"/>
          <w:bottom w:w="28" w:type="dxa"/>
          <w:right w:w="28" w:type="dxa"/>
        </w:tblCellMar>
        <w:tblLook w:val="01E0" w:firstRow="1" w:lastRow="1" w:firstColumn="1" w:lastColumn="1" w:noHBand="0" w:noVBand="0"/>
      </w:tblPr>
      <w:tblGrid>
        <w:gridCol w:w="299"/>
        <w:gridCol w:w="1262"/>
        <w:gridCol w:w="535"/>
        <w:gridCol w:w="665"/>
        <w:gridCol w:w="1675"/>
        <w:gridCol w:w="2960"/>
        <w:gridCol w:w="1666"/>
      </w:tblGrid>
      <w:tr w:rsidR="00490E0C" w:rsidRPr="00111D9F" w14:paraId="246CF128" w14:textId="77777777" w:rsidTr="00907336">
        <w:tc>
          <w:tcPr>
            <w:tcW w:w="165" w:type="pct"/>
            <w:vMerge w:val="restart"/>
            <w:tcBorders>
              <w:top w:val="single" w:sz="4" w:space="0" w:color="000000"/>
              <w:left w:val="single" w:sz="3" w:space="0" w:color="000000"/>
              <w:right w:val="single" w:sz="4" w:space="0" w:color="000000"/>
            </w:tcBorders>
          </w:tcPr>
          <w:p w14:paraId="37B7AEDF" w14:textId="77777777" w:rsidR="00490E0C" w:rsidRPr="00111D9F" w:rsidRDefault="00490E0C" w:rsidP="004C00D0">
            <w:pPr>
              <w:jc w:val="both"/>
              <w:rPr>
                <w:rFonts w:ascii="Times New Roman" w:hAnsi="Times New Roman" w:cs="Times New Roman"/>
                <w:noProof/>
                <w:sz w:val="20"/>
                <w:szCs w:val="20"/>
              </w:rPr>
            </w:pPr>
          </w:p>
        </w:tc>
        <w:tc>
          <w:tcPr>
            <w:tcW w:w="697" w:type="pct"/>
            <w:vMerge w:val="restart"/>
            <w:tcBorders>
              <w:top w:val="single" w:sz="4" w:space="0" w:color="000000"/>
              <w:left w:val="single" w:sz="4" w:space="0" w:color="000000"/>
              <w:right w:val="single" w:sz="4" w:space="0" w:color="000000"/>
            </w:tcBorders>
            <w:shd w:val="clear" w:color="auto" w:fill="FFF1CC"/>
            <w:vAlign w:val="center"/>
          </w:tcPr>
          <w:p w14:paraId="1CBC7203"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Funkcija</w:t>
            </w:r>
          </w:p>
        </w:tc>
        <w:tc>
          <w:tcPr>
            <w:tcW w:w="4138" w:type="pct"/>
            <w:gridSpan w:val="5"/>
            <w:tcBorders>
              <w:top w:val="single" w:sz="4" w:space="0" w:color="000000"/>
              <w:left w:val="single" w:sz="4" w:space="0" w:color="000000"/>
              <w:bottom w:val="single" w:sz="4" w:space="0" w:color="000000"/>
              <w:right w:val="single" w:sz="4" w:space="0" w:color="000000"/>
            </w:tcBorders>
            <w:shd w:val="clear" w:color="auto" w:fill="BCD6ED"/>
            <w:vAlign w:val="center"/>
          </w:tcPr>
          <w:p w14:paraId="046EA998"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490E0C" w:rsidRPr="00111D9F" w14:paraId="2593108C" w14:textId="77777777" w:rsidTr="00907336">
        <w:tc>
          <w:tcPr>
            <w:tcW w:w="165" w:type="pct"/>
            <w:vMerge/>
            <w:tcBorders>
              <w:left w:val="single" w:sz="3" w:space="0" w:color="000000"/>
              <w:bottom w:val="single" w:sz="4" w:space="0" w:color="000000"/>
              <w:right w:val="single" w:sz="4" w:space="0" w:color="000000"/>
            </w:tcBorders>
          </w:tcPr>
          <w:p w14:paraId="026C4335" w14:textId="77777777" w:rsidR="00490E0C" w:rsidRPr="00111D9F" w:rsidRDefault="00490E0C" w:rsidP="004C00D0">
            <w:pPr>
              <w:jc w:val="both"/>
              <w:rPr>
                <w:rFonts w:ascii="Times New Roman" w:hAnsi="Times New Roman" w:cs="Times New Roman"/>
                <w:noProof/>
                <w:sz w:val="20"/>
                <w:szCs w:val="20"/>
              </w:rPr>
            </w:pPr>
          </w:p>
        </w:tc>
        <w:tc>
          <w:tcPr>
            <w:tcW w:w="697" w:type="pct"/>
            <w:vMerge/>
            <w:tcBorders>
              <w:left w:val="single" w:sz="4" w:space="0" w:color="000000"/>
              <w:bottom w:val="single" w:sz="4" w:space="0" w:color="000000"/>
              <w:right w:val="single" w:sz="4" w:space="0" w:color="000000"/>
            </w:tcBorders>
            <w:shd w:val="clear" w:color="auto" w:fill="FFF1CC"/>
            <w:vAlign w:val="center"/>
          </w:tcPr>
          <w:p w14:paraId="0E5AFA29" w14:textId="77777777" w:rsidR="00490E0C" w:rsidRPr="00111D9F" w:rsidRDefault="00490E0C" w:rsidP="004C00D0">
            <w:pPr>
              <w:jc w:val="center"/>
              <w:rPr>
                <w:rFonts w:ascii="Times New Roman" w:hAnsi="Times New Roman" w:cs="Times New Roman"/>
                <w:noProof/>
                <w:sz w:val="20"/>
                <w:szCs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533BA953"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VLOS</w:t>
            </w:r>
          </w:p>
        </w:tc>
        <w:tc>
          <w:tcPr>
            <w:tcW w:w="367"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32DBA900"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924"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FEF224B"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633"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0403610E"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919"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10AF0658"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490E0C" w:rsidRPr="00111D9F" w14:paraId="6088278B" w14:textId="77777777" w:rsidTr="00907336">
        <w:tc>
          <w:tcPr>
            <w:tcW w:w="165" w:type="pct"/>
            <w:tcBorders>
              <w:top w:val="single" w:sz="4" w:space="0" w:color="000000"/>
              <w:left w:val="single" w:sz="3" w:space="0" w:color="000000"/>
              <w:bottom w:val="single" w:sz="26" w:space="0" w:color="000000"/>
              <w:right w:val="single" w:sz="4" w:space="0" w:color="000000"/>
            </w:tcBorders>
            <w:shd w:val="clear" w:color="auto" w:fill="FFE699"/>
            <w:textDirection w:val="btLr"/>
            <w:vAlign w:val="center"/>
          </w:tcPr>
          <w:p w14:paraId="15EE95A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697" w:type="pct"/>
            <w:tcBorders>
              <w:top w:val="single" w:sz="4" w:space="0" w:color="000000"/>
              <w:left w:val="single" w:sz="4" w:space="0" w:color="000000"/>
              <w:bottom w:val="single" w:sz="26" w:space="0" w:color="000000"/>
              <w:right w:val="single" w:sz="4" w:space="0" w:color="000000"/>
            </w:tcBorders>
            <w:shd w:val="clear" w:color="auto" w:fill="FFF1CC"/>
            <w:vAlign w:val="center"/>
          </w:tcPr>
          <w:p w14:paraId="7CEF72B1"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Dot komandu</w:t>
            </w:r>
          </w:p>
        </w:tc>
        <w:tc>
          <w:tcPr>
            <w:tcW w:w="295" w:type="pct"/>
            <w:tcBorders>
              <w:top w:val="single" w:sz="4" w:space="0" w:color="000000"/>
              <w:left w:val="single" w:sz="4" w:space="0" w:color="000000"/>
              <w:bottom w:val="single" w:sz="26" w:space="0" w:color="000000"/>
              <w:right w:val="single" w:sz="4" w:space="0" w:color="000000"/>
            </w:tcBorders>
            <w:textDirection w:val="btLr"/>
            <w:vAlign w:val="center"/>
          </w:tcPr>
          <w:p w14:paraId="090FE066"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367" w:type="pct"/>
            <w:tcBorders>
              <w:top w:val="single" w:sz="4" w:space="0" w:color="000000"/>
              <w:left w:val="single" w:sz="4" w:space="0" w:color="000000"/>
              <w:bottom w:val="single" w:sz="26" w:space="0" w:color="000000"/>
              <w:right w:val="single" w:sz="4" w:space="0" w:color="000000"/>
            </w:tcBorders>
            <w:textDirection w:val="btLr"/>
            <w:vAlign w:val="center"/>
          </w:tcPr>
          <w:p w14:paraId="4120525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924" w:type="pct"/>
            <w:tcBorders>
              <w:top w:val="single" w:sz="4" w:space="0" w:color="000000"/>
              <w:left w:val="single" w:sz="4" w:space="0" w:color="000000"/>
              <w:bottom w:val="single" w:sz="26" w:space="0" w:color="000000"/>
              <w:right w:val="single" w:sz="4" w:space="0" w:color="000000"/>
            </w:tcBorders>
          </w:tcPr>
          <w:p w14:paraId="1003B0AB"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Visa vadības (</w:t>
            </w:r>
            <w:r>
              <w:rPr>
                <w:rFonts w:ascii="Times New Roman" w:hAnsi="Times New Roman"/>
                <w:i/>
                <w:iCs/>
                <w:sz w:val="20"/>
              </w:rPr>
              <w:t>C2</w:t>
            </w:r>
            <w:r>
              <w:rPr>
                <w:rFonts w:ascii="Times New Roman" w:hAnsi="Times New Roman"/>
                <w:sz w:val="20"/>
              </w:rPr>
              <w:t>) datu pārraides posma gaidīšanas laiks, t. i., laiks no brīža, kad tālvadības pilots dod komandu, līdz brīdim, kad lidmašīna izpilda komandu, nedrīkst pārsniegt 5 sekundes.</w:t>
            </w:r>
          </w:p>
        </w:tc>
        <w:tc>
          <w:tcPr>
            <w:tcW w:w="1633" w:type="pct"/>
            <w:tcBorders>
              <w:top w:val="single" w:sz="4" w:space="0" w:color="000000"/>
              <w:left w:val="single" w:sz="4" w:space="0" w:color="000000"/>
              <w:bottom w:val="single" w:sz="26" w:space="0" w:color="000000"/>
              <w:right w:val="single" w:sz="4" w:space="0" w:color="000000"/>
            </w:tcBorders>
          </w:tcPr>
          <w:p w14:paraId="789D5A86"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Visa vadības (</w:t>
            </w:r>
            <w:r>
              <w:rPr>
                <w:rFonts w:ascii="Times New Roman" w:hAnsi="Times New Roman"/>
                <w:i/>
                <w:iCs/>
                <w:sz w:val="20"/>
              </w:rPr>
              <w:t>C2</w:t>
            </w:r>
            <w:r>
              <w:rPr>
                <w:rFonts w:ascii="Times New Roman" w:hAnsi="Times New Roman"/>
                <w:sz w:val="20"/>
              </w:rPr>
              <w:t>) datu pārraides posma gaidīšanas laiks, t. i., laiks no brīža, kad tālvadības pilots dod komandu, līdz brīdim, kad lidmašīna izpilda komandu, nedrīkst pārsniegt 3 sekundes.</w:t>
            </w:r>
          </w:p>
        </w:tc>
        <w:tc>
          <w:tcPr>
            <w:tcW w:w="919" w:type="pct"/>
            <w:tcBorders>
              <w:top w:val="single" w:sz="4" w:space="0" w:color="000000"/>
              <w:left w:val="single" w:sz="4" w:space="0" w:color="000000"/>
              <w:bottom w:val="single" w:sz="26" w:space="0" w:color="000000"/>
              <w:right w:val="single" w:sz="4" w:space="0" w:color="000000"/>
            </w:tcBorders>
          </w:tcPr>
          <w:p w14:paraId="47A6AEAE"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 xml:space="preserve">Sistēma, kas atbilst </w:t>
            </w:r>
            <w:r>
              <w:rPr>
                <w:rFonts w:ascii="Times New Roman" w:hAnsi="Times New Roman"/>
                <w:i/>
                <w:iCs/>
                <w:sz w:val="20"/>
              </w:rPr>
              <w:t>RTCA</w:t>
            </w:r>
            <w:r>
              <w:rPr>
                <w:rFonts w:ascii="Times New Roman" w:hAnsi="Times New Roman"/>
                <w:sz w:val="20"/>
              </w:rPr>
              <w:t xml:space="preserve"> SC-228 vai </w:t>
            </w:r>
            <w:r>
              <w:rPr>
                <w:rFonts w:ascii="Times New Roman" w:hAnsi="Times New Roman"/>
                <w:i/>
                <w:iCs/>
                <w:sz w:val="20"/>
              </w:rPr>
              <w:t>EUROCAE</w:t>
            </w:r>
            <w:r>
              <w:rPr>
                <w:rFonts w:ascii="Times New Roman" w:hAnsi="Times New Roman"/>
                <w:sz w:val="20"/>
              </w:rPr>
              <w:t xml:space="preserve"> WG-105 </w:t>
            </w:r>
            <w:r>
              <w:rPr>
                <w:rFonts w:ascii="Times New Roman" w:hAnsi="Times New Roman"/>
                <w:i/>
                <w:iCs/>
                <w:sz w:val="20"/>
              </w:rPr>
              <w:t>MOPS/MASPS</w:t>
            </w:r>
            <w:r>
              <w:rPr>
                <w:rFonts w:ascii="Times New Roman" w:hAnsi="Times New Roman"/>
                <w:sz w:val="20"/>
              </w:rPr>
              <w:t xml:space="preserve"> (vai līdzīga sistēma) un ir uzstādīta saskaņā ar piemērojamām prasībām.</w:t>
            </w:r>
          </w:p>
        </w:tc>
      </w:tr>
      <w:tr w:rsidR="00490E0C" w:rsidRPr="00111D9F" w14:paraId="6365A173" w14:textId="77777777" w:rsidTr="00907336">
        <w:tc>
          <w:tcPr>
            <w:tcW w:w="165" w:type="pct"/>
            <w:vMerge w:val="restart"/>
            <w:tcBorders>
              <w:top w:val="single" w:sz="26" w:space="0" w:color="000000"/>
              <w:left w:val="single" w:sz="3" w:space="0" w:color="000000"/>
              <w:right w:val="single" w:sz="4" w:space="0" w:color="000000"/>
            </w:tcBorders>
          </w:tcPr>
          <w:p w14:paraId="6261F3A2" w14:textId="77777777" w:rsidR="00490E0C" w:rsidRPr="00111D9F" w:rsidRDefault="00490E0C" w:rsidP="004C00D0">
            <w:pPr>
              <w:jc w:val="both"/>
              <w:rPr>
                <w:rFonts w:ascii="Times New Roman" w:hAnsi="Times New Roman" w:cs="Times New Roman"/>
                <w:noProof/>
                <w:sz w:val="20"/>
                <w:szCs w:val="20"/>
              </w:rPr>
            </w:pPr>
          </w:p>
        </w:tc>
        <w:tc>
          <w:tcPr>
            <w:tcW w:w="697" w:type="pct"/>
            <w:vMerge w:val="restart"/>
            <w:tcBorders>
              <w:top w:val="single" w:sz="26" w:space="0" w:color="000000"/>
              <w:left w:val="single" w:sz="4" w:space="0" w:color="000000"/>
              <w:right w:val="single" w:sz="4" w:space="0" w:color="000000"/>
            </w:tcBorders>
            <w:shd w:val="clear" w:color="auto" w:fill="FFF1CC"/>
            <w:vAlign w:val="center"/>
          </w:tcPr>
          <w:p w14:paraId="62CC7C8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Funkcija</w:t>
            </w:r>
          </w:p>
        </w:tc>
        <w:tc>
          <w:tcPr>
            <w:tcW w:w="4138" w:type="pct"/>
            <w:gridSpan w:val="5"/>
            <w:tcBorders>
              <w:top w:val="single" w:sz="26" w:space="0" w:color="000000"/>
              <w:left w:val="single" w:sz="4" w:space="0" w:color="000000"/>
              <w:bottom w:val="single" w:sz="4" w:space="0" w:color="000000"/>
              <w:right w:val="single" w:sz="4" w:space="0" w:color="000000"/>
            </w:tcBorders>
            <w:shd w:val="clear" w:color="auto" w:fill="BCD6ED"/>
            <w:vAlign w:val="center"/>
          </w:tcPr>
          <w:p w14:paraId="59D1DF0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490E0C" w:rsidRPr="00111D9F" w14:paraId="04543764" w14:textId="77777777" w:rsidTr="00907336">
        <w:tc>
          <w:tcPr>
            <w:tcW w:w="165" w:type="pct"/>
            <w:vMerge/>
            <w:tcBorders>
              <w:left w:val="single" w:sz="3" w:space="0" w:color="000000"/>
              <w:bottom w:val="single" w:sz="4" w:space="0" w:color="000000"/>
              <w:right w:val="single" w:sz="4" w:space="0" w:color="000000"/>
            </w:tcBorders>
          </w:tcPr>
          <w:p w14:paraId="4CEFA26D" w14:textId="77777777" w:rsidR="00490E0C" w:rsidRPr="00111D9F" w:rsidRDefault="00490E0C" w:rsidP="004C00D0">
            <w:pPr>
              <w:jc w:val="both"/>
              <w:rPr>
                <w:rFonts w:ascii="Times New Roman" w:hAnsi="Times New Roman" w:cs="Times New Roman"/>
                <w:noProof/>
                <w:sz w:val="20"/>
                <w:szCs w:val="20"/>
              </w:rPr>
            </w:pPr>
          </w:p>
        </w:tc>
        <w:tc>
          <w:tcPr>
            <w:tcW w:w="697" w:type="pct"/>
            <w:vMerge/>
            <w:tcBorders>
              <w:left w:val="single" w:sz="4" w:space="0" w:color="000000"/>
              <w:bottom w:val="single" w:sz="4" w:space="0" w:color="000000"/>
              <w:right w:val="single" w:sz="4" w:space="0" w:color="000000"/>
            </w:tcBorders>
            <w:shd w:val="clear" w:color="auto" w:fill="FFF1CC"/>
            <w:vAlign w:val="center"/>
          </w:tcPr>
          <w:p w14:paraId="20370DC9" w14:textId="77777777" w:rsidR="00490E0C" w:rsidRPr="00111D9F" w:rsidRDefault="00490E0C" w:rsidP="004C00D0">
            <w:pPr>
              <w:jc w:val="center"/>
              <w:rPr>
                <w:rFonts w:ascii="Times New Roman" w:hAnsi="Times New Roman" w:cs="Times New Roman"/>
                <w:noProof/>
                <w:sz w:val="20"/>
                <w:szCs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7B1897DB"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VLOS</w:t>
            </w:r>
          </w:p>
        </w:tc>
        <w:tc>
          <w:tcPr>
            <w:tcW w:w="367"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7986A37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924"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D3A16A0"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633"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7882BE7B"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919"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4AD26407"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490E0C" w:rsidRPr="00111D9F" w14:paraId="0C910D35" w14:textId="77777777" w:rsidTr="00907336">
        <w:tc>
          <w:tcPr>
            <w:tcW w:w="165" w:type="pct"/>
            <w:tcBorders>
              <w:top w:val="single" w:sz="4" w:space="0" w:color="000000"/>
              <w:left w:val="single" w:sz="3" w:space="0" w:color="000000"/>
              <w:bottom w:val="single" w:sz="4" w:space="0" w:color="000000"/>
              <w:right w:val="single" w:sz="4" w:space="0" w:color="000000"/>
            </w:tcBorders>
            <w:shd w:val="clear" w:color="auto" w:fill="FFE699"/>
            <w:textDirection w:val="btLr"/>
            <w:vAlign w:val="center"/>
          </w:tcPr>
          <w:p w14:paraId="2DDD9873"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697" w:type="pct"/>
            <w:tcBorders>
              <w:top w:val="single" w:sz="4" w:space="0" w:color="000000"/>
              <w:left w:val="single" w:sz="4" w:space="0" w:color="000000"/>
              <w:bottom w:val="single" w:sz="4" w:space="0" w:color="000000"/>
              <w:right w:val="single" w:sz="4" w:space="0" w:color="000000"/>
            </w:tcBorders>
            <w:shd w:val="clear" w:color="auto" w:fill="FFF1CC"/>
            <w:vAlign w:val="center"/>
          </w:tcPr>
          <w:p w14:paraId="292E3232"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Izpildīt</w:t>
            </w:r>
          </w:p>
        </w:tc>
        <w:tc>
          <w:tcPr>
            <w:tcW w:w="295" w:type="pct"/>
            <w:tcBorders>
              <w:top w:val="single" w:sz="4" w:space="0" w:color="000000"/>
              <w:left w:val="single" w:sz="4" w:space="0" w:color="000000"/>
              <w:bottom w:val="single" w:sz="4" w:space="0" w:color="000000"/>
              <w:right w:val="single" w:sz="4" w:space="0" w:color="000000"/>
            </w:tcBorders>
            <w:textDirection w:val="btLr"/>
            <w:vAlign w:val="center"/>
          </w:tcPr>
          <w:p w14:paraId="6C48676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367" w:type="pct"/>
            <w:tcBorders>
              <w:top w:val="single" w:sz="4" w:space="0" w:color="000000"/>
              <w:left w:val="single" w:sz="4" w:space="0" w:color="000000"/>
              <w:bottom w:val="single" w:sz="4" w:space="0" w:color="000000"/>
              <w:right w:val="single" w:sz="4" w:space="0" w:color="000000"/>
            </w:tcBorders>
            <w:textDirection w:val="btLr"/>
            <w:vAlign w:val="center"/>
          </w:tcPr>
          <w:p w14:paraId="30B3BFF2"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924" w:type="pct"/>
            <w:tcBorders>
              <w:top w:val="single" w:sz="4" w:space="0" w:color="000000"/>
              <w:left w:val="single" w:sz="4" w:space="0" w:color="000000"/>
              <w:bottom w:val="single" w:sz="4" w:space="0" w:color="000000"/>
              <w:right w:val="single" w:sz="4" w:space="0" w:color="000000"/>
            </w:tcBorders>
          </w:tcPr>
          <w:p w14:paraId="7AD7858C" w14:textId="77777777" w:rsidR="00490E0C" w:rsidRPr="00111D9F" w:rsidRDefault="00490E0C" w:rsidP="004C00D0">
            <w:pPr>
              <w:pStyle w:val="TableParagraph"/>
              <w:jc w:val="both"/>
              <w:rPr>
                <w:rFonts w:ascii="Times New Roman" w:eastAsia="Calibri" w:hAnsi="Times New Roman" w:cs="Times New Roman"/>
                <w:noProof/>
                <w:sz w:val="20"/>
                <w:szCs w:val="20"/>
              </w:rPr>
            </w:pPr>
            <w:r>
              <w:rPr>
                <w:rFonts w:ascii="Times New Roman" w:hAnsi="Times New Roman"/>
                <w:sz w:val="20"/>
              </w:rPr>
              <w:t xml:space="preserve">Par pietiekamu tiek uzskatīts tas, ka </w:t>
            </w:r>
            <w:r>
              <w:rPr>
                <w:rFonts w:ascii="Times New Roman" w:hAnsi="Times New Roman"/>
                <w:i/>
                <w:iCs/>
                <w:sz w:val="20"/>
              </w:rPr>
              <w:lastRenderedPageBreak/>
              <w:t>UAS</w:t>
            </w:r>
            <w:r>
              <w:rPr>
                <w:rFonts w:ascii="Times New Roman" w:hAnsi="Times New Roman"/>
                <w:sz w:val="20"/>
              </w:rPr>
              <w:t xml:space="preserve"> samazina augstumu līdz augstumam, kas nepārsniedz tuvāko koku, ēku vai infrastruktūras objektu augstumu, vai līdz ≤ 60 </w:t>
            </w:r>
            <w:r>
              <w:rPr>
                <w:rFonts w:ascii="Times New Roman" w:hAnsi="Times New Roman"/>
                <w:i/>
                <w:iCs/>
                <w:sz w:val="20"/>
              </w:rPr>
              <w:t>ft</w:t>
            </w:r>
            <w:r>
              <w:rPr>
                <w:rFonts w:ascii="Times New Roman" w:hAnsi="Times New Roman"/>
                <w:sz w:val="20"/>
              </w:rPr>
              <w:t xml:space="preserve"> </w:t>
            </w:r>
            <w:r>
              <w:rPr>
                <w:rFonts w:ascii="Times New Roman" w:hAnsi="Times New Roman"/>
                <w:i/>
                <w:iCs/>
                <w:sz w:val="20"/>
              </w:rPr>
              <w:t>AGL</w:t>
            </w:r>
            <w:r>
              <w:rPr>
                <w:rFonts w:ascii="Times New Roman" w:hAnsi="Times New Roman"/>
                <w:sz w:val="20"/>
              </w:rPr>
              <w:t>.</w:t>
            </w:r>
          </w:p>
          <w:p w14:paraId="392B3582" w14:textId="77777777" w:rsidR="00490E0C" w:rsidRPr="00111D9F" w:rsidRDefault="00490E0C" w:rsidP="004C00D0">
            <w:pPr>
              <w:pStyle w:val="TableParagraph"/>
              <w:jc w:val="both"/>
              <w:rPr>
                <w:rFonts w:ascii="Times New Roman" w:eastAsia="Calibri" w:hAnsi="Times New Roman" w:cs="Times New Roman"/>
                <w:noProof/>
                <w:sz w:val="20"/>
                <w:szCs w:val="20"/>
              </w:rPr>
            </w:pPr>
            <w:r>
              <w:rPr>
                <w:rFonts w:ascii="Times New Roman" w:hAnsi="Times New Roman"/>
                <w:sz w:val="20"/>
              </w:rPr>
              <w:t>Gaisa kuģim jāspēj samazināt augstumu no tā lidojuma augstuma līdz “drošam augstumam” ātrāk nekā vienas minūtes laikā.</w:t>
            </w:r>
          </w:p>
        </w:tc>
        <w:tc>
          <w:tcPr>
            <w:tcW w:w="1633" w:type="pct"/>
            <w:tcBorders>
              <w:top w:val="single" w:sz="4" w:space="0" w:color="000000"/>
              <w:left w:val="single" w:sz="4" w:space="0" w:color="000000"/>
              <w:bottom w:val="single" w:sz="4" w:space="0" w:color="000000"/>
              <w:right w:val="single" w:sz="4" w:space="0" w:color="000000"/>
            </w:tcBorders>
          </w:tcPr>
          <w:p w14:paraId="49B09A90" w14:textId="77777777" w:rsidR="00490E0C" w:rsidRPr="00111D9F" w:rsidRDefault="00490E0C" w:rsidP="004C00D0">
            <w:pPr>
              <w:pStyle w:val="TableParagraph"/>
              <w:jc w:val="both"/>
              <w:rPr>
                <w:rFonts w:ascii="Times New Roman" w:eastAsia="Calibri" w:hAnsi="Times New Roman" w:cs="Times New Roman"/>
                <w:noProof/>
                <w:sz w:val="20"/>
                <w:szCs w:val="20"/>
              </w:rPr>
            </w:pPr>
            <w:r>
              <w:rPr>
                <w:rFonts w:ascii="Times New Roman" w:hAnsi="Times New Roman"/>
                <w:sz w:val="20"/>
              </w:rPr>
              <w:lastRenderedPageBreak/>
              <w:t xml:space="preserve">Izvairīšanās var notikt, veicot vertikālu un horizontālu sadursmes </w:t>
            </w:r>
            <w:r>
              <w:rPr>
                <w:rFonts w:ascii="Times New Roman" w:hAnsi="Times New Roman"/>
                <w:sz w:val="20"/>
              </w:rPr>
              <w:lastRenderedPageBreak/>
              <w:t>novēršanas manevru, un tā ir noteikta standarta procedūrās. Ja tiek veikta horizontāla manevrēšana, jāpierāda, ka gaisa kuģim ir atbilstoši lidtehniskie raksturojumi, piemēram, gaisa ātrums, paātrinājums, augstuma uzņemšanas/samazināšanas ātrums un pagrieziena ātrums. Turpmāk ir norādīti ieteicamie minimālie lidtehnisko raksturojumu kritēriji.</w:t>
            </w:r>
            <w:r>
              <w:rPr>
                <w:rFonts w:ascii="Times New Roman" w:hAnsi="Times New Roman"/>
                <w:sz w:val="20"/>
                <w:vertAlign w:val="superscript"/>
              </w:rPr>
              <w:t>10</w:t>
            </w:r>
          </w:p>
          <w:p w14:paraId="17265417" w14:textId="77777777" w:rsidR="00490E0C" w:rsidRPr="00111D9F" w:rsidRDefault="00490E0C" w:rsidP="00490E0C">
            <w:pPr>
              <w:pStyle w:val="ListParagraph"/>
              <w:numPr>
                <w:ilvl w:val="0"/>
                <w:numId w:val="19"/>
              </w:numPr>
              <w:ind w:left="144" w:hanging="144"/>
              <w:jc w:val="both"/>
              <w:rPr>
                <w:rFonts w:ascii="Times New Roman" w:eastAsia="Calibri" w:hAnsi="Times New Roman" w:cs="Times New Roman"/>
                <w:noProof/>
                <w:sz w:val="20"/>
                <w:szCs w:val="20"/>
              </w:rPr>
            </w:pPr>
            <w:r>
              <w:rPr>
                <w:rFonts w:ascii="Times New Roman" w:hAnsi="Times New Roman"/>
                <w:sz w:val="20"/>
              </w:rPr>
              <w:t>Gaisa ātrums: ≥ 50 mezgli</w:t>
            </w:r>
          </w:p>
          <w:p w14:paraId="3474BEAA" w14:textId="77777777" w:rsidR="00490E0C" w:rsidRPr="00111D9F" w:rsidRDefault="00490E0C" w:rsidP="00490E0C">
            <w:pPr>
              <w:pStyle w:val="ListParagraph"/>
              <w:numPr>
                <w:ilvl w:val="0"/>
                <w:numId w:val="19"/>
              </w:numPr>
              <w:ind w:left="144" w:hanging="144"/>
              <w:jc w:val="both"/>
              <w:rPr>
                <w:rFonts w:ascii="Times New Roman" w:eastAsia="Calibri" w:hAnsi="Times New Roman" w:cs="Times New Roman"/>
                <w:noProof/>
                <w:sz w:val="20"/>
                <w:szCs w:val="20"/>
              </w:rPr>
            </w:pPr>
            <w:r>
              <w:rPr>
                <w:rFonts w:ascii="Times New Roman" w:hAnsi="Times New Roman"/>
                <w:sz w:val="20"/>
              </w:rPr>
              <w:t>Augstuma uzņemšanas/samazināšanas ātrums: ≥ 500 </w:t>
            </w:r>
            <w:r>
              <w:rPr>
                <w:rFonts w:ascii="Times New Roman" w:hAnsi="Times New Roman"/>
                <w:i/>
                <w:iCs/>
                <w:sz w:val="20"/>
              </w:rPr>
              <w:t>ft</w:t>
            </w:r>
            <w:r>
              <w:rPr>
                <w:rFonts w:ascii="Times New Roman" w:hAnsi="Times New Roman"/>
                <w:sz w:val="20"/>
              </w:rPr>
              <w:t>/min</w:t>
            </w:r>
          </w:p>
          <w:p w14:paraId="7DC33E18" w14:textId="77777777" w:rsidR="00490E0C" w:rsidRPr="00111D9F" w:rsidRDefault="00490E0C" w:rsidP="00490E0C">
            <w:pPr>
              <w:pStyle w:val="ListParagraph"/>
              <w:numPr>
                <w:ilvl w:val="0"/>
                <w:numId w:val="19"/>
              </w:numPr>
              <w:ind w:left="144" w:hanging="144"/>
              <w:jc w:val="both"/>
              <w:rPr>
                <w:rFonts w:ascii="Times New Roman" w:eastAsia="Calibri" w:hAnsi="Times New Roman" w:cs="Times New Roman"/>
                <w:noProof/>
                <w:sz w:val="20"/>
                <w:szCs w:val="20"/>
              </w:rPr>
            </w:pPr>
            <w:r>
              <w:rPr>
                <w:rFonts w:ascii="Times New Roman" w:hAnsi="Times New Roman"/>
                <w:sz w:val="20"/>
              </w:rPr>
              <w:t>Pagrieziena ātrums: ≥ 3 grādi sekundē</w:t>
            </w:r>
          </w:p>
        </w:tc>
        <w:tc>
          <w:tcPr>
            <w:tcW w:w="919" w:type="pct"/>
            <w:tcBorders>
              <w:top w:val="single" w:sz="4" w:space="0" w:color="000000"/>
              <w:left w:val="single" w:sz="4" w:space="0" w:color="000000"/>
              <w:bottom w:val="single" w:sz="4" w:space="0" w:color="000000"/>
              <w:right w:val="single" w:sz="4" w:space="0" w:color="000000"/>
            </w:tcBorders>
          </w:tcPr>
          <w:p w14:paraId="463223B7"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lastRenderedPageBreak/>
              <w:t xml:space="preserve">Sistēma, kas atbilst </w:t>
            </w:r>
            <w:r>
              <w:rPr>
                <w:rFonts w:ascii="Times New Roman" w:hAnsi="Times New Roman"/>
                <w:i/>
                <w:iCs/>
                <w:sz w:val="20"/>
              </w:rPr>
              <w:t>RTCA</w:t>
            </w:r>
            <w:r>
              <w:rPr>
                <w:rFonts w:ascii="Times New Roman" w:hAnsi="Times New Roman"/>
                <w:sz w:val="20"/>
              </w:rPr>
              <w:t xml:space="preserve"> SC-228 vai </w:t>
            </w:r>
            <w:r>
              <w:rPr>
                <w:rFonts w:ascii="Times New Roman" w:hAnsi="Times New Roman"/>
                <w:i/>
                <w:iCs/>
                <w:sz w:val="20"/>
              </w:rPr>
              <w:lastRenderedPageBreak/>
              <w:t>EUROCAE</w:t>
            </w:r>
            <w:r>
              <w:rPr>
                <w:rFonts w:ascii="Times New Roman" w:hAnsi="Times New Roman"/>
                <w:sz w:val="20"/>
              </w:rPr>
              <w:t xml:space="preserve"> WG-105 </w:t>
            </w:r>
            <w:r>
              <w:rPr>
                <w:rFonts w:ascii="Times New Roman" w:hAnsi="Times New Roman"/>
                <w:i/>
                <w:iCs/>
                <w:sz w:val="20"/>
              </w:rPr>
              <w:t>MOPS/MASPS</w:t>
            </w:r>
            <w:r>
              <w:rPr>
                <w:rFonts w:ascii="Times New Roman" w:hAnsi="Times New Roman"/>
                <w:sz w:val="20"/>
              </w:rPr>
              <w:t xml:space="preserve"> (vai līdzīga sistēma) un ir uzstādīta saskaņā ar piemērojamām prasībām.</w:t>
            </w:r>
          </w:p>
        </w:tc>
      </w:tr>
      <w:tr w:rsidR="00490E0C" w:rsidRPr="00111D9F" w14:paraId="2B2EAD14" w14:textId="77777777" w:rsidTr="00907336">
        <w:tc>
          <w:tcPr>
            <w:tcW w:w="5000" w:type="pct"/>
            <w:gridSpan w:val="7"/>
            <w:tcBorders>
              <w:top w:val="single" w:sz="4" w:space="0" w:color="000000"/>
              <w:left w:val="single" w:sz="4" w:space="0" w:color="D3D3D3"/>
              <w:bottom w:val="single" w:sz="22" w:space="0" w:color="000000"/>
              <w:right w:val="single" w:sz="4" w:space="0" w:color="D3D3D3"/>
            </w:tcBorders>
          </w:tcPr>
          <w:p w14:paraId="33B4690B" w14:textId="77777777" w:rsidR="00490E0C" w:rsidRPr="00111D9F" w:rsidRDefault="00490E0C" w:rsidP="004C00D0">
            <w:pPr>
              <w:pStyle w:val="TableParagraph"/>
              <w:jc w:val="both"/>
              <w:rPr>
                <w:rFonts w:ascii="Times New Roman" w:eastAsia="Calibri" w:hAnsi="Times New Roman" w:cs="Times New Roman"/>
                <w:noProof/>
                <w:sz w:val="20"/>
                <w:szCs w:val="20"/>
              </w:rPr>
            </w:pPr>
            <w:r>
              <w:rPr>
                <w:rFonts w:ascii="Times New Roman" w:hAnsi="Times New Roman"/>
                <w:sz w:val="20"/>
                <w:vertAlign w:val="superscript"/>
              </w:rPr>
              <w:lastRenderedPageBreak/>
              <w:t>10</w:t>
            </w:r>
            <w:r>
              <w:rPr>
                <w:rFonts w:ascii="Times New Roman" w:hAnsi="Times New Roman"/>
                <w:sz w:val="20"/>
              </w:rPr>
              <w:t xml:space="preserve"> Mazjaudas tehnisko raksturojumu etalona (</w:t>
            </w:r>
            <w:r>
              <w:rPr>
                <w:rFonts w:ascii="Times New Roman" w:hAnsi="Times New Roman"/>
                <w:i/>
                <w:iCs/>
                <w:sz w:val="20"/>
              </w:rPr>
              <w:t>LEPR</w:t>
            </w:r>
            <w:r>
              <w:rPr>
                <w:rFonts w:ascii="Times New Roman" w:hAnsi="Times New Roman"/>
                <w:sz w:val="20"/>
              </w:rPr>
              <w:t xml:space="preserve">) snieguma prasības </w:t>
            </w:r>
            <w:r>
              <w:rPr>
                <w:rFonts w:ascii="Times New Roman" w:hAnsi="Times New Roman"/>
                <w:i/>
                <w:iCs/>
                <w:sz w:val="20"/>
              </w:rPr>
              <w:t>RTCA</w:t>
            </w:r>
            <w:r>
              <w:rPr>
                <w:rFonts w:ascii="Times New Roman" w:hAnsi="Times New Roman"/>
                <w:sz w:val="20"/>
              </w:rPr>
              <w:t xml:space="preserve"> SC-228 5. pētījumam.</w:t>
            </w:r>
          </w:p>
        </w:tc>
      </w:tr>
      <w:tr w:rsidR="00490E0C" w:rsidRPr="00111D9F" w14:paraId="14978600" w14:textId="77777777" w:rsidTr="00907336">
        <w:tc>
          <w:tcPr>
            <w:tcW w:w="165" w:type="pct"/>
            <w:vMerge w:val="restart"/>
            <w:tcBorders>
              <w:top w:val="single" w:sz="22" w:space="0" w:color="000000"/>
              <w:left w:val="single" w:sz="4" w:space="0" w:color="000000"/>
              <w:right w:val="single" w:sz="4" w:space="0" w:color="000000"/>
            </w:tcBorders>
          </w:tcPr>
          <w:p w14:paraId="38B2A930" w14:textId="77777777" w:rsidR="00490E0C" w:rsidRPr="00111D9F" w:rsidRDefault="00490E0C" w:rsidP="004C00D0">
            <w:pPr>
              <w:jc w:val="both"/>
              <w:rPr>
                <w:rFonts w:ascii="Times New Roman" w:hAnsi="Times New Roman" w:cs="Times New Roman"/>
                <w:noProof/>
                <w:sz w:val="20"/>
                <w:szCs w:val="20"/>
              </w:rPr>
            </w:pPr>
          </w:p>
        </w:tc>
        <w:tc>
          <w:tcPr>
            <w:tcW w:w="697" w:type="pct"/>
            <w:vMerge w:val="restart"/>
            <w:tcBorders>
              <w:top w:val="single" w:sz="22" w:space="0" w:color="000000"/>
              <w:left w:val="single" w:sz="4" w:space="0" w:color="000000"/>
              <w:right w:val="single" w:sz="4" w:space="0" w:color="000000"/>
            </w:tcBorders>
            <w:shd w:val="clear" w:color="auto" w:fill="FFF1CC"/>
            <w:vAlign w:val="center"/>
          </w:tcPr>
          <w:p w14:paraId="391176DF"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Funkcija</w:t>
            </w:r>
          </w:p>
        </w:tc>
        <w:tc>
          <w:tcPr>
            <w:tcW w:w="4138" w:type="pct"/>
            <w:gridSpan w:val="5"/>
            <w:tcBorders>
              <w:top w:val="single" w:sz="22" w:space="0" w:color="000000"/>
              <w:left w:val="single" w:sz="4" w:space="0" w:color="000000"/>
              <w:bottom w:val="single" w:sz="4" w:space="0" w:color="000000"/>
              <w:right w:val="single" w:sz="4" w:space="0" w:color="000000"/>
            </w:tcBorders>
            <w:shd w:val="clear" w:color="auto" w:fill="BCD6ED"/>
            <w:vAlign w:val="center"/>
          </w:tcPr>
          <w:p w14:paraId="6E0A1A1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490E0C" w:rsidRPr="00111D9F" w14:paraId="023C026D" w14:textId="77777777" w:rsidTr="00907336">
        <w:tc>
          <w:tcPr>
            <w:tcW w:w="165" w:type="pct"/>
            <w:vMerge/>
            <w:tcBorders>
              <w:left w:val="single" w:sz="4" w:space="0" w:color="000000"/>
              <w:bottom w:val="single" w:sz="4" w:space="0" w:color="000000"/>
              <w:right w:val="single" w:sz="4" w:space="0" w:color="000000"/>
            </w:tcBorders>
          </w:tcPr>
          <w:p w14:paraId="13FC76E9" w14:textId="77777777" w:rsidR="00490E0C" w:rsidRPr="00111D9F" w:rsidRDefault="00490E0C" w:rsidP="004C00D0">
            <w:pPr>
              <w:jc w:val="both"/>
              <w:rPr>
                <w:rFonts w:ascii="Times New Roman" w:hAnsi="Times New Roman" w:cs="Times New Roman"/>
                <w:noProof/>
                <w:sz w:val="20"/>
                <w:szCs w:val="20"/>
              </w:rPr>
            </w:pPr>
          </w:p>
        </w:tc>
        <w:tc>
          <w:tcPr>
            <w:tcW w:w="697" w:type="pct"/>
            <w:vMerge/>
            <w:tcBorders>
              <w:left w:val="single" w:sz="4" w:space="0" w:color="000000"/>
              <w:bottom w:val="single" w:sz="4" w:space="0" w:color="000000"/>
              <w:right w:val="single" w:sz="4" w:space="0" w:color="000000"/>
            </w:tcBorders>
            <w:shd w:val="clear" w:color="auto" w:fill="FFF1CC"/>
            <w:vAlign w:val="center"/>
          </w:tcPr>
          <w:p w14:paraId="576A7201" w14:textId="77777777" w:rsidR="00490E0C" w:rsidRPr="00111D9F" w:rsidRDefault="00490E0C" w:rsidP="004C00D0">
            <w:pPr>
              <w:jc w:val="center"/>
              <w:rPr>
                <w:rFonts w:ascii="Times New Roman" w:hAnsi="Times New Roman" w:cs="Times New Roman"/>
                <w:noProof/>
                <w:sz w:val="20"/>
                <w:szCs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29A4746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VLOS</w:t>
            </w:r>
          </w:p>
        </w:tc>
        <w:tc>
          <w:tcPr>
            <w:tcW w:w="367"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25120CFA"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924"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408894D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633"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52C28A31"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919"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0C3C5956"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490E0C" w:rsidRPr="00111D9F" w14:paraId="6B01DF9A" w14:textId="77777777" w:rsidTr="00907336">
        <w:tc>
          <w:tcPr>
            <w:tcW w:w="165" w:type="pct"/>
            <w:tcBorders>
              <w:top w:val="single" w:sz="4" w:space="0" w:color="000000"/>
              <w:left w:val="single" w:sz="4" w:space="0" w:color="000000"/>
              <w:bottom w:val="single" w:sz="4" w:space="0" w:color="000000"/>
              <w:right w:val="single" w:sz="4" w:space="0" w:color="000000"/>
            </w:tcBorders>
            <w:shd w:val="clear" w:color="auto" w:fill="FFE699"/>
            <w:textDirection w:val="btLr"/>
            <w:vAlign w:val="center"/>
          </w:tcPr>
          <w:p w14:paraId="5335BC5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697" w:type="pct"/>
            <w:tcBorders>
              <w:top w:val="single" w:sz="4" w:space="0" w:color="000000"/>
              <w:left w:val="single" w:sz="4" w:space="0" w:color="000000"/>
              <w:bottom w:val="single" w:sz="4" w:space="0" w:color="000000"/>
              <w:right w:val="single" w:sz="4" w:space="0" w:color="000000"/>
            </w:tcBorders>
            <w:shd w:val="clear" w:color="auto" w:fill="FFF1CC"/>
            <w:vAlign w:val="center"/>
          </w:tcPr>
          <w:p w14:paraId="4F86CD3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Atgriezeniskās saites cilpa</w:t>
            </w:r>
          </w:p>
        </w:tc>
        <w:tc>
          <w:tcPr>
            <w:tcW w:w="295" w:type="pct"/>
            <w:tcBorders>
              <w:top w:val="single" w:sz="4" w:space="0" w:color="000000"/>
              <w:left w:val="single" w:sz="4" w:space="0" w:color="000000"/>
              <w:bottom w:val="single" w:sz="4" w:space="0" w:color="000000"/>
              <w:right w:val="single" w:sz="4" w:space="0" w:color="000000"/>
            </w:tcBorders>
            <w:textDirection w:val="btLr"/>
            <w:vAlign w:val="center"/>
          </w:tcPr>
          <w:p w14:paraId="017B9AA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367" w:type="pct"/>
            <w:tcBorders>
              <w:top w:val="single" w:sz="4" w:space="0" w:color="000000"/>
              <w:left w:val="single" w:sz="4" w:space="0" w:color="000000"/>
              <w:bottom w:val="single" w:sz="4" w:space="0" w:color="000000"/>
              <w:right w:val="single" w:sz="4" w:space="0" w:color="000000"/>
            </w:tcBorders>
            <w:textDirection w:val="btLr"/>
            <w:vAlign w:val="center"/>
          </w:tcPr>
          <w:p w14:paraId="7DE8290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924" w:type="pct"/>
            <w:tcBorders>
              <w:top w:val="single" w:sz="4" w:space="0" w:color="000000"/>
              <w:left w:val="single" w:sz="4" w:space="0" w:color="000000"/>
              <w:bottom w:val="single" w:sz="4" w:space="0" w:color="000000"/>
              <w:right w:val="single" w:sz="4" w:space="0" w:color="000000"/>
            </w:tcBorders>
          </w:tcPr>
          <w:p w14:paraId="4E7A7B6F"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Ja tālvadības pilots izmanto elektroniskos līdzekļus gaisa satiksmes atklāšanai, informācija par gaisa kuģi, ar kuru iespējama sadursme (piemēram, tā atrašanās vieta, ātrums, absolūtais augstums, ceļa līnija), tiek sniegta ar lēmuma pieņemšanas kritērijiem atbilstošu gaidīšanas laiku un atjaunināšanas biežumu.</w:t>
            </w:r>
          </w:p>
          <w:p w14:paraId="4BDE35CD"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Attiecībā uz pieņemto 3 </w:t>
            </w:r>
            <w:r>
              <w:rPr>
                <w:rFonts w:ascii="Times New Roman" w:hAnsi="Times New Roman"/>
                <w:i/>
                <w:iCs/>
                <w:sz w:val="20"/>
              </w:rPr>
              <w:t>NM</w:t>
            </w:r>
            <w:r>
              <w:rPr>
                <w:rFonts w:ascii="Times New Roman" w:hAnsi="Times New Roman"/>
                <w:sz w:val="20"/>
              </w:rPr>
              <w:t xml:space="preserve"> slieksni par atbilstošu uzskata 5 sekunžu atjaunināšanas biežumu un 10 sekunžu gaidīšanas laiku (skat. piemēru turpmāk).</w:t>
            </w:r>
          </w:p>
        </w:tc>
        <w:tc>
          <w:tcPr>
            <w:tcW w:w="1633" w:type="pct"/>
            <w:tcBorders>
              <w:top w:val="single" w:sz="4" w:space="0" w:color="000000"/>
              <w:left w:val="single" w:sz="4" w:space="0" w:color="000000"/>
              <w:bottom w:val="single" w:sz="4" w:space="0" w:color="000000"/>
              <w:right w:val="single" w:sz="4" w:space="0" w:color="000000"/>
            </w:tcBorders>
          </w:tcPr>
          <w:p w14:paraId="26C2E991"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 xml:space="preserve">Informācija tālvadības pilotam tiek sniegta ar lēmuma pieņemšanas kritērijiem atbilstošu gaidīšanas laiku un atjaunināšanas biežumu. Pieteikuma iesniedzējs sniedz novērtējumu par paaugstinātajiem beigu ātrumiem, ņemot vērā gaisa satiksmi, ko var pamatoti paredzēt attiecīgajā zonā, gaisa satiksmes informācijas atjaunināšanas biežumu un gaidīšanas laiku, </w:t>
            </w:r>
            <w:r>
              <w:rPr>
                <w:rFonts w:ascii="Times New Roman" w:hAnsi="Times New Roman"/>
                <w:i/>
                <w:iCs/>
                <w:sz w:val="20"/>
              </w:rPr>
              <w:t>C2</w:t>
            </w:r>
            <w:r>
              <w:rPr>
                <w:rFonts w:ascii="Times New Roman" w:hAnsi="Times New Roman"/>
                <w:sz w:val="20"/>
              </w:rPr>
              <w:t xml:space="preserve"> datu pārraides posma gaidīšanas laiku, gaisa kuģu manevrējamību un lidtehniskos raksturojumus, un attiecīgi nosaka atklāšanas sliekšņus.</w:t>
            </w:r>
          </w:p>
          <w:p w14:paraId="1E872F54"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Turpmāk ir sniegti ieteicamie minimālie kritēriji.</w:t>
            </w:r>
          </w:p>
          <w:p w14:paraId="432F6037" w14:textId="77777777" w:rsidR="00490E0C" w:rsidRPr="00111D9F" w:rsidRDefault="00490E0C" w:rsidP="00490E0C">
            <w:pPr>
              <w:pStyle w:val="ListParagraph"/>
              <w:numPr>
                <w:ilvl w:val="0"/>
                <w:numId w:val="18"/>
              </w:numPr>
              <w:ind w:left="144" w:hanging="144"/>
              <w:jc w:val="both"/>
              <w:rPr>
                <w:rFonts w:ascii="Times New Roman" w:eastAsia="Calibri" w:hAnsi="Times New Roman" w:cs="Times New Roman"/>
                <w:noProof/>
                <w:sz w:val="20"/>
                <w:szCs w:val="20"/>
              </w:rPr>
            </w:pPr>
            <w:r>
              <w:rPr>
                <w:rFonts w:ascii="Times New Roman" w:hAnsi="Times New Roman"/>
                <w:sz w:val="20"/>
              </w:rPr>
              <w:t>Gaisa kuģa, ar kuru iespējama sadursme, un pašu gaisa kuģa vektora datu atjaunināšanas biežums: ≤ 3 sekundes.</w:t>
            </w:r>
          </w:p>
        </w:tc>
        <w:tc>
          <w:tcPr>
            <w:tcW w:w="919" w:type="pct"/>
            <w:tcBorders>
              <w:top w:val="single" w:sz="4" w:space="0" w:color="000000"/>
              <w:left w:val="single" w:sz="4" w:space="0" w:color="000000"/>
              <w:bottom w:val="single" w:sz="4" w:space="0" w:color="000000"/>
              <w:right w:val="single" w:sz="4" w:space="0" w:color="000000"/>
            </w:tcBorders>
          </w:tcPr>
          <w:p w14:paraId="0B8AE863"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 xml:space="preserve">Sistēma, kas atbilst </w:t>
            </w:r>
            <w:r>
              <w:rPr>
                <w:rFonts w:ascii="Times New Roman" w:hAnsi="Times New Roman"/>
                <w:i/>
                <w:iCs/>
                <w:sz w:val="20"/>
              </w:rPr>
              <w:t>RTCA</w:t>
            </w:r>
            <w:r>
              <w:rPr>
                <w:rFonts w:ascii="Times New Roman" w:hAnsi="Times New Roman"/>
                <w:sz w:val="20"/>
              </w:rPr>
              <w:t xml:space="preserve"> SC-228 vai </w:t>
            </w:r>
            <w:r>
              <w:rPr>
                <w:rFonts w:ascii="Times New Roman" w:hAnsi="Times New Roman"/>
                <w:i/>
                <w:iCs/>
                <w:sz w:val="20"/>
              </w:rPr>
              <w:t>EUROCAE</w:t>
            </w:r>
            <w:r>
              <w:rPr>
                <w:rFonts w:ascii="Times New Roman" w:hAnsi="Times New Roman"/>
                <w:sz w:val="20"/>
              </w:rPr>
              <w:t xml:space="preserve"> WG-105 </w:t>
            </w:r>
            <w:r>
              <w:rPr>
                <w:rFonts w:ascii="Times New Roman" w:hAnsi="Times New Roman"/>
                <w:i/>
                <w:iCs/>
                <w:sz w:val="20"/>
              </w:rPr>
              <w:t>MOPS/MASPS</w:t>
            </w:r>
            <w:r>
              <w:rPr>
                <w:rFonts w:ascii="Times New Roman" w:hAnsi="Times New Roman"/>
                <w:sz w:val="20"/>
              </w:rPr>
              <w:t xml:space="preserve"> (vai līdzvērtīga sistēma) un uzstādīta saskaņā ar piemērojamajām lidojumderīguma prasībām.</w:t>
            </w:r>
          </w:p>
        </w:tc>
      </w:tr>
    </w:tbl>
    <w:p w14:paraId="41EBF548" w14:textId="77777777" w:rsidR="00490E0C" w:rsidRDefault="00490E0C" w:rsidP="00490E0C">
      <w:pPr>
        <w:jc w:val="both"/>
        <w:rPr>
          <w:rFonts w:ascii="Times New Roman" w:eastAsia="Calibri" w:hAnsi="Times New Roman" w:cs="Calibri"/>
          <w:b/>
          <w:bCs/>
          <w:noProof/>
          <w:sz w:val="24"/>
          <w:szCs w:val="20"/>
        </w:rPr>
      </w:pPr>
    </w:p>
    <w:p w14:paraId="142D9902" w14:textId="77777777" w:rsidR="00490E0C" w:rsidRPr="00AE23B5" w:rsidRDefault="00490E0C" w:rsidP="00490E0C">
      <w:pPr>
        <w:jc w:val="center"/>
        <w:rPr>
          <w:rFonts w:ascii="Times New Roman" w:eastAsia="Calibri" w:hAnsi="Times New Roman" w:cs="Calibri"/>
          <w:b/>
          <w:bCs/>
          <w:noProof/>
          <w:sz w:val="24"/>
          <w:szCs w:val="20"/>
        </w:rPr>
      </w:pPr>
      <w:r>
        <w:rPr>
          <w:rFonts w:ascii="Times New Roman" w:hAnsi="Times New Roman"/>
          <w:b/>
          <w:sz w:val="24"/>
        </w:rPr>
        <w:t xml:space="preserve">D.2. tabula. </w:t>
      </w:r>
      <w:r>
        <w:rPr>
          <w:rFonts w:ascii="Times New Roman" w:hAnsi="Times New Roman"/>
          <w:b/>
          <w:i/>
          <w:iCs/>
          <w:sz w:val="24"/>
        </w:rPr>
        <w:t>TMPR</w:t>
      </w:r>
      <w:r>
        <w:rPr>
          <w:rFonts w:ascii="Times New Roman" w:hAnsi="Times New Roman"/>
          <w:b/>
          <w:sz w:val="24"/>
        </w:rPr>
        <w:t xml:space="preserve"> kvalitatīvo kritēriju tabula</w:t>
      </w:r>
    </w:p>
    <w:p w14:paraId="3453B100" w14:textId="77777777" w:rsidR="00490E0C" w:rsidRDefault="00490E0C" w:rsidP="002D123E">
      <w:pPr>
        <w:pStyle w:val="BodyText"/>
        <w:rPr>
          <w:noProof/>
        </w:rPr>
      </w:pPr>
      <w:bookmarkStart w:id="256" w:name="D.5.3.3_Effects_of_aircraft_equipment_on"/>
      <w:bookmarkEnd w:id="256"/>
    </w:p>
    <w:p w14:paraId="09BA2D96" w14:textId="77777777" w:rsidR="00490E0C" w:rsidRPr="00AE23B5" w:rsidRDefault="00490E0C" w:rsidP="00490E0C">
      <w:pPr>
        <w:pStyle w:val="Heading1"/>
        <w:tabs>
          <w:tab w:val="left" w:pos="802"/>
        </w:tabs>
        <w:rPr>
          <w:rFonts w:ascii="Times New Roman" w:hAnsi="Times New Roman"/>
          <w:noProof/>
        </w:rPr>
      </w:pPr>
      <w:bookmarkStart w:id="257" w:name="_Toc71620846"/>
      <w:r>
        <w:rPr>
          <w:rFonts w:ascii="Times New Roman" w:hAnsi="Times New Roman"/>
        </w:rPr>
        <w:lastRenderedPageBreak/>
        <w:t>D.5.3.3. Gaisa kuģa aprīkojuma ietekme uz taktisko sistēmu sniegumu</w:t>
      </w:r>
      <w:bookmarkEnd w:id="257"/>
    </w:p>
    <w:p w14:paraId="46738C23" w14:textId="77777777" w:rsidR="00490E0C" w:rsidRDefault="00490E0C" w:rsidP="00490E0C">
      <w:pPr>
        <w:pStyle w:val="BodyText"/>
        <w:spacing w:before="0"/>
        <w:ind w:left="0" w:firstLine="0"/>
        <w:jc w:val="both"/>
        <w:rPr>
          <w:rFonts w:ascii="Times New Roman" w:hAnsi="Times New Roman"/>
          <w:noProof/>
          <w:sz w:val="24"/>
        </w:rPr>
      </w:pPr>
    </w:p>
    <w:p w14:paraId="59D400D7" w14:textId="7F1CF1BF"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Katrā atsevišķā sa</w:t>
      </w:r>
      <w:r w:rsidR="00D81F56">
        <w:rPr>
          <w:rFonts w:ascii="Times New Roman" w:hAnsi="Times New Roman"/>
          <w:sz w:val="24"/>
        </w:rPr>
        <w:t>ska</w:t>
      </w:r>
      <w:r>
        <w:rPr>
          <w:rFonts w:ascii="Times New Roman" w:hAnsi="Times New Roman"/>
          <w:sz w:val="24"/>
        </w:rPr>
        <w:t xml:space="preserve">rsmes situācijā taktisko riska mazināšanas pasākumu sniegumu ietekmē gan </w:t>
      </w:r>
      <w:r>
        <w:rPr>
          <w:rFonts w:ascii="Times New Roman" w:hAnsi="Times New Roman"/>
          <w:i/>
          <w:iCs/>
          <w:sz w:val="24"/>
        </w:rPr>
        <w:t xml:space="preserve">UAS </w:t>
      </w:r>
      <w:r>
        <w:rPr>
          <w:rFonts w:ascii="Times New Roman" w:hAnsi="Times New Roman"/>
          <w:sz w:val="24"/>
        </w:rPr>
        <w:t>aprīkojums, gan draudus radošo gaisa kuģu aprīkojums. Taktiskais riska mazināšanas pasākums mazina sa</w:t>
      </w:r>
      <w:r w:rsidR="000F5167">
        <w:rPr>
          <w:rFonts w:ascii="Times New Roman" w:hAnsi="Times New Roman"/>
          <w:sz w:val="24"/>
        </w:rPr>
        <w:t>ska</w:t>
      </w:r>
      <w:r>
        <w:rPr>
          <w:rFonts w:ascii="Times New Roman" w:hAnsi="Times New Roman"/>
          <w:sz w:val="24"/>
        </w:rPr>
        <w:t xml:space="preserve">rsmes risku, izmantojot </w:t>
      </w:r>
      <w:r>
        <w:rPr>
          <w:rFonts w:ascii="Times New Roman" w:hAnsi="Times New Roman"/>
          <w:i/>
          <w:iCs/>
          <w:sz w:val="24"/>
        </w:rPr>
        <w:t>DAA</w:t>
      </w:r>
      <w:r>
        <w:rPr>
          <w:rFonts w:ascii="Times New Roman" w:hAnsi="Times New Roman"/>
          <w:sz w:val="24"/>
        </w:rPr>
        <w:t xml:space="preserve"> procedūras apakšfunkciju kopumu, proti, redzēt/atklāt, pieņemt lēmumu, dot komandu, izpildīt un atgriezeniskās saites cilpa. Aprīkojums, kas atbalsta šo apakšfunkciju īstenošanu, uzlabo taktiskās riska mazināšanas sistēmas vispārējo darbību.</w:t>
      </w:r>
    </w:p>
    <w:p w14:paraId="3531280D" w14:textId="77777777" w:rsidR="00490E0C" w:rsidRPr="00AE23B5" w:rsidRDefault="00490E0C" w:rsidP="00490E0C">
      <w:pPr>
        <w:jc w:val="both"/>
        <w:rPr>
          <w:rFonts w:ascii="Times New Roman" w:eastAsia="Calibri" w:hAnsi="Times New Roman" w:cs="Calibri"/>
          <w:noProof/>
          <w:sz w:val="24"/>
          <w:szCs w:val="25"/>
        </w:rPr>
      </w:pPr>
    </w:p>
    <w:p w14:paraId="39DA3C6F"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Šajā piemērā parādīts, kā </w:t>
      </w:r>
      <w:r>
        <w:rPr>
          <w:rFonts w:ascii="Times New Roman" w:hAnsi="Times New Roman"/>
          <w:i/>
          <w:iCs/>
          <w:sz w:val="24"/>
        </w:rPr>
        <w:t>UAS</w:t>
      </w:r>
      <w:r>
        <w:rPr>
          <w:rFonts w:ascii="Times New Roman" w:hAnsi="Times New Roman"/>
          <w:sz w:val="24"/>
        </w:rPr>
        <w:t xml:space="preserve"> aprīkojums un bīstamību radošā gaisa kuģa aprīkojums ietekmē vispārējo taktisko sniegumu. Tā kā bīstamību radošais gaisa kuģis ir aprīkots ar transponderu, citiem gaisa kuģiem ir vieglāk atklāt un izsekot šo gaisa kuģi. Šādā gadījumā </w:t>
      </w:r>
      <w:r>
        <w:rPr>
          <w:rFonts w:ascii="Times New Roman" w:hAnsi="Times New Roman"/>
          <w:i/>
          <w:iCs/>
          <w:sz w:val="24"/>
        </w:rPr>
        <w:t>UAS</w:t>
      </w:r>
      <w:r>
        <w:rPr>
          <w:rFonts w:ascii="Times New Roman" w:hAnsi="Times New Roman"/>
          <w:sz w:val="24"/>
        </w:rPr>
        <w:t xml:space="preserve"> var būt aprīkota ar sistēmu, kas spēj atklāt un izsekot transponderus. Tomēr </w:t>
      </w:r>
      <w:r>
        <w:rPr>
          <w:rFonts w:ascii="Times New Roman" w:hAnsi="Times New Roman"/>
          <w:i/>
          <w:iCs/>
          <w:sz w:val="24"/>
        </w:rPr>
        <w:t>UAS</w:t>
      </w:r>
      <w:r>
        <w:rPr>
          <w:rFonts w:ascii="Times New Roman" w:hAnsi="Times New Roman"/>
          <w:sz w:val="24"/>
        </w:rPr>
        <w:t>, kas mazina risku, bīstamību radošā gaisa kuģa atrašanās vietu nosakot pēc tā transpondera (piemēram, ar</w:t>
      </w:r>
      <w:r>
        <w:rPr>
          <w:rFonts w:ascii="Times New Roman" w:hAnsi="Times New Roman"/>
          <w:i/>
          <w:iCs/>
          <w:sz w:val="24"/>
        </w:rPr>
        <w:t xml:space="preserve"> ACAS-II V. 7.1</w:t>
      </w:r>
      <w:r>
        <w:rPr>
          <w:rFonts w:ascii="Times New Roman" w:hAnsi="Times New Roman"/>
          <w:sz w:val="24"/>
        </w:rPr>
        <w:t>), šo pašu pieeju nevar izmantot tam, lai mazinātu riskus, ko rada gaisa kuģis bez transpondera.</w:t>
      </w:r>
    </w:p>
    <w:p w14:paraId="044D53A2" w14:textId="77777777" w:rsidR="00490E0C" w:rsidRPr="00AE23B5" w:rsidRDefault="00490E0C" w:rsidP="00490E0C">
      <w:pPr>
        <w:pStyle w:val="BodyText"/>
        <w:spacing w:before="0"/>
        <w:ind w:left="0" w:firstLine="0"/>
        <w:jc w:val="both"/>
        <w:rPr>
          <w:rFonts w:ascii="Times New Roman" w:hAnsi="Times New Roman"/>
          <w:noProof/>
          <w:sz w:val="24"/>
        </w:rPr>
      </w:pPr>
    </w:p>
    <w:p w14:paraId="258E1125"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Gaisa telpā netiek izmantots vienveidīgs taktiskās riska mazināšanas aprīkojums. Dažādām gaisa telpas klasēm ir atšķirīga aprīkojuma komplektācija. Komerciālie gaisa kuģi mēdz būt labāk aprīkoti nekā vispārējās aviācijas gaisa kuģi. Vispārējās aviācijas/komerciālo gaisa kuģu kopuma atšķirības pastāvēs arī starp dažādām vietām/gaisa telpām. Atkarībā no gaisa kuģa aprīkojuma konkrēta taktiskā sistēma (piemēram, </w:t>
      </w:r>
      <w:r>
        <w:rPr>
          <w:rFonts w:ascii="Times New Roman" w:hAnsi="Times New Roman"/>
          <w:i/>
          <w:iCs/>
          <w:sz w:val="24"/>
        </w:rPr>
        <w:t>FLARM</w:t>
      </w:r>
      <w:r>
        <w:rPr>
          <w:rFonts w:ascii="Times New Roman" w:hAnsi="Times New Roman"/>
          <w:sz w:val="24"/>
        </w:rPr>
        <w:t xml:space="preserve">, </w:t>
      </w:r>
      <w:r>
        <w:rPr>
          <w:rFonts w:ascii="Times New Roman" w:hAnsi="Times New Roman"/>
          <w:i/>
          <w:iCs/>
          <w:sz w:val="24"/>
        </w:rPr>
        <w:t>ACAS</w:t>
      </w:r>
      <w:r>
        <w:rPr>
          <w:rFonts w:ascii="Times New Roman" w:hAnsi="Times New Roman"/>
          <w:sz w:val="24"/>
        </w:rPr>
        <w:t xml:space="preserve"> u. c.) varētu mazināt sadursmes risku atsevišķās gaisa telpas klasēs, bet nespēt to mazināt citās klasēs.</w:t>
      </w:r>
    </w:p>
    <w:p w14:paraId="5634811F" w14:textId="77777777" w:rsidR="00490E0C" w:rsidRPr="00AE23B5" w:rsidRDefault="00490E0C" w:rsidP="00490E0C">
      <w:pPr>
        <w:pStyle w:val="BodyText"/>
        <w:spacing w:before="0"/>
        <w:ind w:left="0" w:firstLine="0"/>
        <w:jc w:val="both"/>
        <w:rPr>
          <w:rFonts w:ascii="Times New Roman" w:hAnsi="Times New Roman"/>
          <w:noProof/>
          <w:sz w:val="24"/>
        </w:rPr>
      </w:pPr>
    </w:p>
    <w:p w14:paraId="374A6372" w14:textId="2AB8B739"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Tāpēc </w:t>
      </w:r>
      <w:r>
        <w:rPr>
          <w:rFonts w:ascii="Times New Roman" w:hAnsi="Times New Roman"/>
          <w:i/>
          <w:iCs/>
          <w:sz w:val="24"/>
        </w:rPr>
        <w:t>UAS</w:t>
      </w:r>
      <w:r>
        <w:rPr>
          <w:rFonts w:ascii="Times New Roman" w:hAnsi="Times New Roman"/>
          <w:sz w:val="24"/>
        </w:rPr>
        <w:t xml:space="preserve"> ekspluatantam ir jāizprot savu taktiskās riska mazināšanas sistēmu efektivitāte attiecīgajā gaisa telpā, kurā tas plāno darboties, un jāizvēlas atbilstošas sistēmas taktiskajai riska mazināšanai. </w:t>
      </w:r>
      <w:r>
        <w:rPr>
          <w:rFonts w:ascii="Times New Roman" w:hAnsi="Times New Roman"/>
          <w:i/>
          <w:iCs/>
          <w:sz w:val="24"/>
        </w:rPr>
        <w:t>UAS</w:t>
      </w:r>
      <w:r>
        <w:rPr>
          <w:rFonts w:ascii="Times New Roman" w:hAnsi="Times New Roman"/>
          <w:sz w:val="24"/>
        </w:rPr>
        <w:t xml:space="preserve">, kas aprīkota ar </w:t>
      </w:r>
      <w:r>
        <w:rPr>
          <w:rFonts w:ascii="Times New Roman" w:hAnsi="Times New Roman"/>
          <w:i/>
          <w:iCs/>
          <w:sz w:val="24"/>
        </w:rPr>
        <w:t>TCAS II 7.1/ACAS-II</w:t>
      </w:r>
      <w:r>
        <w:rPr>
          <w:rFonts w:ascii="Times New Roman" w:hAnsi="Times New Roman"/>
          <w:sz w:val="24"/>
        </w:rPr>
        <w:t>, nespēs mazināt visus sa</w:t>
      </w:r>
      <w:r w:rsidR="000F5167">
        <w:rPr>
          <w:rFonts w:ascii="Times New Roman" w:hAnsi="Times New Roman"/>
          <w:sz w:val="24"/>
        </w:rPr>
        <w:t>ska</w:t>
      </w:r>
      <w:r>
        <w:rPr>
          <w:rFonts w:ascii="Times New Roman" w:hAnsi="Times New Roman"/>
          <w:sz w:val="24"/>
        </w:rPr>
        <w:t xml:space="preserve">rsmes riskus, ar ko var saskarties teritorijā, kurā lido ar </w:t>
      </w:r>
      <w:r>
        <w:rPr>
          <w:rFonts w:ascii="Times New Roman" w:hAnsi="Times New Roman"/>
          <w:i/>
          <w:iCs/>
          <w:sz w:val="24"/>
        </w:rPr>
        <w:t>FLARM</w:t>
      </w:r>
      <w:r>
        <w:rPr>
          <w:rFonts w:ascii="Times New Roman" w:hAnsi="Times New Roman"/>
          <w:sz w:val="24"/>
        </w:rPr>
        <w:t xml:space="preserve"> aprīkoti planieri.</w:t>
      </w:r>
    </w:p>
    <w:p w14:paraId="3BD5D672" w14:textId="77777777" w:rsidR="00490E0C" w:rsidRPr="00AE23B5" w:rsidRDefault="00490E0C" w:rsidP="00490E0C">
      <w:pPr>
        <w:pStyle w:val="BodyText"/>
        <w:spacing w:before="0"/>
        <w:ind w:left="0" w:firstLine="0"/>
        <w:jc w:val="both"/>
        <w:rPr>
          <w:rFonts w:ascii="Times New Roman" w:hAnsi="Times New Roman"/>
          <w:noProof/>
          <w:sz w:val="24"/>
        </w:rPr>
      </w:pPr>
    </w:p>
    <w:p w14:paraId="15909893" w14:textId="77777777" w:rsidR="00490E0C" w:rsidRPr="00AE23B5" w:rsidRDefault="00490E0C" w:rsidP="00490E0C">
      <w:pPr>
        <w:pStyle w:val="Heading1"/>
        <w:rPr>
          <w:rFonts w:ascii="Times New Roman" w:hAnsi="Times New Roman"/>
          <w:noProof/>
        </w:rPr>
      </w:pPr>
      <w:bookmarkStart w:id="258" w:name="D.5.4._TMPR_robustness_(integrity_and_as"/>
      <w:bookmarkStart w:id="259" w:name="_Toc71620847"/>
      <w:bookmarkEnd w:id="258"/>
      <w:r>
        <w:rPr>
          <w:rFonts w:ascii="Times New Roman" w:hAnsi="Times New Roman"/>
        </w:rPr>
        <w:t xml:space="preserve">D.5.4. </w:t>
      </w:r>
      <w:r>
        <w:rPr>
          <w:rFonts w:ascii="Times New Roman" w:hAnsi="Times New Roman"/>
          <w:i/>
          <w:iCs/>
        </w:rPr>
        <w:t>TMPR</w:t>
      </w:r>
      <w:r>
        <w:rPr>
          <w:rFonts w:ascii="Times New Roman" w:hAnsi="Times New Roman"/>
        </w:rPr>
        <w:t xml:space="preserve"> noturības (integritātes un apliecinājuma) piešķīrums</w:t>
      </w:r>
      <w:bookmarkEnd w:id="259"/>
    </w:p>
    <w:p w14:paraId="673A0BFA" w14:textId="77777777" w:rsidR="00490E0C" w:rsidRDefault="00490E0C" w:rsidP="00490E0C">
      <w:pPr>
        <w:pStyle w:val="BodyText"/>
        <w:spacing w:before="0"/>
        <w:ind w:left="0" w:firstLine="0"/>
        <w:jc w:val="both"/>
        <w:rPr>
          <w:rFonts w:ascii="Times New Roman" w:hAnsi="Times New Roman"/>
          <w:noProof/>
          <w:sz w:val="24"/>
        </w:rPr>
      </w:pPr>
    </w:p>
    <w:p w14:paraId="38EA6816"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 D.3. tabulā ir uzskaitītas ieteicamās prasības, kas jāizpilda, lai nodrošinātu atbilstību </w:t>
      </w:r>
      <w:r>
        <w:rPr>
          <w:rFonts w:ascii="Times New Roman" w:hAnsi="Times New Roman"/>
          <w:i/>
          <w:iCs/>
          <w:sz w:val="24"/>
        </w:rPr>
        <w:t>TMPR</w:t>
      </w:r>
      <w:r>
        <w:rPr>
          <w:rFonts w:ascii="Times New Roman" w:hAnsi="Times New Roman"/>
          <w:sz w:val="24"/>
        </w:rPr>
        <w:t xml:space="preserve"> integritātes un apliecinājuma piešķīrumam.</w:t>
      </w:r>
    </w:p>
    <w:p w14:paraId="13A7EDE9" w14:textId="77777777" w:rsidR="00490E0C" w:rsidRPr="00111D9F" w:rsidRDefault="00490E0C" w:rsidP="00490E0C">
      <w:pPr>
        <w:jc w:val="both"/>
        <w:rPr>
          <w:rFonts w:ascii="Times New Roman" w:eastAsia="Calibri" w:hAnsi="Times New Roman" w:cs="Calibri"/>
          <w:noProof/>
          <w:sz w:val="24"/>
          <w:szCs w:val="20"/>
        </w:rPr>
      </w:pPr>
      <w:r>
        <w:rPr>
          <w:rFonts w:ascii="Times New Roman" w:hAnsi="Times New Roman"/>
          <w:noProof/>
          <w:sz w:val="24"/>
        </w:rPr>
        <mc:AlternateContent>
          <mc:Choice Requires="wpg">
            <w:drawing>
              <wp:anchor distT="0" distB="0" distL="114300" distR="114300" simplePos="0" relativeHeight="251658243" behindDoc="1" locked="0" layoutInCell="1" allowOverlap="1" wp14:anchorId="4464A0EE" wp14:editId="637E952A">
                <wp:simplePos x="0" y="0"/>
                <wp:positionH relativeFrom="page">
                  <wp:posOffset>7074535</wp:posOffset>
                </wp:positionH>
                <wp:positionV relativeFrom="page">
                  <wp:posOffset>918210</wp:posOffset>
                </wp:positionV>
                <wp:extent cx="1270" cy="1270"/>
                <wp:effectExtent l="6985" t="13335" r="10795" b="444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141" y="1446"/>
                          <a:chExt cx="2" cy="2"/>
                        </a:xfrm>
                      </wpg:grpSpPr>
                      <wps:wsp>
                        <wps:cNvPr id="107" name="Freeform 9"/>
                        <wps:cNvSpPr>
                          <a:spLocks/>
                        </wps:cNvSpPr>
                        <wps:spPr bwMode="auto">
                          <a:xfrm>
                            <a:off x="11141" y="1446"/>
                            <a:ext cx="2" cy="2"/>
                          </a:xfrm>
                          <a:custGeom>
                            <a:avLst/>
                            <a:gdLst/>
                            <a:ahLst/>
                            <a:cxnLst>
                              <a:cxn ang="0">
                                <a:pos x="0" y="0"/>
                              </a:cxn>
                              <a:cxn ang="0">
                                <a:pos x="0" y="0"/>
                              </a:cxn>
                            </a:cxnLst>
                            <a:rect l="0" t="0" r="r" b="b"/>
                            <a:pathLst>
                              <a:path>
                                <a:moveTo>
                                  <a:pt x="0" y="0"/>
                                </a:moveTo>
                                <a:lnTo>
                                  <a:pt x="0" y="0"/>
                                </a:lnTo>
                              </a:path>
                            </a:pathLst>
                          </a:custGeom>
                          <a:noFill/>
                          <a:ln w="6943">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917E2" id="Group 106" o:spid="_x0000_s1026" style="position:absolute;margin-left:557.05pt;margin-top:72.3pt;width:.1pt;height:.1pt;z-index:-251654144;mso-position-horizontal-relative:page;mso-position-vertical-relative:page" coordorigin="11141,144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">
                <v:shape id="Freeform 9" o:spid="_x0000_s1027" style="position:absolute;left:11141;top:144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" path="m,l,e" filled="f" strokecolor="#d3d3d3" strokeweight=".19286mm">
                  <v:path arrowok="t" o:connecttype="custom" o:connectlocs="0,0;0,0" o:connectangles="0,0"/>
                </v:shape>
                <w10:wrap anchorx="page" anchory="page"/>
              </v:group>
            </w:pict>
          </mc:Fallback>
        </mc:AlternateContent>
      </w:r>
    </w:p>
    <w:tbl>
      <w:tblPr>
        <w:tblW w:w="0" w:type="auto"/>
        <w:tblCellMar>
          <w:top w:w="28" w:type="dxa"/>
          <w:left w:w="28" w:type="dxa"/>
          <w:bottom w:w="28" w:type="dxa"/>
          <w:right w:w="28" w:type="dxa"/>
        </w:tblCellMar>
        <w:tblLook w:val="01E0" w:firstRow="1" w:lastRow="1" w:firstColumn="1" w:lastColumn="1" w:noHBand="0" w:noVBand="0"/>
      </w:tblPr>
      <w:tblGrid>
        <w:gridCol w:w="1312"/>
        <w:gridCol w:w="1656"/>
        <w:gridCol w:w="1453"/>
        <w:gridCol w:w="1454"/>
        <w:gridCol w:w="1454"/>
        <w:gridCol w:w="1716"/>
      </w:tblGrid>
      <w:tr w:rsidR="00490E0C" w:rsidRPr="00111D9F" w14:paraId="4F341233" w14:textId="77777777" w:rsidTr="004C00D0">
        <w:tc>
          <w:tcPr>
            <w:tcW w:w="1311" w:type="pct"/>
            <w:gridSpan w:val="2"/>
            <w:tcBorders>
              <w:top w:val="single" w:sz="5" w:space="0" w:color="000000"/>
              <w:left w:val="single" w:sz="10" w:space="0" w:color="000000"/>
              <w:bottom w:val="single" w:sz="10" w:space="0" w:color="000000"/>
              <w:right w:val="single" w:sz="10" w:space="0" w:color="000000"/>
            </w:tcBorders>
          </w:tcPr>
          <w:p w14:paraId="2C5EB5EC"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5" w:space="0" w:color="000000"/>
              <w:left w:val="single" w:sz="10" w:space="0" w:color="000000"/>
              <w:bottom w:val="single" w:sz="10" w:space="0" w:color="000000"/>
              <w:right w:val="single" w:sz="10" w:space="0" w:color="000000"/>
            </w:tcBorders>
            <w:shd w:val="clear" w:color="auto" w:fill="92D050"/>
          </w:tcPr>
          <w:p w14:paraId="4875F401"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n/p (</w:t>
            </w:r>
            <w:r>
              <w:rPr>
                <w:rFonts w:ascii="Times New Roman" w:hAnsi="Times New Roman"/>
                <w:b/>
                <w:i/>
                <w:iCs/>
                <w:sz w:val="20"/>
              </w:rPr>
              <w:t>ARC-a</w:t>
            </w:r>
            <w:r>
              <w:rPr>
                <w:rFonts w:ascii="Times New Roman" w:hAnsi="Times New Roman"/>
                <w:b/>
                <w:sz w:val="20"/>
              </w:rPr>
              <w:t>)</w:t>
            </w:r>
          </w:p>
        </w:tc>
        <w:tc>
          <w:tcPr>
            <w:tcW w:w="886" w:type="pct"/>
            <w:tcBorders>
              <w:top w:val="single" w:sz="5" w:space="0" w:color="000000"/>
              <w:left w:val="single" w:sz="10" w:space="0" w:color="000000"/>
              <w:bottom w:val="single" w:sz="10" w:space="0" w:color="000000"/>
              <w:right w:val="single" w:sz="10" w:space="0" w:color="000000"/>
            </w:tcBorders>
            <w:shd w:val="clear" w:color="auto" w:fill="FFFF00"/>
          </w:tcPr>
          <w:p w14:paraId="701E98F6"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Zems (</w:t>
            </w:r>
            <w:r>
              <w:rPr>
                <w:rFonts w:ascii="Times New Roman" w:hAnsi="Times New Roman"/>
                <w:b/>
                <w:i/>
                <w:iCs/>
                <w:sz w:val="20"/>
              </w:rPr>
              <w:t>ARC-b</w:t>
            </w:r>
            <w:r>
              <w:rPr>
                <w:rFonts w:ascii="Times New Roman" w:hAnsi="Times New Roman"/>
                <w:b/>
                <w:sz w:val="20"/>
              </w:rPr>
              <w:t>)</w:t>
            </w:r>
          </w:p>
        </w:tc>
        <w:tc>
          <w:tcPr>
            <w:tcW w:w="886" w:type="pct"/>
            <w:tcBorders>
              <w:top w:val="single" w:sz="5" w:space="0" w:color="000000"/>
              <w:left w:val="single" w:sz="10" w:space="0" w:color="000000"/>
              <w:bottom w:val="single" w:sz="10" w:space="0" w:color="000000"/>
              <w:right w:val="single" w:sz="10" w:space="0" w:color="000000"/>
            </w:tcBorders>
            <w:shd w:val="clear" w:color="auto" w:fill="FFC000"/>
          </w:tcPr>
          <w:p w14:paraId="60DF03F6"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Vidējs (</w:t>
            </w:r>
            <w:r>
              <w:rPr>
                <w:rFonts w:ascii="Times New Roman" w:hAnsi="Times New Roman"/>
                <w:b/>
                <w:i/>
                <w:iCs/>
                <w:sz w:val="20"/>
              </w:rPr>
              <w:t>ARC-c</w:t>
            </w:r>
            <w:r>
              <w:rPr>
                <w:rFonts w:ascii="Times New Roman" w:hAnsi="Times New Roman"/>
                <w:b/>
                <w:sz w:val="20"/>
              </w:rPr>
              <w:t>)</w:t>
            </w:r>
          </w:p>
        </w:tc>
        <w:tc>
          <w:tcPr>
            <w:tcW w:w="1032" w:type="pct"/>
            <w:tcBorders>
              <w:top w:val="single" w:sz="5" w:space="0" w:color="000000"/>
              <w:left w:val="single" w:sz="10" w:space="0" w:color="000000"/>
              <w:bottom w:val="single" w:sz="10" w:space="0" w:color="000000"/>
              <w:right w:val="single" w:sz="10" w:space="0" w:color="000000"/>
            </w:tcBorders>
            <w:shd w:val="clear" w:color="auto" w:fill="FF0000"/>
          </w:tcPr>
          <w:p w14:paraId="66A7D21A"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Augsts (</w:t>
            </w:r>
            <w:r>
              <w:rPr>
                <w:rFonts w:ascii="Times New Roman" w:hAnsi="Times New Roman"/>
                <w:b/>
                <w:i/>
                <w:iCs/>
                <w:sz w:val="20"/>
              </w:rPr>
              <w:t>ARC-d</w:t>
            </w:r>
            <w:r>
              <w:rPr>
                <w:rFonts w:ascii="Times New Roman" w:hAnsi="Times New Roman"/>
                <w:b/>
                <w:sz w:val="20"/>
              </w:rPr>
              <w:t>)</w:t>
            </w:r>
          </w:p>
        </w:tc>
      </w:tr>
      <w:tr w:rsidR="00490E0C" w:rsidRPr="00111D9F" w14:paraId="0C48954F" w14:textId="77777777" w:rsidTr="004C00D0">
        <w:tc>
          <w:tcPr>
            <w:tcW w:w="716" w:type="pct"/>
            <w:vMerge w:val="restart"/>
            <w:tcBorders>
              <w:top w:val="single" w:sz="10" w:space="0" w:color="000000"/>
              <w:left w:val="single" w:sz="10" w:space="0" w:color="000000"/>
              <w:right w:val="single" w:sz="10" w:space="0" w:color="000000"/>
            </w:tcBorders>
            <w:shd w:val="clear" w:color="auto" w:fill="9BC2E6"/>
            <w:vAlign w:val="center"/>
          </w:tcPr>
          <w:p w14:paraId="1BAB17CE"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Integritātes līmenis</w:t>
            </w:r>
          </w:p>
        </w:tc>
        <w:tc>
          <w:tcPr>
            <w:tcW w:w="595" w:type="pct"/>
            <w:tcBorders>
              <w:top w:val="single" w:sz="10" w:space="0" w:color="000000"/>
              <w:left w:val="single" w:sz="10" w:space="0" w:color="000000"/>
              <w:bottom w:val="single" w:sz="10" w:space="0" w:color="000000"/>
              <w:right w:val="single" w:sz="10" w:space="0" w:color="000000"/>
            </w:tcBorders>
            <w:shd w:val="clear" w:color="auto" w:fill="D0CECE"/>
          </w:tcPr>
          <w:p w14:paraId="0DBCF52F"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Kritēriji</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tcPr>
          <w:p w14:paraId="2516BA28"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Taktiskās riska mazināšanas sistēmas pieļaujamais funkcijas zudums un sniegums: &lt; 1 uz 100 lidojuma stundām</w:t>
            </w:r>
          </w:p>
          <w:p w14:paraId="73F05F3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(1</w:t>
            </w:r>
            <w:r>
              <w:rPr>
                <w:rFonts w:ascii="Times New Roman" w:hAnsi="Times New Roman"/>
                <w:i/>
                <w:iCs/>
                <w:sz w:val="20"/>
              </w:rPr>
              <w:t>E</w:t>
            </w:r>
            <w:r>
              <w:rPr>
                <w:rFonts w:ascii="Times New Roman" w:hAnsi="Times New Roman"/>
                <w:sz w:val="20"/>
              </w:rPr>
              <w:t>-2 zudums/</w:t>
            </w:r>
            <w:r>
              <w:rPr>
                <w:rFonts w:ascii="Times New Roman" w:hAnsi="Times New Roman"/>
                <w:i/>
                <w:iCs/>
                <w:sz w:val="20"/>
              </w:rPr>
              <w:t>FH</w:t>
            </w:r>
            <w:r>
              <w:rPr>
                <w:rFonts w:ascii="Times New Roman" w:hAnsi="Times New Roman"/>
                <w:sz w:val="20"/>
              </w:rPr>
              <w:t>)</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tcPr>
          <w:p w14:paraId="67814373"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Taktiskās riska mazināšanas sistēmas pieļaujamais funkcijas zudums un sniegums: &lt; 1 uz 100 lidojuma stundām</w:t>
            </w:r>
          </w:p>
          <w:p w14:paraId="650592D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(1</w:t>
            </w:r>
            <w:r>
              <w:rPr>
                <w:rFonts w:ascii="Times New Roman" w:hAnsi="Times New Roman"/>
                <w:i/>
                <w:iCs/>
                <w:sz w:val="20"/>
              </w:rPr>
              <w:t>E</w:t>
            </w:r>
            <w:r>
              <w:rPr>
                <w:rFonts w:ascii="Times New Roman" w:hAnsi="Times New Roman"/>
                <w:sz w:val="20"/>
              </w:rPr>
              <w:t>-2 zudums/</w:t>
            </w:r>
            <w:r>
              <w:rPr>
                <w:rFonts w:ascii="Times New Roman" w:hAnsi="Times New Roman"/>
                <w:i/>
                <w:iCs/>
                <w:sz w:val="20"/>
              </w:rPr>
              <w:t>FH</w:t>
            </w:r>
            <w:r>
              <w:rPr>
                <w:rFonts w:ascii="Times New Roman" w:hAnsi="Times New Roman"/>
                <w:sz w:val="20"/>
              </w:rPr>
              <w:t>)</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tcPr>
          <w:p w14:paraId="21DEB91E"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Taktiskās riska mazināšanas sistēmas pieļaujamais funkcijas zudums un sniegums: &lt; 1 uz 1000 lidojuma stundām</w:t>
            </w:r>
          </w:p>
          <w:p w14:paraId="78706F2A"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(1</w:t>
            </w:r>
            <w:r>
              <w:rPr>
                <w:rFonts w:ascii="Times New Roman" w:hAnsi="Times New Roman"/>
                <w:i/>
                <w:iCs/>
                <w:sz w:val="20"/>
              </w:rPr>
              <w:t>E</w:t>
            </w:r>
            <w:r>
              <w:rPr>
                <w:rFonts w:ascii="Times New Roman" w:hAnsi="Times New Roman"/>
                <w:sz w:val="20"/>
              </w:rPr>
              <w:t>-3 zudums/</w:t>
            </w:r>
            <w:r>
              <w:rPr>
                <w:rFonts w:ascii="Times New Roman" w:hAnsi="Times New Roman"/>
                <w:i/>
                <w:iCs/>
                <w:sz w:val="20"/>
              </w:rPr>
              <w:t>FH</w:t>
            </w:r>
            <w:r>
              <w:rPr>
                <w:rFonts w:ascii="Times New Roman" w:hAnsi="Times New Roman"/>
                <w:sz w:val="20"/>
              </w:rPr>
              <w:t>)</w:t>
            </w:r>
          </w:p>
        </w:tc>
        <w:tc>
          <w:tcPr>
            <w:tcW w:w="1032" w:type="pct"/>
            <w:tcBorders>
              <w:top w:val="single" w:sz="10" w:space="0" w:color="000000"/>
              <w:left w:val="single" w:sz="10" w:space="0" w:color="000000"/>
              <w:bottom w:val="single" w:sz="10" w:space="0" w:color="000000"/>
              <w:right w:val="single" w:sz="10" w:space="0" w:color="000000"/>
            </w:tcBorders>
            <w:shd w:val="clear" w:color="auto" w:fill="D0CECE"/>
          </w:tcPr>
          <w:p w14:paraId="0C65921A"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Taktiskās riska mazināšanas sistēmas pieļaujamais funkcijas zudums un sniegums: &lt; 1 uz 100 000 lidojuma stundām</w:t>
            </w:r>
          </w:p>
          <w:p w14:paraId="2FA29C0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(1</w:t>
            </w:r>
            <w:r>
              <w:rPr>
                <w:rFonts w:ascii="Times New Roman" w:hAnsi="Times New Roman"/>
                <w:i/>
                <w:iCs/>
                <w:sz w:val="20"/>
              </w:rPr>
              <w:t>E</w:t>
            </w:r>
            <w:r>
              <w:rPr>
                <w:rFonts w:ascii="Times New Roman" w:hAnsi="Times New Roman"/>
                <w:sz w:val="20"/>
              </w:rPr>
              <w:t>-5 zudums/</w:t>
            </w:r>
            <w:r>
              <w:rPr>
                <w:rFonts w:ascii="Times New Roman" w:hAnsi="Times New Roman"/>
                <w:i/>
                <w:iCs/>
                <w:sz w:val="20"/>
              </w:rPr>
              <w:t>FH</w:t>
            </w:r>
            <w:r>
              <w:rPr>
                <w:rFonts w:ascii="Times New Roman" w:hAnsi="Times New Roman"/>
                <w:sz w:val="20"/>
              </w:rPr>
              <w:t>)</w:t>
            </w:r>
          </w:p>
        </w:tc>
      </w:tr>
      <w:tr w:rsidR="00490E0C" w:rsidRPr="00111D9F" w14:paraId="5756D1DD" w14:textId="77777777" w:rsidTr="004C00D0">
        <w:tc>
          <w:tcPr>
            <w:tcW w:w="716" w:type="pct"/>
            <w:vMerge/>
            <w:tcBorders>
              <w:left w:val="single" w:sz="10" w:space="0" w:color="000000"/>
              <w:bottom w:val="single" w:sz="10" w:space="0" w:color="000000"/>
              <w:right w:val="single" w:sz="10" w:space="0" w:color="000000"/>
            </w:tcBorders>
            <w:shd w:val="clear" w:color="auto" w:fill="9BC2E6"/>
          </w:tcPr>
          <w:p w14:paraId="5794A63B" w14:textId="77777777" w:rsidR="00490E0C" w:rsidRPr="00111D9F" w:rsidRDefault="00490E0C" w:rsidP="004C00D0">
            <w:pPr>
              <w:jc w:val="both"/>
              <w:rPr>
                <w:rFonts w:ascii="Times New Roman" w:hAnsi="Times New Roman" w:cs="Times New Roman"/>
                <w:noProof/>
                <w:sz w:val="20"/>
                <w:szCs w:val="20"/>
              </w:rPr>
            </w:pPr>
          </w:p>
        </w:tc>
        <w:tc>
          <w:tcPr>
            <w:tcW w:w="595" w:type="pct"/>
            <w:tcBorders>
              <w:top w:val="single" w:sz="10" w:space="0" w:color="000000"/>
              <w:left w:val="single" w:sz="10" w:space="0" w:color="000000"/>
              <w:bottom w:val="single" w:sz="10" w:space="0" w:color="000000"/>
              <w:right w:val="single" w:sz="10" w:space="0" w:color="000000"/>
            </w:tcBorders>
            <w:vAlign w:val="center"/>
          </w:tcPr>
          <w:p w14:paraId="7CB9F78D"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Komentāri/piezīmes</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055ADF6D"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Prasība tiek uzskatīta par izpildītu ar komerciāli pieejamiem produktiem.</w:t>
            </w:r>
          </w:p>
          <w:p w14:paraId="0A3A0E2D"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Nav nepieciešama kvantitatīvā analīze.</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703E82F3"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Prasība tiek uzskatīta par izpildītu ar komerciāli pieejamiem produktiem.</w:t>
            </w:r>
          </w:p>
          <w:p w14:paraId="2932A3BB"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Nav nepieciešama kvantitatīvā analīze.</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16C015BA"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 xml:space="preserve">Šis biežums ir samērīgs ar iespējamo atteices stāvokli. Paredzams, ka šie atteices </w:t>
            </w:r>
            <w:r>
              <w:rPr>
                <w:rFonts w:ascii="Times New Roman" w:hAnsi="Times New Roman"/>
                <w:i/>
                <w:sz w:val="20"/>
              </w:rPr>
              <w:lastRenderedPageBreak/>
              <w:t>stāvokļi radīsies vienu vai vairākas reizes katra gaisa kuģa darbmūžā.</w:t>
            </w:r>
          </w:p>
        </w:tc>
        <w:tc>
          <w:tcPr>
            <w:tcW w:w="1032" w:type="pct"/>
            <w:tcBorders>
              <w:top w:val="single" w:sz="10" w:space="0" w:color="000000"/>
              <w:left w:val="single" w:sz="10" w:space="0" w:color="000000"/>
              <w:bottom w:val="single" w:sz="10" w:space="0" w:color="000000"/>
              <w:right w:val="single" w:sz="10" w:space="0" w:color="000000"/>
            </w:tcBorders>
            <w:vAlign w:val="center"/>
          </w:tcPr>
          <w:p w14:paraId="620E3D69"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Ir nepieciešama kvantitatīva analīze.</w:t>
            </w:r>
          </w:p>
        </w:tc>
      </w:tr>
      <w:tr w:rsidR="00490E0C" w:rsidRPr="00111D9F" w14:paraId="066BD4C7" w14:textId="77777777" w:rsidTr="004C00D0">
        <w:tc>
          <w:tcPr>
            <w:tcW w:w="716" w:type="pct"/>
            <w:tcBorders>
              <w:top w:val="single" w:sz="10" w:space="0" w:color="000000"/>
              <w:left w:val="single" w:sz="5" w:space="0" w:color="D3D3D3"/>
              <w:bottom w:val="nil"/>
              <w:right w:val="single" w:sz="5" w:space="0" w:color="D3D3D3"/>
            </w:tcBorders>
          </w:tcPr>
          <w:p w14:paraId="38BDFAA1" w14:textId="77777777" w:rsidR="00490E0C" w:rsidRPr="00111D9F" w:rsidRDefault="00490E0C" w:rsidP="004C00D0">
            <w:pPr>
              <w:jc w:val="both"/>
              <w:rPr>
                <w:rFonts w:ascii="Times New Roman" w:hAnsi="Times New Roman" w:cs="Times New Roman"/>
                <w:noProof/>
                <w:sz w:val="20"/>
                <w:szCs w:val="20"/>
              </w:rPr>
            </w:pPr>
          </w:p>
        </w:tc>
        <w:tc>
          <w:tcPr>
            <w:tcW w:w="595" w:type="pct"/>
            <w:tcBorders>
              <w:top w:val="single" w:sz="10" w:space="0" w:color="000000"/>
              <w:left w:val="single" w:sz="5" w:space="0" w:color="D3D3D3"/>
              <w:bottom w:val="nil"/>
              <w:right w:val="single" w:sz="5" w:space="0" w:color="D3D3D3"/>
            </w:tcBorders>
          </w:tcPr>
          <w:p w14:paraId="6B44C92E"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10" w:space="0" w:color="000000"/>
              <w:left w:val="single" w:sz="5" w:space="0" w:color="D3D3D3"/>
              <w:bottom w:val="single" w:sz="10" w:space="0" w:color="000000"/>
              <w:right w:val="single" w:sz="5" w:space="0" w:color="D3D3D3"/>
            </w:tcBorders>
          </w:tcPr>
          <w:p w14:paraId="48E6C99E"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10" w:space="0" w:color="000000"/>
              <w:left w:val="single" w:sz="5" w:space="0" w:color="D3D3D3"/>
              <w:bottom w:val="single" w:sz="10" w:space="0" w:color="000000"/>
              <w:right w:val="single" w:sz="5" w:space="0" w:color="D3D3D3"/>
            </w:tcBorders>
          </w:tcPr>
          <w:p w14:paraId="58D19F6B"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10" w:space="0" w:color="000000"/>
              <w:left w:val="single" w:sz="5" w:space="0" w:color="D3D3D3"/>
              <w:bottom w:val="single" w:sz="10" w:space="0" w:color="000000"/>
              <w:right w:val="single" w:sz="5" w:space="0" w:color="D3D3D3"/>
            </w:tcBorders>
          </w:tcPr>
          <w:p w14:paraId="7CDDB0B9" w14:textId="77777777" w:rsidR="00490E0C" w:rsidRPr="00111D9F" w:rsidRDefault="00490E0C" w:rsidP="004C00D0">
            <w:pPr>
              <w:jc w:val="both"/>
              <w:rPr>
                <w:rFonts w:ascii="Times New Roman" w:hAnsi="Times New Roman" w:cs="Times New Roman"/>
                <w:noProof/>
                <w:sz w:val="20"/>
                <w:szCs w:val="20"/>
              </w:rPr>
            </w:pPr>
          </w:p>
        </w:tc>
        <w:tc>
          <w:tcPr>
            <w:tcW w:w="1032" w:type="pct"/>
            <w:tcBorders>
              <w:top w:val="single" w:sz="10" w:space="0" w:color="000000"/>
              <w:left w:val="single" w:sz="5" w:space="0" w:color="D3D3D3"/>
              <w:bottom w:val="single" w:sz="10" w:space="0" w:color="000000"/>
              <w:right w:val="single" w:sz="5" w:space="0" w:color="D3D3D3"/>
            </w:tcBorders>
          </w:tcPr>
          <w:p w14:paraId="5FD195C7" w14:textId="77777777" w:rsidR="00490E0C" w:rsidRPr="00111D9F" w:rsidRDefault="00490E0C" w:rsidP="004C00D0">
            <w:pPr>
              <w:jc w:val="both"/>
              <w:rPr>
                <w:rFonts w:ascii="Times New Roman" w:hAnsi="Times New Roman" w:cs="Times New Roman"/>
                <w:noProof/>
                <w:sz w:val="20"/>
                <w:szCs w:val="20"/>
              </w:rPr>
            </w:pPr>
          </w:p>
        </w:tc>
      </w:tr>
      <w:tr w:rsidR="00490E0C" w:rsidRPr="00111D9F" w14:paraId="1B409087" w14:textId="77777777" w:rsidTr="004C00D0">
        <w:tc>
          <w:tcPr>
            <w:tcW w:w="1311" w:type="pct"/>
            <w:gridSpan w:val="2"/>
            <w:tcBorders>
              <w:top w:val="nil"/>
              <w:left w:val="single" w:sz="10" w:space="0" w:color="000000"/>
              <w:bottom w:val="single" w:sz="10" w:space="0" w:color="000000"/>
              <w:right w:val="single" w:sz="10" w:space="0" w:color="000000"/>
            </w:tcBorders>
          </w:tcPr>
          <w:p w14:paraId="71CE95D4"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10" w:space="0" w:color="000000"/>
              <w:left w:val="single" w:sz="10" w:space="0" w:color="000000"/>
              <w:bottom w:val="single" w:sz="10" w:space="0" w:color="000000"/>
              <w:right w:val="single" w:sz="10" w:space="0" w:color="000000"/>
            </w:tcBorders>
            <w:shd w:val="clear" w:color="auto" w:fill="92D050"/>
          </w:tcPr>
          <w:p w14:paraId="1D56E76B"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n/p (</w:t>
            </w:r>
            <w:r>
              <w:rPr>
                <w:rFonts w:ascii="Times New Roman" w:hAnsi="Times New Roman"/>
                <w:b/>
                <w:i/>
                <w:iCs/>
                <w:sz w:val="20"/>
              </w:rPr>
              <w:t>ARC-a</w:t>
            </w:r>
            <w:r>
              <w:rPr>
                <w:rFonts w:ascii="Times New Roman" w:hAnsi="Times New Roman"/>
                <w:b/>
                <w:sz w:val="20"/>
              </w:rPr>
              <w:t>)</w:t>
            </w:r>
          </w:p>
        </w:tc>
        <w:tc>
          <w:tcPr>
            <w:tcW w:w="886" w:type="pct"/>
            <w:tcBorders>
              <w:top w:val="single" w:sz="10" w:space="0" w:color="000000"/>
              <w:left w:val="single" w:sz="10" w:space="0" w:color="000000"/>
              <w:bottom w:val="single" w:sz="10" w:space="0" w:color="000000"/>
              <w:right w:val="single" w:sz="10" w:space="0" w:color="000000"/>
            </w:tcBorders>
            <w:shd w:val="clear" w:color="auto" w:fill="FFFF00"/>
          </w:tcPr>
          <w:p w14:paraId="29F8C206"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Zems (</w:t>
            </w:r>
            <w:r>
              <w:rPr>
                <w:rFonts w:ascii="Times New Roman" w:hAnsi="Times New Roman"/>
                <w:b/>
                <w:i/>
                <w:iCs/>
                <w:sz w:val="20"/>
              </w:rPr>
              <w:t>ARC-b</w:t>
            </w:r>
            <w:r>
              <w:rPr>
                <w:rFonts w:ascii="Times New Roman" w:hAnsi="Times New Roman"/>
                <w:b/>
                <w:sz w:val="20"/>
              </w:rPr>
              <w:t>)</w:t>
            </w:r>
          </w:p>
        </w:tc>
        <w:tc>
          <w:tcPr>
            <w:tcW w:w="886" w:type="pct"/>
            <w:tcBorders>
              <w:top w:val="single" w:sz="10" w:space="0" w:color="000000"/>
              <w:left w:val="single" w:sz="10" w:space="0" w:color="000000"/>
              <w:bottom w:val="single" w:sz="10" w:space="0" w:color="000000"/>
              <w:right w:val="single" w:sz="10" w:space="0" w:color="000000"/>
            </w:tcBorders>
            <w:shd w:val="clear" w:color="auto" w:fill="FFC000"/>
          </w:tcPr>
          <w:p w14:paraId="473824F7"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Vidējs (</w:t>
            </w:r>
            <w:r>
              <w:rPr>
                <w:rFonts w:ascii="Times New Roman" w:hAnsi="Times New Roman"/>
                <w:b/>
                <w:i/>
                <w:iCs/>
                <w:sz w:val="20"/>
              </w:rPr>
              <w:t>ARC-c</w:t>
            </w:r>
            <w:r>
              <w:rPr>
                <w:rFonts w:ascii="Times New Roman" w:hAnsi="Times New Roman"/>
                <w:b/>
                <w:sz w:val="20"/>
              </w:rPr>
              <w:t>)</w:t>
            </w:r>
          </w:p>
        </w:tc>
        <w:tc>
          <w:tcPr>
            <w:tcW w:w="1032" w:type="pct"/>
            <w:tcBorders>
              <w:top w:val="single" w:sz="10" w:space="0" w:color="000000"/>
              <w:left w:val="single" w:sz="10" w:space="0" w:color="000000"/>
              <w:bottom w:val="single" w:sz="10" w:space="0" w:color="000000"/>
              <w:right w:val="single" w:sz="10" w:space="0" w:color="000000"/>
            </w:tcBorders>
            <w:shd w:val="clear" w:color="auto" w:fill="FF0000"/>
          </w:tcPr>
          <w:p w14:paraId="4FEEE7D4"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Augsts (</w:t>
            </w:r>
            <w:r>
              <w:rPr>
                <w:rFonts w:ascii="Times New Roman" w:hAnsi="Times New Roman"/>
                <w:b/>
                <w:i/>
                <w:iCs/>
                <w:sz w:val="20"/>
              </w:rPr>
              <w:t>ARC-d</w:t>
            </w:r>
            <w:r>
              <w:rPr>
                <w:rFonts w:ascii="Times New Roman" w:hAnsi="Times New Roman"/>
                <w:b/>
                <w:sz w:val="20"/>
              </w:rPr>
              <w:t>)</w:t>
            </w:r>
          </w:p>
        </w:tc>
      </w:tr>
      <w:tr w:rsidR="00490E0C" w:rsidRPr="00111D9F" w14:paraId="19B92FAE" w14:textId="77777777" w:rsidTr="004C00D0">
        <w:tc>
          <w:tcPr>
            <w:tcW w:w="716" w:type="pct"/>
            <w:vMerge w:val="restart"/>
            <w:tcBorders>
              <w:top w:val="single" w:sz="10" w:space="0" w:color="000000"/>
              <w:left w:val="single" w:sz="10" w:space="0" w:color="000000"/>
              <w:right w:val="single" w:sz="10" w:space="0" w:color="000000"/>
            </w:tcBorders>
            <w:shd w:val="clear" w:color="auto" w:fill="F7C9AC"/>
            <w:vAlign w:val="center"/>
          </w:tcPr>
          <w:p w14:paraId="16F53CB9"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Apliecinājuma līmenis</w:t>
            </w:r>
          </w:p>
        </w:tc>
        <w:tc>
          <w:tcPr>
            <w:tcW w:w="595"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5927491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Kritēriji</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532BE6EC"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n/p</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5646D75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Ekspluatants paziņo, ka taktiskā riska mazināšanas sistēma un procedūras mazinās risku sadurties ar pilotējamu gaisa kuģi līdz pieņemamam līmenim.</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76BFAB6C"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Ekspluatants sniedz pierādījumus tam, ka taktiskās riska mazināšanas sistēma mazinās risku sadurties ar pilotējamu gaisa kuģi līdz pieņemamam līmenim.</w:t>
            </w:r>
          </w:p>
        </w:tc>
        <w:tc>
          <w:tcPr>
            <w:tcW w:w="1032"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32203C61"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Pierādījumus tam, ka taktiskās riska mazināšanas sistēma mazinās risku sadurties ar pilotējamu gaisa kuģi līdz pieņemamam līmenim, ir apstiprinājusi kompetenta trešā persona.</w:t>
            </w:r>
          </w:p>
        </w:tc>
      </w:tr>
      <w:tr w:rsidR="00490E0C" w:rsidRPr="00111D9F" w14:paraId="38C674F3" w14:textId="77777777" w:rsidTr="004C00D0">
        <w:tc>
          <w:tcPr>
            <w:tcW w:w="716" w:type="pct"/>
            <w:vMerge/>
            <w:tcBorders>
              <w:left w:val="single" w:sz="10" w:space="0" w:color="000000"/>
              <w:bottom w:val="single" w:sz="10" w:space="0" w:color="000000"/>
              <w:right w:val="single" w:sz="10" w:space="0" w:color="000000"/>
            </w:tcBorders>
            <w:shd w:val="clear" w:color="auto" w:fill="F7C9AC"/>
          </w:tcPr>
          <w:p w14:paraId="7066E2E6" w14:textId="77777777" w:rsidR="00490E0C" w:rsidRPr="00111D9F" w:rsidRDefault="00490E0C" w:rsidP="004C00D0">
            <w:pPr>
              <w:jc w:val="both"/>
              <w:rPr>
                <w:rFonts w:ascii="Times New Roman" w:hAnsi="Times New Roman" w:cs="Times New Roman"/>
                <w:noProof/>
                <w:sz w:val="20"/>
                <w:szCs w:val="20"/>
              </w:rPr>
            </w:pPr>
          </w:p>
        </w:tc>
        <w:tc>
          <w:tcPr>
            <w:tcW w:w="595" w:type="pct"/>
            <w:tcBorders>
              <w:top w:val="single" w:sz="10" w:space="0" w:color="000000"/>
              <w:left w:val="single" w:sz="10" w:space="0" w:color="000000"/>
              <w:bottom w:val="single" w:sz="10" w:space="0" w:color="000000"/>
              <w:right w:val="single" w:sz="10" w:space="0" w:color="000000"/>
            </w:tcBorders>
            <w:vAlign w:val="center"/>
          </w:tcPr>
          <w:p w14:paraId="361B96B4"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Komentāri/piezīmes</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5B7148B0"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n/p</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23FE64DA"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n/p</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716FBBA9"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n/p</w:t>
            </w:r>
          </w:p>
        </w:tc>
        <w:tc>
          <w:tcPr>
            <w:tcW w:w="1032" w:type="pct"/>
            <w:tcBorders>
              <w:top w:val="single" w:sz="10" w:space="0" w:color="000000"/>
              <w:left w:val="single" w:sz="10" w:space="0" w:color="000000"/>
              <w:bottom w:val="single" w:sz="10" w:space="0" w:color="000000"/>
              <w:right w:val="single" w:sz="10" w:space="0" w:color="000000"/>
            </w:tcBorders>
            <w:vAlign w:val="center"/>
          </w:tcPr>
          <w:p w14:paraId="667F32A3"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n/p</w:t>
            </w:r>
          </w:p>
        </w:tc>
      </w:tr>
    </w:tbl>
    <w:p w14:paraId="30817109" w14:textId="77777777" w:rsidR="00490E0C" w:rsidRDefault="00490E0C" w:rsidP="00490E0C">
      <w:pPr>
        <w:jc w:val="both"/>
        <w:rPr>
          <w:rFonts w:ascii="Times New Roman" w:eastAsia="Calibri" w:hAnsi="Times New Roman" w:cs="Calibri"/>
          <w:b/>
          <w:bCs/>
          <w:noProof/>
          <w:sz w:val="24"/>
          <w:szCs w:val="20"/>
        </w:rPr>
      </w:pPr>
    </w:p>
    <w:p w14:paraId="70DA292E" w14:textId="77777777" w:rsidR="00490E0C" w:rsidRPr="00AE23B5" w:rsidRDefault="00490E0C" w:rsidP="00490E0C">
      <w:pPr>
        <w:jc w:val="center"/>
        <w:rPr>
          <w:rFonts w:ascii="Times New Roman" w:eastAsia="Calibri" w:hAnsi="Times New Roman" w:cs="Calibri"/>
          <w:b/>
          <w:bCs/>
          <w:noProof/>
          <w:sz w:val="24"/>
          <w:szCs w:val="20"/>
        </w:rPr>
      </w:pPr>
      <w:r>
        <w:rPr>
          <w:rFonts w:ascii="Times New Roman" w:hAnsi="Times New Roman"/>
          <w:b/>
          <w:noProof/>
          <w:sz w:val="24"/>
        </w:rPr>
        <mc:AlternateContent>
          <mc:Choice Requires="wpg">
            <w:drawing>
              <wp:anchor distT="0" distB="0" distL="114300" distR="114300" simplePos="0" relativeHeight="251658242" behindDoc="1" locked="0" layoutInCell="1" allowOverlap="1" wp14:anchorId="0A2D60C6" wp14:editId="09E650B8">
                <wp:simplePos x="0" y="0"/>
                <wp:positionH relativeFrom="page">
                  <wp:posOffset>2165985</wp:posOffset>
                </wp:positionH>
                <wp:positionV relativeFrom="paragraph">
                  <wp:posOffset>-772160</wp:posOffset>
                </wp:positionV>
                <wp:extent cx="688340" cy="771525"/>
                <wp:effectExtent l="3810" t="0" r="3175" b="63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 cy="771525"/>
                          <a:chOff x="3411" y="-1216"/>
                          <a:chExt cx="1084" cy="1215"/>
                        </a:xfrm>
                      </wpg:grpSpPr>
                      <wps:wsp>
                        <wps:cNvPr id="105" name="Freeform 7"/>
                        <wps:cNvSpPr>
                          <a:spLocks/>
                        </wps:cNvSpPr>
                        <wps:spPr bwMode="auto">
                          <a:xfrm>
                            <a:off x="3411" y="-1216"/>
                            <a:ext cx="1084" cy="1215"/>
                          </a:xfrm>
                          <a:custGeom>
                            <a:avLst/>
                            <a:gdLst>
                              <a:gd name="T0" fmla="+- 0 3411 3411"/>
                              <a:gd name="T1" fmla="*/ T0 w 1084"/>
                              <a:gd name="T2" fmla="+- 0 -1 -1216"/>
                              <a:gd name="T3" fmla="*/ -1 h 1215"/>
                              <a:gd name="T4" fmla="+- 0 4494 3411"/>
                              <a:gd name="T5" fmla="*/ T4 w 1084"/>
                              <a:gd name="T6" fmla="+- 0 -1 -1216"/>
                              <a:gd name="T7" fmla="*/ -1 h 1215"/>
                              <a:gd name="T8" fmla="+- 0 4494 3411"/>
                              <a:gd name="T9" fmla="*/ T8 w 1084"/>
                              <a:gd name="T10" fmla="+- 0 -1216 -1216"/>
                              <a:gd name="T11" fmla="*/ -1216 h 1215"/>
                              <a:gd name="T12" fmla="+- 0 3411 3411"/>
                              <a:gd name="T13" fmla="*/ T12 w 1084"/>
                              <a:gd name="T14" fmla="+- 0 -1216 -1216"/>
                              <a:gd name="T15" fmla="*/ -1216 h 1215"/>
                              <a:gd name="T16" fmla="+- 0 3411 3411"/>
                              <a:gd name="T17" fmla="*/ T16 w 1084"/>
                              <a:gd name="T18" fmla="+- 0 -1 -1216"/>
                              <a:gd name="T19" fmla="*/ -1 h 1215"/>
                            </a:gdLst>
                            <a:ahLst/>
                            <a:cxnLst>
                              <a:cxn ang="0">
                                <a:pos x="T1" y="T3"/>
                              </a:cxn>
                              <a:cxn ang="0">
                                <a:pos x="T5" y="T7"/>
                              </a:cxn>
                              <a:cxn ang="0">
                                <a:pos x="T9" y="T11"/>
                              </a:cxn>
                              <a:cxn ang="0">
                                <a:pos x="T13" y="T15"/>
                              </a:cxn>
                              <a:cxn ang="0">
                                <a:pos x="T17" y="T19"/>
                              </a:cxn>
                            </a:cxnLst>
                            <a:rect l="0" t="0" r="r" b="b"/>
                            <a:pathLst>
                              <a:path w="1084" h="1215">
                                <a:moveTo>
                                  <a:pt x="0" y="1215"/>
                                </a:moveTo>
                                <a:lnTo>
                                  <a:pt x="1083" y="1215"/>
                                </a:lnTo>
                                <a:lnTo>
                                  <a:pt x="1083" y="0"/>
                                </a:lnTo>
                                <a:lnTo>
                                  <a:pt x="0" y="0"/>
                                </a:lnTo>
                                <a:lnTo>
                                  <a:pt x="0" y="1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62D16" id="Group 104" o:spid="_x0000_s1026" style="position:absolute;margin-left:170.55pt;margin-top:-60.8pt;width:54.2pt;height:60.75pt;z-index:-251655168;mso-position-horizontal-relative:page" coordorigin="3411,-1216" coordsize="108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">
                <v:shape id="Freeform 7" o:spid="_x0000_s1027" style="position:absolute;left:3411;top:-1216;width:1084;height:1215;visibility:visible;mso-wrap-style:square;v-text-anchor:top" coordsize="1084,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" path="m,1215r1083,l1083,,,,,1215xe" stroked="f">
                  <v:path arrowok="t" o:connecttype="custom" o:connectlocs="0,-1;1083,-1;1083,-1216;0,-1216;0,-1" o:connectangles="0,0,0,0,0"/>
                </v:shape>
                <w10:wrap anchorx="page"/>
              </v:group>
            </w:pict>
          </mc:Fallback>
        </mc:AlternateContent>
      </w:r>
      <w:bookmarkStart w:id="260" w:name="_bookmark32"/>
      <w:bookmarkEnd w:id="260"/>
      <w:r>
        <w:rPr>
          <w:rFonts w:ascii="Times New Roman" w:hAnsi="Times New Roman"/>
          <w:b/>
          <w:sz w:val="24"/>
        </w:rPr>
        <w:t xml:space="preserve">D.3. tabula. </w:t>
      </w:r>
      <w:r>
        <w:rPr>
          <w:rFonts w:ascii="Times New Roman" w:hAnsi="Times New Roman"/>
          <w:b/>
          <w:i/>
          <w:iCs/>
          <w:sz w:val="24"/>
        </w:rPr>
        <w:t>TMPR</w:t>
      </w:r>
      <w:r>
        <w:rPr>
          <w:rFonts w:ascii="Times New Roman" w:hAnsi="Times New Roman"/>
          <w:b/>
          <w:sz w:val="24"/>
        </w:rPr>
        <w:t xml:space="preserve"> integritātes un apliecinājuma mērķi</w:t>
      </w:r>
    </w:p>
    <w:p w14:paraId="7C6AAB6A" w14:textId="77777777" w:rsidR="00490E0C" w:rsidRDefault="00490E0C" w:rsidP="002D123E">
      <w:pPr>
        <w:pStyle w:val="BodyText"/>
        <w:rPr>
          <w:noProof/>
        </w:rPr>
      </w:pPr>
      <w:bookmarkStart w:id="261" w:name="D.6__Maintenance_and_continued_airworthi"/>
      <w:bookmarkEnd w:id="261"/>
    </w:p>
    <w:p w14:paraId="233EFC51" w14:textId="77777777" w:rsidR="00490E0C" w:rsidRPr="00AE23B5" w:rsidRDefault="00490E0C" w:rsidP="00490E0C">
      <w:pPr>
        <w:pStyle w:val="Heading1"/>
        <w:tabs>
          <w:tab w:val="left" w:pos="667"/>
        </w:tabs>
        <w:rPr>
          <w:rFonts w:ascii="Times New Roman" w:hAnsi="Times New Roman"/>
          <w:noProof/>
        </w:rPr>
      </w:pPr>
      <w:bookmarkStart w:id="262" w:name="_Toc71620848"/>
      <w:r>
        <w:rPr>
          <w:rFonts w:ascii="Times New Roman" w:hAnsi="Times New Roman"/>
        </w:rPr>
        <w:t>D.6. Tehniskā apkope un lidotspējas uzturēšana</w:t>
      </w:r>
      <w:bookmarkEnd w:id="262"/>
    </w:p>
    <w:p w14:paraId="42627E2D" w14:textId="77777777" w:rsidR="00490E0C" w:rsidRDefault="00490E0C" w:rsidP="00490E0C">
      <w:pPr>
        <w:pStyle w:val="BodyText"/>
        <w:spacing w:before="0"/>
        <w:ind w:left="0" w:firstLine="0"/>
        <w:jc w:val="both"/>
        <w:rPr>
          <w:rFonts w:ascii="Times New Roman" w:hAnsi="Times New Roman"/>
          <w:noProof/>
          <w:sz w:val="24"/>
        </w:rPr>
      </w:pPr>
    </w:p>
    <w:p w14:paraId="578F5A84"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DAA</w:t>
      </w:r>
      <w:r>
        <w:rPr>
          <w:rFonts w:ascii="Times New Roman" w:hAnsi="Times New Roman"/>
          <w:sz w:val="24"/>
        </w:rPr>
        <w:t xml:space="preserve"> tehniskās apkopes un lidotspējas uzturēšanas prasības ir apspriestas </w:t>
      </w:r>
      <w:r>
        <w:rPr>
          <w:rFonts w:ascii="Times New Roman" w:hAnsi="Times New Roman"/>
          <w:i/>
          <w:iCs/>
          <w:sz w:val="24"/>
        </w:rPr>
        <w:t>SAIL</w:t>
      </w:r>
      <w:r>
        <w:rPr>
          <w:rFonts w:ascii="Times New Roman" w:hAnsi="Times New Roman"/>
          <w:sz w:val="24"/>
        </w:rPr>
        <w:t xml:space="preserve"> prasībās; lūdzu, skatiet E pielikumu.</w:t>
      </w:r>
    </w:p>
    <w:p w14:paraId="31904F73" w14:textId="77777777" w:rsidR="00490E0C" w:rsidRDefault="00490E0C" w:rsidP="00490E0C">
      <w:pPr>
        <w:rPr>
          <w:rFonts w:ascii="Times New Roman" w:hAnsi="Times New Roman"/>
          <w:noProof/>
          <w:sz w:val="24"/>
        </w:rPr>
      </w:pPr>
      <w:r>
        <w:br w:type="page"/>
      </w:r>
    </w:p>
    <w:p w14:paraId="0844ABEC" w14:textId="77777777" w:rsidR="00490E0C" w:rsidRPr="00AE23B5" w:rsidRDefault="00490E0C" w:rsidP="00490E0C">
      <w:pPr>
        <w:jc w:val="both"/>
        <w:rPr>
          <w:rFonts w:ascii="Times New Roman" w:eastAsia="Calibri" w:hAnsi="Times New Roman" w:cs="Calibri"/>
          <w:noProof/>
          <w:sz w:val="24"/>
          <w:szCs w:val="25"/>
        </w:rPr>
      </w:pPr>
    </w:p>
    <w:p w14:paraId="4D84389A" w14:textId="77777777" w:rsidR="00490E0C" w:rsidRPr="00591D1A" w:rsidRDefault="00490E0C" w:rsidP="00591D1A">
      <w:pPr>
        <w:pStyle w:val="Heading2"/>
        <w:rPr>
          <w:b/>
          <w:bCs/>
          <w:noProof/>
        </w:rPr>
      </w:pPr>
      <w:bookmarkStart w:id="263" w:name="ANNEX_E_TO_APPENDIX_A_TO_AMC1_TO_ARTICLE"/>
      <w:bookmarkStart w:id="264" w:name="_bookmark33"/>
      <w:bookmarkStart w:id="265" w:name="_Toc71620849"/>
      <w:bookmarkEnd w:id="263"/>
      <w:bookmarkEnd w:id="264"/>
      <w:r w:rsidRPr="00591D1A">
        <w:rPr>
          <w:b/>
          <w:bCs/>
        </w:rPr>
        <w:t>AMC1 PAR 11. PANTU A PAPILDINĀJUMA E PIELIKUMS</w:t>
      </w:r>
      <w:bookmarkEnd w:id="265"/>
    </w:p>
    <w:p w14:paraId="647C4ACD" w14:textId="77777777" w:rsidR="00490E0C" w:rsidRDefault="00490E0C" w:rsidP="00490E0C">
      <w:pPr>
        <w:pStyle w:val="BodyText"/>
        <w:spacing w:before="0"/>
        <w:ind w:left="0" w:firstLine="0"/>
        <w:jc w:val="both"/>
        <w:rPr>
          <w:rFonts w:ascii="Times New Roman" w:hAnsi="Times New Roman"/>
          <w:noProof/>
          <w:sz w:val="24"/>
        </w:rPr>
      </w:pPr>
    </w:p>
    <w:p w14:paraId="0F4E9908" w14:textId="582F18EF"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INTEGRITĀTES UN APLIECINĀJUMA LĪMEŅI EKSPLUATĀCIJAS DROŠ</w:t>
      </w:r>
      <w:r w:rsidR="00962E15">
        <w:rPr>
          <w:rFonts w:ascii="Times New Roman" w:hAnsi="Times New Roman"/>
          <w:sz w:val="24"/>
        </w:rPr>
        <w:t>UMA</w:t>
      </w:r>
      <w:r>
        <w:rPr>
          <w:rFonts w:ascii="Times New Roman" w:hAnsi="Times New Roman"/>
          <w:sz w:val="24"/>
        </w:rPr>
        <w:t xml:space="preserve"> MĒRĶIEM (</w:t>
      </w:r>
      <w:r>
        <w:rPr>
          <w:rFonts w:ascii="Times New Roman" w:hAnsi="Times New Roman"/>
          <w:i/>
          <w:iCs/>
          <w:sz w:val="24"/>
        </w:rPr>
        <w:t>OSO</w:t>
      </w:r>
      <w:r>
        <w:rPr>
          <w:rFonts w:ascii="Times New Roman" w:hAnsi="Times New Roman"/>
          <w:sz w:val="24"/>
        </w:rPr>
        <w:t>)</w:t>
      </w:r>
    </w:p>
    <w:p w14:paraId="5551735D" w14:textId="77777777" w:rsidR="00490E0C" w:rsidRPr="00AE23B5" w:rsidRDefault="00490E0C" w:rsidP="00490E0C">
      <w:pPr>
        <w:pStyle w:val="BodyText"/>
        <w:spacing w:before="0"/>
        <w:ind w:left="0" w:firstLine="0"/>
        <w:jc w:val="both"/>
        <w:rPr>
          <w:rFonts w:ascii="Times New Roman" w:hAnsi="Times New Roman"/>
          <w:noProof/>
          <w:sz w:val="24"/>
        </w:rPr>
      </w:pPr>
    </w:p>
    <w:p w14:paraId="30C39E1D" w14:textId="77777777" w:rsidR="00490E0C" w:rsidRPr="00AE23B5" w:rsidRDefault="00490E0C" w:rsidP="00490E0C">
      <w:pPr>
        <w:pStyle w:val="Heading1"/>
        <w:tabs>
          <w:tab w:val="left" w:pos="1027"/>
        </w:tabs>
        <w:rPr>
          <w:rFonts w:ascii="Times New Roman" w:hAnsi="Times New Roman"/>
          <w:noProof/>
        </w:rPr>
      </w:pPr>
      <w:bookmarkStart w:id="266" w:name="E.1__How_to_use_SORA_Annex_E"/>
      <w:bookmarkStart w:id="267" w:name="_Toc71620850"/>
      <w:bookmarkEnd w:id="266"/>
      <w:r>
        <w:rPr>
          <w:rFonts w:ascii="Times New Roman" w:hAnsi="Times New Roman"/>
        </w:rPr>
        <w:t xml:space="preserve">E.1. Kā izmantot </w:t>
      </w:r>
      <w:r>
        <w:rPr>
          <w:rFonts w:ascii="Times New Roman" w:hAnsi="Times New Roman"/>
          <w:i/>
          <w:iCs/>
        </w:rPr>
        <w:t>SORA</w:t>
      </w:r>
      <w:r>
        <w:rPr>
          <w:rFonts w:ascii="Times New Roman" w:hAnsi="Times New Roman"/>
        </w:rPr>
        <w:t xml:space="preserve"> E pielikumu</w:t>
      </w:r>
      <w:bookmarkEnd w:id="267"/>
    </w:p>
    <w:p w14:paraId="5B958484" w14:textId="77777777" w:rsidR="00490E0C" w:rsidRDefault="00490E0C" w:rsidP="00490E0C">
      <w:pPr>
        <w:pStyle w:val="BodyText"/>
        <w:spacing w:before="0"/>
        <w:ind w:left="0" w:firstLine="0"/>
        <w:jc w:val="both"/>
        <w:rPr>
          <w:rFonts w:ascii="Times New Roman" w:hAnsi="Times New Roman"/>
          <w:noProof/>
          <w:sz w:val="24"/>
        </w:rPr>
      </w:pPr>
    </w:p>
    <w:p w14:paraId="1209AED2"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 E.1. tabulā ir noteikti pamatprincipi, kas jāievēro, kad tiek izmantots </w:t>
      </w:r>
      <w:r>
        <w:rPr>
          <w:rFonts w:ascii="Times New Roman" w:hAnsi="Times New Roman"/>
          <w:i/>
          <w:iCs/>
          <w:sz w:val="24"/>
        </w:rPr>
        <w:t>SORA</w:t>
      </w:r>
      <w:r>
        <w:rPr>
          <w:rFonts w:ascii="Times New Roman" w:hAnsi="Times New Roman"/>
          <w:sz w:val="24"/>
        </w:rPr>
        <w:t xml:space="preserve"> E pielikums.</w:t>
      </w:r>
    </w:p>
    <w:p w14:paraId="1884733A"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236"/>
        <w:gridCol w:w="5712"/>
        <w:gridCol w:w="3111"/>
      </w:tblGrid>
      <w:tr w:rsidR="00490E0C" w:rsidRPr="00AE23B5" w14:paraId="6AA200C3" w14:textId="77777777" w:rsidTr="00790D49">
        <w:tc>
          <w:tcPr>
            <w:tcW w:w="130" w:type="pct"/>
            <w:tcBorders>
              <w:top w:val="single" w:sz="5" w:space="0" w:color="000000"/>
              <w:left w:val="single" w:sz="5" w:space="0" w:color="000000"/>
              <w:bottom w:val="single" w:sz="5" w:space="0" w:color="000000"/>
              <w:right w:val="single" w:sz="5" w:space="0" w:color="000000"/>
            </w:tcBorders>
          </w:tcPr>
          <w:p w14:paraId="2C452FBE" w14:textId="77777777" w:rsidR="00490E0C" w:rsidRPr="00AE23B5" w:rsidRDefault="00490E0C" w:rsidP="004C00D0">
            <w:pPr>
              <w:jc w:val="both"/>
              <w:rPr>
                <w:rFonts w:ascii="Times New Roman" w:hAnsi="Times New Roman"/>
                <w:noProof/>
                <w:sz w:val="24"/>
              </w:rPr>
            </w:pPr>
          </w:p>
        </w:tc>
        <w:tc>
          <w:tcPr>
            <w:tcW w:w="3153" w:type="pct"/>
            <w:tcBorders>
              <w:top w:val="single" w:sz="5" w:space="0" w:color="000000"/>
              <w:left w:val="single" w:sz="5" w:space="0" w:color="000000"/>
              <w:bottom w:val="single" w:sz="5" w:space="0" w:color="000000"/>
              <w:right w:val="single" w:sz="5" w:space="0" w:color="000000"/>
            </w:tcBorders>
            <w:shd w:val="clear" w:color="auto" w:fill="C5D9F0"/>
          </w:tcPr>
          <w:p w14:paraId="75456449"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sz w:val="24"/>
              </w:rPr>
              <w:t>Principa apraksts</w:t>
            </w:r>
          </w:p>
        </w:tc>
        <w:tc>
          <w:tcPr>
            <w:tcW w:w="1717" w:type="pct"/>
            <w:tcBorders>
              <w:top w:val="single" w:sz="5" w:space="0" w:color="000000"/>
              <w:left w:val="single" w:sz="5" w:space="0" w:color="000000"/>
              <w:bottom w:val="single" w:sz="5" w:space="0" w:color="000000"/>
              <w:right w:val="single" w:sz="5" w:space="0" w:color="000000"/>
            </w:tcBorders>
            <w:shd w:val="clear" w:color="auto" w:fill="C5D9F0"/>
          </w:tcPr>
          <w:p w14:paraId="022543AD"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sz w:val="24"/>
              </w:rPr>
              <w:t>Papildu informācija</w:t>
            </w:r>
          </w:p>
        </w:tc>
      </w:tr>
      <w:tr w:rsidR="00490E0C" w:rsidRPr="00AE23B5" w14:paraId="368C9B63"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64042C88"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1.</w:t>
            </w:r>
          </w:p>
        </w:tc>
        <w:tc>
          <w:tcPr>
            <w:tcW w:w="3153" w:type="pct"/>
            <w:tcBorders>
              <w:top w:val="single" w:sz="5" w:space="0" w:color="000000"/>
              <w:left w:val="single" w:sz="5" w:space="0" w:color="000000"/>
              <w:bottom w:val="single" w:sz="5" w:space="0" w:color="000000"/>
              <w:right w:val="single" w:sz="5" w:space="0" w:color="000000"/>
            </w:tcBorders>
          </w:tcPr>
          <w:p w14:paraId="0F2D3946" w14:textId="3BAA080B"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 xml:space="preserve">E pielikumā ir noteikti pieteikuma iesniedzēja piedāvāto </w:t>
            </w:r>
            <w:r w:rsidR="005B2481" w:rsidRPr="005B2481">
              <w:rPr>
                <w:rFonts w:ascii="Times New Roman" w:hAnsi="Times New Roman"/>
                <w:sz w:val="24"/>
              </w:rPr>
              <w:t>ekspluatācijas drošuma mērķu (OSO) integritātes (t. i., drošuma uzlabojuma)</w:t>
            </w:r>
            <w:r w:rsidR="005B2481">
              <w:rPr>
                <w:rFonts w:ascii="Times New Roman" w:hAnsi="Times New Roman"/>
                <w:sz w:val="24"/>
              </w:rPr>
              <w:t xml:space="preserve"> </w:t>
            </w:r>
            <w:r>
              <w:rPr>
                <w:rFonts w:ascii="Times New Roman" w:hAnsi="Times New Roman"/>
                <w:sz w:val="24"/>
              </w:rPr>
              <w:t>un apliecinājuma (t. i., pierādīšanas metodes) novērtēšanas kritēriji.</w:t>
            </w:r>
          </w:p>
        </w:tc>
        <w:tc>
          <w:tcPr>
            <w:tcW w:w="1717" w:type="pct"/>
            <w:tcBorders>
              <w:top w:val="single" w:sz="5" w:space="0" w:color="000000"/>
              <w:left w:val="single" w:sz="5" w:space="0" w:color="000000"/>
              <w:bottom w:val="single" w:sz="5" w:space="0" w:color="000000"/>
              <w:right w:val="single" w:sz="5" w:space="0" w:color="000000"/>
            </w:tcBorders>
          </w:tcPr>
          <w:p w14:paraId="54FADA11"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Pieteikuma iesniedzējam ir pienākums identificēt ekspluatācijas drošības mērķus (</w:t>
            </w:r>
            <w:r>
              <w:rPr>
                <w:rFonts w:ascii="Times New Roman" w:hAnsi="Times New Roman"/>
                <w:i/>
                <w:iCs/>
                <w:sz w:val="24"/>
              </w:rPr>
              <w:t>OSO</w:t>
            </w:r>
            <w:r>
              <w:rPr>
                <w:rFonts w:ascii="Times New Roman" w:hAnsi="Times New Roman"/>
                <w:sz w:val="24"/>
              </w:rPr>
              <w:t>) attiecībā uz konkrēto lidojumu.</w:t>
            </w:r>
          </w:p>
        </w:tc>
      </w:tr>
      <w:tr w:rsidR="00490E0C" w:rsidRPr="00AE23B5" w14:paraId="470BE191"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4B31FD4E"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2.</w:t>
            </w:r>
          </w:p>
        </w:tc>
        <w:tc>
          <w:tcPr>
            <w:tcW w:w="3153" w:type="pct"/>
            <w:tcBorders>
              <w:top w:val="single" w:sz="5" w:space="0" w:color="000000"/>
              <w:left w:val="single" w:sz="5" w:space="0" w:color="000000"/>
              <w:bottom w:val="single" w:sz="5" w:space="0" w:color="000000"/>
              <w:right w:val="single" w:sz="5" w:space="0" w:color="000000"/>
            </w:tcBorders>
          </w:tcPr>
          <w:p w14:paraId="57CF7918" w14:textId="77777777" w:rsidR="00490E0C" w:rsidRPr="00AE23B5" w:rsidRDefault="00490E0C" w:rsidP="004C00D0">
            <w:pPr>
              <w:pStyle w:val="TableParagraph"/>
              <w:jc w:val="both"/>
              <w:rPr>
                <w:rFonts w:ascii="Times New Roman" w:eastAsia="Calibri" w:hAnsi="Times New Roman" w:cs="Calibri"/>
                <w:noProof/>
                <w:sz w:val="24"/>
                <w:szCs w:val="20"/>
              </w:rPr>
            </w:pPr>
            <w:r>
              <w:rPr>
                <w:rFonts w:ascii="Times New Roman" w:hAnsi="Times New Roman"/>
                <w:sz w:val="24"/>
              </w:rPr>
              <w:t xml:space="preserve">E pielikumā nav ietverts kompetentās iestādes </w:t>
            </w:r>
            <w:r>
              <w:rPr>
                <w:rFonts w:ascii="Times New Roman" w:hAnsi="Times New Roman"/>
                <w:i/>
                <w:iCs/>
                <w:sz w:val="24"/>
              </w:rPr>
              <w:t>LoI</w:t>
            </w:r>
            <w:r>
              <w:rPr>
                <w:rFonts w:ascii="Times New Roman" w:hAnsi="Times New Roman"/>
                <w:sz w:val="24"/>
              </w:rPr>
              <w:t xml:space="preserve">. </w:t>
            </w:r>
            <w:r>
              <w:rPr>
                <w:rFonts w:ascii="Times New Roman" w:hAnsi="Times New Roman"/>
                <w:i/>
                <w:iCs/>
                <w:sz w:val="24"/>
              </w:rPr>
              <w:t>LoI</w:t>
            </w:r>
            <w:r>
              <w:rPr>
                <w:rFonts w:ascii="Times New Roman" w:hAnsi="Times New Roman"/>
                <w:sz w:val="24"/>
              </w:rPr>
              <w:t xml:space="preserve"> ir noteikts, pamatojoties uz kompetentās iestādes novērtējumu par pieteikuma iesniedzēja spēju veikt konkrēto lidojumu.</w:t>
            </w:r>
          </w:p>
        </w:tc>
        <w:tc>
          <w:tcPr>
            <w:tcW w:w="1717" w:type="pct"/>
            <w:tcBorders>
              <w:top w:val="single" w:sz="5" w:space="0" w:color="000000"/>
              <w:left w:val="single" w:sz="5" w:space="0" w:color="000000"/>
              <w:bottom w:val="single" w:sz="5" w:space="0" w:color="000000"/>
              <w:right w:val="single" w:sz="5" w:space="0" w:color="000000"/>
            </w:tcBorders>
          </w:tcPr>
          <w:p w14:paraId="4D656CCD" w14:textId="77777777" w:rsidR="00490E0C" w:rsidRPr="00AE23B5" w:rsidRDefault="00490E0C" w:rsidP="004C00D0">
            <w:pPr>
              <w:jc w:val="both"/>
              <w:rPr>
                <w:rFonts w:ascii="Times New Roman" w:hAnsi="Times New Roman"/>
                <w:noProof/>
                <w:sz w:val="24"/>
              </w:rPr>
            </w:pPr>
          </w:p>
        </w:tc>
      </w:tr>
      <w:tr w:rsidR="00490E0C" w:rsidRPr="00AE23B5" w14:paraId="7A7223D7"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2DD96380"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3.</w:t>
            </w:r>
          </w:p>
        </w:tc>
        <w:tc>
          <w:tcPr>
            <w:tcW w:w="3153" w:type="pct"/>
            <w:tcBorders>
              <w:top w:val="single" w:sz="5" w:space="0" w:color="000000"/>
              <w:left w:val="single" w:sz="5" w:space="0" w:color="000000"/>
              <w:bottom w:val="single" w:sz="5" w:space="0" w:color="000000"/>
              <w:right w:val="single" w:sz="5" w:space="0" w:color="000000"/>
            </w:tcBorders>
          </w:tcPr>
          <w:p w14:paraId="07CAE797"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Lai sasniegtu noteikto integritātes/apliecinājuma līmeni, kad šim integritātes/apliecinājuma līmenim ir vairāk nekā viens kritērijs, ir jāizpilda visi piemērojamie kritēriji.</w:t>
            </w:r>
          </w:p>
        </w:tc>
        <w:tc>
          <w:tcPr>
            <w:tcW w:w="1717" w:type="pct"/>
            <w:tcBorders>
              <w:top w:val="single" w:sz="5" w:space="0" w:color="000000"/>
              <w:left w:val="single" w:sz="5" w:space="0" w:color="000000"/>
              <w:bottom w:val="single" w:sz="5" w:space="0" w:color="000000"/>
              <w:right w:val="single" w:sz="5" w:space="0" w:color="000000"/>
            </w:tcBorders>
          </w:tcPr>
          <w:p w14:paraId="0E234747" w14:textId="77777777" w:rsidR="00490E0C" w:rsidRPr="00AE23B5" w:rsidRDefault="00490E0C" w:rsidP="004C00D0">
            <w:pPr>
              <w:jc w:val="both"/>
              <w:rPr>
                <w:rFonts w:ascii="Times New Roman" w:hAnsi="Times New Roman"/>
                <w:noProof/>
                <w:sz w:val="24"/>
              </w:rPr>
            </w:pPr>
          </w:p>
        </w:tc>
      </w:tr>
      <w:tr w:rsidR="00490E0C" w:rsidRPr="00AE23B5" w14:paraId="5FE420AB"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07D5E007"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4.</w:t>
            </w:r>
          </w:p>
        </w:tc>
        <w:tc>
          <w:tcPr>
            <w:tcW w:w="3153" w:type="pct"/>
            <w:tcBorders>
              <w:top w:val="single" w:sz="5" w:space="0" w:color="000000"/>
              <w:left w:val="single" w:sz="5" w:space="0" w:color="000000"/>
              <w:bottom w:val="single" w:sz="5" w:space="0" w:color="000000"/>
              <w:right w:val="single" w:sz="5" w:space="0" w:color="000000"/>
            </w:tcBorders>
          </w:tcPr>
          <w:p w14:paraId="330015D4" w14:textId="77777777" w:rsidR="00490E0C" w:rsidRPr="00AE23B5" w:rsidRDefault="00490E0C" w:rsidP="004C00D0">
            <w:pPr>
              <w:pStyle w:val="TableParagraph"/>
              <w:jc w:val="both"/>
              <w:rPr>
                <w:rFonts w:ascii="Times New Roman" w:eastAsia="Calibri" w:hAnsi="Times New Roman" w:cs="Calibri"/>
                <w:noProof/>
                <w:sz w:val="24"/>
                <w:szCs w:val="20"/>
              </w:rPr>
            </w:pPr>
            <w:r>
              <w:rPr>
                <w:rFonts w:ascii="Times New Roman" w:hAnsi="Times New Roman"/>
                <w:i/>
                <w:iCs/>
                <w:sz w:val="24"/>
              </w:rPr>
              <w:t>SORA</w:t>
            </w:r>
            <w:r>
              <w:rPr>
                <w:rFonts w:ascii="Times New Roman" w:hAnsi="Times New Roman"/>
                <w:sz w:val="24"/>
              </w:rPr>
              <w:t xml:space="preserve"> pamatteksta 6. tabulā noteiktie “neobligātie” gadījumi nav jāizsaka ar E pielikumā norādītajiem integritātes un apliecinājuma līmeņiem.</w:t>
            </w:r>
          </w:p>
        </w:tc>
        <w:tc>
          <w:tcPr>
            <w:tcW w:w="1717" w:type="pct"/>
            <w:tcBorders>
              <w:top w:val="single" w:sz="5" w:space="0" w:color="000000"/>
              <w:left w:val="single" w:sz="5" w:space="0" w:color="000000"/>
              <w:bottom w:val="single" w:sz="5" w:space="0" w:color="000000"/>
              <w:right w:val="single" w:sz="5" w:space="0" w:color="000000"/>
            </w:tcBorders>
          </w:tcPr>
          <w:p w14:paraId="25524314" w14:textId="77777777" w:rsidR="00490E0C" w:rsidRPr="00AE23B5" w:rsidRDefault="00490E0C" w:rsidP="004C00D0">
            <w:pPr>
              <w:pStyle w:val="TableParagraph"/>
              <w:jc w:val="both"/>
              <w:rPr>
                <w:rFonts w:ascii="Times New Roman" w:eastAsia="Calibri" w:hAnsi="Times New Roman" w:cs="Calibri"/>
                <w:noProof/>
                <w:sz w:val="24"/>
                <w:szCs w:val="20"/>
              </w:rPr>
            </w:pPr>
            <w:r>
              <w:rPr>
                <w:rFonts w:ascii="Times New Roman" w:hAnsi="Times New Roman"/>
                <w:sz w:val="24"/>
              </w:rPr>
              <w:t>Ekspluatācijas drošības mērķiem (</w:t>
            </w:r>
            <w:r>
              <w:rPr>
                <w:rFonts w:ascii="Times New Roman" w:hAnsi="Times New Roman"/>
                <w:i/>
                <w:iCs/>
                <w:sz w:val="24"/>
              </w:rPr>
              <w:t>OSO</w:t>
            </w:r>
            <w:r>
              <w:rPr>
                <w:rFonts w:ascii="Times New Roman" w:hAnsi="Times New Roman"/>
                <w:sz w:val="24"/>
              </w:rPr>
              <w:t xml:space="preserve">), kuriem </w:t>
            </w:r>
            <w:r>
              <w:rPr>
                <w:rFonts w:ascii="Times New Roman" w:hAnsi="Times New Roman"/>
                <w:i/>
                <w:iCs/>
                <w:sz w:val="24"/>
              </w:rPr>
              <w:t>SORA</w:t>
            </w:r>
            <w:r>
              <w:rPr>
                <w:rFonts w:ascii="Times New Roman" w:hAnsi="Times New Roman"/>
                <w:sz w:val="24"/>
              </w:rPr>
              <w:t xml:space="preserve"> pamatteksta 6. tabulā “Ieteicamie </w:t>
            </w:r>
            <w:r>
              <w:rPr>
                <w:rFonts w:ascii="Times New Roman" w:hAnsi="Times New Roman"/>
                <w:i/>
                <w:iCs/>
                <w:sz w:val="24"/>
              </w:rPr>
              <w:t>OSO</w:t>
            </w:r>
            <w:r>
              <w:rPr>
                <w:rFonts w:ascii="Times New Roman" w:hAnsi="Times New Roman"/>
                <w:sz w:val="24"/>
              </w:rPr>
              <w:t>” ir noteikts “neobligāts” noturības līmenis, ir pieņemami visi noturības līmeņi.</w:t>
            </w:r>
          </w:p>
        </w:tc>
      </w:tr>
      <w:tr w:rsidR="00490E0C" w:rsidRPr="00AE23B5" w14:paraId="7C6D23B9"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4DC6281F"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5.</w:t>
            </w:r>
          </w:p>
        </w:tc>
        <w:tc>
          <w:tcPr>
            <w:tcW w:w="3153" w:type="pct"/>
            <w:tcBorders>
              <w:top w:val="single" w:sz="5" w:space="0" w:color="000000"/>
              <w:left w:val="single" w:sz="5" w:space="0" w:color="000000"/>
              <w:bottom w:val="single" w:sz="5" w:space="0" w:color="000000"/>
              <w:right w:val="single" w:sz="5" w:space="0" w:color="000000"/>
            </w:tcBorders>
          </w:tcPr>
          <w:p w14:paraId="45FE0B99" w14:textId="77777777" w:rsidR="00490E0C" w:rsidRPr="00AE23B5" w:rsidRDefault="00490E0C" w:rsidP="004C00D0">
            <w:pPr>
              <w:pStyle w:val="TableParagraph"/>
              <w:jc w:val="both"/>
              <w:rPr>
                <w:rFonts w:ascii="Times New Roman" w:eastAsia="Calibri" w:hAnsi="Times New Roman" w:cs="Calibri"/>
                <w:noProof/>
                <w:sz w:val="24"/>
                <w:szCs w:val="20"/>
              </w:rPr>
            </w:pPr>
            <w:r>
              <w:rPr>
                <w:rFonts w:ascii="Times New Roman" w:hAnsi="Times New Roman"/>
                <w:sz w:val="24"/>
              </w:rPr>
              <w:t xml:space="preserve">Ja </w:t>
            </w:r>
            <w:r>
              <w:rPr>
                <w:rFonts w:ascii="Times New Roman" w:hAnsi="Times New Roman"/>
                <w:i/>
                <w:iCs/>
                <w:sz w:val="24"/>
              </w:rPr>
              <w:t>OSO</w:t>
            </w:r>
            <w:r>
              <w:rPr>
                <w:rFonts w:ascii="Times New Roman" w:hAnsi="Times New Roman"/>
                <w:sz w:val="24"/>
              </w:rPr>
              <w:t xml:space="preserve"> integritātes līmeņa vai apliecinājuma līmeņa novērtēšanas kritēriju pamatā ir “standarti”, kas vēl nav pieejami, šis </w:t>
            </w:r>
            <w:r>
              <w:rPr>
                <w:rFonts w:ascii="Times New Roman" w:hAnsi="Times New Roman"/>
                <w:i/>
                <w:iCs/>
                <w:sz w:val="24"/>
              </w:rPr>
              <w:t>OSO</w:t>
            </w:r>
            <w:r>
              <w:rPr>
                <w:rFonts w:ascii="Times New Roman" w:hAnsi="Times New Roman"/>
                <w:sz w:val="24"/>
              </w:rPr>
              <w:t xml:space="preserve"> jāizstrādā tā, lai tas būtu pieņemams kompetentajai iestādei.</w:t>
            </w:r>
          </w:p>
        </w:tc>
        <w:tc>
          <w:tcPr>
            <w:tcW w:w="1717" w:type="pct"/>
            <w:tcBorders>
              <w:top w:val="single" w:sz="5" w:space="0" w:color="000000"/>
              <w:left w:val="single" w:sz="5" w:space="0" w:color="000000"/>
              <w:bottom w:val="single" w:sz="5" w:space="0" w:color="000000"/>
              <w:right w:val="single" w:sz="5" w:space="0" w:color="000000"/>
            </w:tcBorders>
          </w:tcPr>
          <w:p w14:paraId="3E0FBA5C" w14:textId="77777777" w:rsidR="00490E0C" w:rsidRPr="00AE23B5" w:rsidRDefault="00490E0C" w:rsidP="004C00D0">
            <w:pPr>
              <w:jc w:val="both"/>
              <w:rPr>
                <w:rFonts w:ascii="Times New Roman" w:hAnsi="Times New Roman"/>
                <w:noProof/>
                <w:sz w:val="24"/>
              </w:rPr>
            </w:pPr>
          </w:p>
        </w:tc>
      </w:tr>
      <w:tr w:rsidR="00490E0C" w:rsidRPr="00AE23B5" w14:paraId="28C5FA0F"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02007B47"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6.</w:t>
            </w:r>
          </w:p>
        </w:tc>
        <w:tc>
          <w:tcPr>
            <w:tcW w:w="3153" w:type="pct"/>
            <w:tcBorders>
              <w:top w:val="single" w:sz="5" w:space="0" w:color="000000"/>
              <w:left w:val="single" w:sz="5" w:space="0" w:color="000000"/>
              <w:bottom w:val="single" w:sz="5" w:space="0" w:color="000000"/>
              <w:right w:val="single" w:sz="5" w:space="0" w:color="000000"/>
            </w:tcBorders>
          </w:tcPr>
          <w:p w14:paraId="67860B10"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E pielikumā apzināti lietoti nenormatīvi termini (piemēram, “atbilstoši”, “pietiekami praktiski”), lai nodrošinātu elastību gan pieteikuma iesniedzējam, gan kompetentajām iestādēm. Tas neierobežo ne pieteikuma iesniedzēju, kad tas piedāvā riska mazināšanas pasākumus, ne kompetento iestādi, kad tā izvērtē to, kas ir vajadzīgs katrā konkrētā gadījumā.</w:t>
            </w:r>
          </w:p>
        </w:tc>
        <w:tc>
          <w:tcPr>
            <w:tcW w:w="1717" w:type="pct"/>
            <w:tcBorders>
              <w:top w:val="single" w:sz="5" w:space="0" w:color="000000"/>
              <w:left w:val="single" w:sz="5" w:space="0" w:color="000000"/>
              <w:bottom w:val="single" w:sz="5" w:space="0" w:color="000000"/>
              <w:right w:val="single" w:sz="5" w:space="0" w:color="000000"/>
            </w:tcBorders>
          </w:tcPr>
          <w:p w14:paraId="1C634E77" w14:textId="77777777" w:rsidR="00490E0C" w:rsidRPr="00AE23B5" w:rsidRDefault="00490E0C" w:rsidP="004C00D0">
            <w:pPr>
              <w:jc w:val="both"/>
              <w:rPr>
                <w:rFonts w:ascii="Times New Roman" w:hAnsi="Times New Roman"/>
                <w:noProof/>
                <w:sz w:val="24"/>
              </w:rPr>
            </w:pPr>
          </w:p>
        </w:tc>
      </w:tr>
      <w:tr w:rsidR="00490E0C" w:rsidRPr="00AE23B5" w14:paraId="22ED0527"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4E16C839"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7.</w:t>
            </w:r>
          </w:p>
        </w:tc>
        <w:tc>
          <w:tcPr>
            <w:tcW w:w="3153" w:type="pct"/>
            <w:tcBorders>
              <w:top w:val="single" w:sz="5" w:space="0" w:color="000000"/>
              <w:left w:val="single" w:sz="5" w:space="0" w:color="000000"/>
              <w:bottom w:val="single" w:sz="5" w:space="0" w:color="000000"/>
              <w:right w:val="single" w:sz="5" w:space="0" w:color="000000"/>
            </w:tcBorders>
          </w:tcPr>
          <w:p w14:paraId="5B0C0414"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Šis pielikums ir pilnīgi piemērojams arī attiecībā uz vienas personas organizācijām.</w:t>
            </w:r>
          </w:p>
        </w:tc>
        <w:tc>
          <w:tcPr>
            <w:tcW w:w="1717" w:type="pct"/>
            <w:tcBorders>
              <w:top w:val="single" w:sz="5" w:space="0" w:color="000000"/>
              <w:left w:val="single" w:sz="5" w:space="0" w:color="000000"/>
              <w:bottom w:val="single" w:sz="5" w:space="0" w:color="000000"/>
              <w:right w:val="single" w:sz="5" w:space="0" w:color="000000"/>
            </w:tcBorders>
          </w:tcPr>
          <w:p w14:paraId="77055724" w14:textId="77777777" w:rsidR="00490E0C" w:rsidRPr="00AE23B5" w:rsidRDefault="00490E0C" w:rsidP="004C00D0">
            <w:pPr>
              <w:jc w:val="both"/>
              <w:rPr>
                <w:rFonts w:ascii="Times New Roman" w:hAnsi="Times New Roman"/>
                <w:noProof/>
                <w:sz w:val="24"/>
              </w:rPr>
            </w:pPr>
          </w:p>
        </w:tc>
      </w:tr>
    </w:tbl>
    <w:p w14:paraId="79EB736B" w14:textId="77777777" w:rsidR="00490E0C" w:rsidRDefault="00490E0C" w:rsidP="00490E0C">
      <w:pPr>
        <w:jc w:val="both"/>
        <w:rPr>
          <w:rFonts w:ascii="Times New Roman" w:eastAsia="Calibri" w:hAnsi="Times New Roman" w:cs="Calibri"/>
          <w:b/>
          <w:bCs/>
          <w:noProof/>
          <w:sz w:val="24"/>
          <w:szCs w:val="20"/>
        </w:rPr>
      </w:pPr>
    </w:p>
    <w:p w14:paraId="58B7D04C" w14:textId="77777777" w:rsidR="00490E0C" w:rsidRPr="00AE23B5" w:rsidRDefault="00490E0C" w:rsidP="00490E0C">
      <w:pPr>
        <w:jc w:val="center"/>
        <w:rPr>
          <w:rFonts w:ascii="Times New Roman" w:eastAsia="Calibri" w:hAnsi="Times New Roman" w:cs="Calibri"/>
          <w:noProof/>
          <w:sz w:val="24"/>
          <w:szCs w:val="20"/>
        </w:rPr>
      </w:pPr>
      <w:r>
        <w:rPr>
          <w:rFonts w:ascii="Times New Roman" w:hAnsi="Times New Roman"/>
          <w:b/>
          <w:bCs/>
          <w:sz w:val="24"/>
        </w:rPr>
        <w:t>E.1. tabula.</w:t>
      </w:r>
      <w:r>
        <w:rPr>
          <w:rFonts w:ascii="Times New Roman" w:hAnsi="Times New Roman"/>
          <w:sz w:val="24"/>
        </w:rPr>
        <w:t xml:space="preserve"> Pamatprincipi, kas jāievēro, kad tiek izmantots </w:t>
      </w:r>
      <w:r>
        <w:rPr>
          <w:rFonts w:ascii="Times New Roman" w:hAnsi="Times New Roman"/>
          <w:i/>
          <w:iCs/>
          <w:sz w:val="24"/>
        </w:rPr>
        <w:t>SORA</w:t>
      </w:r>
      <w:r>
        <w:rPr>
          <w:rFonts w:ascii="Times New Roman" w:hAnsi="Times New Roman"/>
          <w:sz w:val="24"/>
        </w:rPr>
        <w:t xml:space="preserve"> E pielikums.</w:t>
      </w:r>
    </w:p>
    <w:p w14:paraId="1EBEDA57" w14:textId="77777777" w:rsidR="00490E0C" w:rsidRDefault="00490E0C" w:rsidP="00490E0C">
      <w:pPr>
        <w:rPr>
          <w:rFonts w:ascii="Times New Roman" w:eastAsia="Calibri" w:hAnsi="Times New Roman" w:cs="Calibri"/>
          <w:noProof/>
          <w:sz w:val="24"/>
          <w:szCs w:val="20"/>
        </w:rPr>
      </w:pPr>
      <w:r>
        <w:br w:type="page"/>
      </w:r>
    </w:p>
    <w:p w14:paraId="1ACAF035" w14:textId="77777777" w:rsidR="00490E0C" w:rsidRPr="00AE23B5" w:rsidRDefault="00490E0C" w:rsidP="00490E0C">
      <w:pPr>
        <w:jc w:val="both"/>
        <w:rPr>
          <w:rFonts w:ascii="Times New Roman" w:eastAsia="Calibri" w:hAnsi="Times New Roman" w:cs="Calibri"/>
          <w:noProof/>
          <w:sz w:val="24"/>
          <w:szCs w:val="24"/>
        </w:rPr>
      </w:pPr>
    </w:p>
    <w:p w14:paraId="766DE85C" w14:textId="77777777" w:rsidR="00490E0C" w:rsidRPr="00053FAC" w:rsidRDefault="00490E0C" w:rsidP="00490E0C">
      <w:pPr>
        <w:pStyle w:val="Heading1"/>
        <w:tabs>
          <w:tab w:val="left" w:pos="867"/>
        </w:tabs>
        <w:rPr>
          <w:rFonts w:ascii="Times New Roman" w:hAnsi="Times New Roman"/>
          <w:noProof/>
          <w:szCs w:val="24"/>
        </w:rPr>
      </w:pPr>
      <w:bookmarkStart w:id="268" w:name="E.2__OSOs_related_to_technical_issues_wi"/>
      <w:bookmarkStart w:id="269" w:name="_Toc71620851"/>
      <w:bookmarkEnd w:id="268"/>
      <w:r w:rsidRPr="00053FAC">
        <w:rPr>
          <w:rFonts w:ascii="Times New Roman" w:hAnsi="Times New Roman"/>
          <w:szCs w:val="24"/>
        </w:rPr>
        <w:t>E.2. Ekspluatācijas drošības mērķi (</w:t>
      </w:r>
      <w:r w:rsidRPr="00053FAC">
        <w:rPr>
          <w:rFonts w:ascii="Times New Roman" w:hAnsi="Times New Roman"/>
          <w:i/>
          <w:iCs/>
          <w:szCs w:val="24"/>
        </w:rPr>
        <w:t>OSO</w:t>
      </w:r>
      <w:r w:rsidRPr="00053FAC">
        <w:rPr>
          <w:rFonts w:ascii="Times New Roman" w:hAnsi="Times New Roman"/>
          <w:szCs w:val="24"/>
        </w:rPr>
        <w:t xml:space="preserve">), kas ir saistīti ar tehniskiem </w:t>
      </w:r>
      <w:r w:rsidRPr="00053FAC">
        <w:rPr>
          <w:rFonts w:ascii="Times New Roman" w:hAnsi="Times New Roman"/>
          <w:i/>
          <w:iCs/>
          <w:szCs w:val="24"/>
        </w:rPr>
        <w:t>UAS</w:t>
      </w:r>
      <w:r w:rsidRPr="00053FAC">
        <w:rPr>
          <w:rFonts w:ascii="Times New Roman" w:hAnsi="Times New Roman"/>
          <w:szCs w:val="24"/>
        </w:rPr>
        <w:t xml:space="preserve"> jautājumiem</w:t>
      </w:r>
      <w:bookmarkEnd w:id="269"/>
    </w:p>
    <w:p w14:paraId="7177F9B8" w14:textId="77777777" w:rsidR="00490E0C" w:rsidRPr="00053FAC" w:rsidRDefault="00490E0C" w:rsidP="00490E0C">
      <w:pPr>
        <w:pStyle w:val="BodyText"/>
        <w:spacing w:before="0"/>
        <w:ind w:left="0" w:firstLine="0"/>
        <w:jc w:val="both"/>
        <w:rPr>
          <w:rFonts w:ascii="Times New Roman" w:hAnsi="Times New Roman"/>
          <w:noProof/>
          <w:sz w:val="24"/>
          <w:szCs w:val="24"/>
        </w:rPr>
      </w:pPr>
      <w:bookmarkStart w:id="270" w:name="OSO_#01_—_Ensure_that_the_UAS_operator_i"/>
      <w:bookmarkEnd w:id="270"/>
    </w:p>
    <w:p w14:paraId="22B4020E" w14:textId="77777777" w:rsidR="00490E0C" w:rsidRPr="00053FAC" w:rsidRDefault="00490E0C" w:rsidP="00490E0C">
      <w:pPr>
        <w:pStyle w:val="BodyText"/>
        <w:spacing w:before="0"/>
        <w:ind w:left="0" w:firstLine="0"/>
        <w:jc w:val="both"/>
        <w:rPr>
          <w:rFonts w:ascii="Times New Roman" w:hAnsi="Times New Roman"/>
          <w:noProof/>
          <w:sz w:val="24"/>
          <w:szCs w:val="24"/>
        </w:rPr>
      </w:pPr>
      <w:r w:rsidRPr="00053FAC">
        <w:rPr>
          <w:rFonts w:ascii="Times New Roman" w:hAnsi="Times New Roman"/>
          <w:sz w:val="24"/>
          <w:szCs w:val="24"/>
        </w:rPr>
        <w:t>1. </w:t>
      </w:r>
      <w:r w:rsidRPr="00053FAC">
        <w:rPr>
          <w:rFonts w:ascii="Times New Roman" w:hAnsi="Times New Roman"/>
          <w:i/>
          <w:iCs/>
          <w:sz w:val="24"/>
          <w:szCs w:val="24"/>
        </w:rPr>
        <w:t>OSO</w:t>
      </w:r>
      <w:r w:rsidRPr="00053FAC">
        <w:rPr>
          <w:rFonts w:ascii="Times New Roman" w:hAnsi="Times New Roman"/>
          <w:sz w:val="24"/>
          <w:szCs w:val="24"/>
        </w:rPr>
        <w:t xml:space="preserve">. Nodrošināt, ka </w:t>
      </w:r>
      <w:r w:rsidRPr="00053FAC">
        <w:rPr>
          <w:rFonts w:ascii="Times New Roman" w:hAnsi="Times New Roman"/>
          <w:i/>
          <w:iCs/>
          <w:sz w:val="24"/>
          <w:szCs w:val="24"/>
        </w:rPr>
        <w:t>UAS</w:t>
      </w:r>
      <w:r w:rsidRPr="00053FAC">
        <w:rPr>
          <w:rFonts w:ascii="Times New Roman" w:hAnsi="Times New Roman"/>
          <w:sz w:val="24"/>
          <w:szCs w:val="24"/>
        </w:rPr>
        <w:t xml:space="preserve"> ekspluatants ir kompetents un/vai pārbaudīts</w:t>
      </w:r>
    </w:p>
    <w:p w14:paraId="6EBF9073"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263"/>
        <w:gridCol w:w="984"/>
        <w:gridCol w:w="2272"/>
        <w:gridCol w:w="2270"/>
        <w:gridCol w:w="2270"/>
      </w:tblGrid>
      <w:tr w:rsidR="00490E0C" w:rsidRPr="00E91FF6" w14:paraId="7D1A76EA" w14:textId="77777777" w:rsidTr="00790D49">
        <w:tc>
          <w:tcPr>
            <w:tcW w:w="1239" w:type="pct"/>
            <w:gridSpan w:val="2"/>
            <w:vMerge w:val="restart"/>
            <w:tcBorders>
              <w:top w:val="single" w:sz="5" w:space="0" w:color="000000"/>
              <w:left w:val="single" w:sz="5" w:space="0" w:color="000000"/>
              <w:right w:val="single" w:sz="5" w:space="0" w:color="000000"/>
            </w:tcBorders>
            <w:shd w:val="clear" w:color="auto" w:fill="F79546"/>
          </w:tcPr>
          <w:p w14:paraId="461582EA"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61" w:type="pct"/>
            <w:gridSpan w:val="3"/>
            <w:tcBorders>
              <w:top w:val="single" w:sz="5" w:space="0" w:color="000000"/>
              <w:left w:val="single" w:sz="5" w:space="0" w:color="000000"/>
              <w:bottom w:val="single" w:sz="5" w:space="0" w:color="000000"/>
              <w:right w:val="single" w:sz="5" w:space="0" w:color="000000"/>
            </w:tcBorders>
            <w:shd w:val="clear" w:color="auto" w:fill="B8CCE3"/>
          </w:tcPr>
          <w:p w14:paraId="424C1DA7"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E91FF6" w14:paraId="5DBD7C92" w14:textId="77777777" w:rsidTr="00790D49">
        <w:tc>
          <w:tcPr>
            <w:tcW w:w="1239" w:type="pct"/>
            <w:gridSpan w:val="2"/>
            <w:vMerge/>
            <w:tcBorders>
              <w:left w:val="single" w:sz="5" w:space="0" w:color="000000"/>
              <w:bottom w:val="single" w:sz="5" w:space="0" w:color="000000"/>
              <w:right w:val="single" w:sz="5" w:space="0" w:color="000000"/>
            </w:tcBorders>
            <w:shd w:val="clear" w:color="auto" w:fill="F79546"/>
          </w:tcPr>
          <w:p w14:paraId="7B50FABF" w14:textId="77777777" w:rsidR="00490E0C" w:rsidRPr="00E91FF6" w:rsidRDefault="00490E0C" w:rsidP="004C00D0">
            <w:pPr>
              <w:jc w:val="both"/>
              <w:rPr>
                <w:rFonts w:ascii="Times New Roman" w:hAnsi="Times New Roman"/>
                <w:noProof/>
                <w:sz w:val="20"/>
                <w:szCs w:val="20"/>
              </w:rPr>
            </w:pPr>
          </w:p>
        </w:tc>
        <w:tc>
          <w:tcPr>
            <w:tcW w:w="1254" w:type="pct"/>
            <w:tcBorders>
              <w:top w:val="single" w:sz="5" w:space="0" w:color="000000"/>
              <w:left w:val="single" w:sz="5" w:space="0" w:color="000000"/>
              <w:bottom w:val="single" w:sz="5" w:space="0" w:color="000000"/>
              <w:right w:val="single" w:sz="5" w:space="0" w:color="000000"/>
            </w:tcBorders>
            <w:shd w:val="clear" w:color="auto" w:fill="B8CCE3"/>
          </w:tcPr>
          <w:p w14:paraId="6CB06872"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3" w:type="pct"/>
            <w:tcBorders>
              <w:top w:val="single" w:sz="5" w:space="0" w:color="000000"/>
              <w:left w:val="single" w:sz="5" w:space="0" w:color="000000"/>
              <w:bottom w:val="single" w:sz="5" w:space="0" w:color="000000"/>
              <w:right w:val="single" w:sz="5" w:space="0" w:color="000000"/>
            </w:tcBorders>
            <w:shd w:val="clear" w:color="auto" w:fill="B8CCE3"/>
          </w:tcPr>
          <w:p w14:paraId="46A3CF61"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53" w:type="pct"/>
            <w:tcBorders>
              <w:top w:val="single" w:sz="5" w:space="0" w:color="000000"/>
              <w:left w:val="single" w:sz="5" w:space="0" w:color="000000"/>
              <w:bottom w:val="single" w:sz="5" w:space="0" w:color="000000"/>
              <w:right w:val="single" w:sz="5" w:space="0" w:color="000000"/>
            </w:tcBorders>
            <w:shd w:val="clear" w:color="auto" w:fill="B8CCE3"/>
          </w:tcPr>
          <w:p w14:paraId="1557A0B8"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E91FF6" w14:paraId="5D3C7E4B" w14:textId="77777777" w:rsidTr="00790D49">
        <w:tc>
          <w:tcPr>
            <w:tcW w:w="697" w:type="pct"/>
            <w:vMerge w:val="restart"/>
            <w:tcBorders>
              <w:top w:val="single" w:sz="5" w:space="0" w:color="000000"/>
              <w:left w:val="single" w:sz="5" w:space="0" w:color="000000"/>
              <w:right w:val="single" w:sz="5" w:space="0" w:color="000000"/>
            </w:tcBorders>
            <w:shd w:val="clear" w:color="auto" w:fill="F9BE8F"/>
            <w:vAlign w:val="center"/>
          </w:tcPr>
          <w:p w14:paraId="4960E30D"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1. </w:t>
            </w:r>
            <w:r>
              <w:rPr>
                <w:rFonts w:ascii="Times New Roman" w:hAnsi="Times New Roman"/>
                <w:b/>
                <w:i/>
                <w:iCs/>
                <w:sz w:val="20"/>
              </w:rPr>
              <w:t>OSO</w:t>
            </w:r>
          </w:p>
          <w:p w14:paraId="24F346C9" w14:textId="77777777" w:rsidR="00490E0C" w:rsidRPr="00E91FF6" w:rsidRDefault="00490E0C" w:rsidP="004C00D0">
            <w:pPr>
              <w:pStyle w:val="TableParagraph"/>
              <w:tabs>
                <w:tab w:val="left" w:pos="954"/>
              </w:tabs>
              <w:rPr>
                <w:rFonts w:ascii="Times New Roman" w:hAnsi="Times New Roman"/>
                <w:b/>
                <w:noProof/>
                <w:sz w:val="20"/>
                <w:szCs w:val="20"/>
              </w:rPr>
            </w:pPr>
            <w:r>
              <w:rPr>
                <w:rFonts w:ascii="Times New Roman" w:hAnsi="Times New Roman"/>
                <w:b/>
                <w:sz w:val="20"/>
              </w:rPr>
              <w:t xml:space="preserve">Pārliecināties, ka </w:t>
            </w:r>
            <w:r>
              <w:rPr>
                <w:rFonts w:ascii="Times New Roman" w:hAnsi="Times New Roman"/>
                <w:b/>
                <w:i/>
                <w:iCs/>
                <w:sz w:val="20"/>
              </w:rPr>
              <w:t>UAS</w:t>
            </w:r>
            <w:r>
              <w:rPr>
                <w:rFonts w:ascii="Times New Roman" w:hAnsi="Times New Roman"/>
                <w:b/>
                <w:sz w:val="20"/>
              </w:rPr>
              <w:t xml:space="preserve"> ekspluatants ir kompetents un/vai pārbaudīts</w:t>
            </w:r>
          </w:p>
        </w:tc>
        <w:tc>
          <w:tcPr>
            <w:tcW w:w="54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3EF576D" w14:textId="77777777" w:rsidR="00490E0C" w:rsidRPr="00E91FF6" w:rsidRDefault="00490E0C" w:rsidP="00053FAC">
            <w:pPr>
              <w:pStyle w:val="TableParagraph"/>
              <w:jc w:val="center"/>
              <w:rPr>
                <w:rFonts w:ascii="Times New Roman" w:hAnsi="Times New Roman"/>
                <w:noProof/>
                <w:sz w:val="20"/>
                <w:szCs w:val="20"/>
              </w:rPr>
            </w:pPr>
            <w:r>
              <w:rPr>
                <w:rFonts w:ascii="Times New Roman" w:hAnsi="Times New Roman"/>
                <w:sz w:val="20"/>
              </w:rPr>
              <w:t>Kritēriji</w:t>
            </w:r>
          </w:p>
        </w:tc>
        <w:tc>
          <w:tcPr>
            <w:tcW w:w="1254" w:type="pct"/>
            <w:tcBorders>
              <w:top w:val="single" w:sz="5" w:space="0" w:color="000000"/>
              <w:left w:val="single" w:sz="5" w:space="0" w:color="000000"/>
              <w:bottom w:val="single" w:sz="5" w:space="0" w:color="000000"/>
              <w:right w:val="single" w:sz="5" w:space="0" w:color="000000"/>
            </w:tcBorders>
            <w:shd w:val="clear" w:color="auto" w:fill="BEBEBE"/>
          </w:tcPr>
          <w:p w14:paraId="2FF9B23C"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 xml:space="preserve">Pieteikuma iesniedzējs pārzina izmantoto </w:t>
            </w:r>
            <w:r>
              <w:rPr>
                <w:rFonts w:ascii="Times New Roman" w:hAnsi="Times New Roman"/>
                <w:i/>
                <w:iCs/>
                <w:sz w:val="20"/>
              </w:rPr>
              <w:t>UAS</w:t>
            </w:r>
            <w:r>
              <w:rPr>
                <w:rFonts w:ascii="Times New Roman" w:hAnsi="Times New Roman"/>
                <w:sz w:val="20"/>
              </w:rPr>
              <w:t>, un tam ir vismaz šādas attiecīgās ekspluatācijas procedūras: kontrolsaraksti, tehniskā apkope, mācības, atbildība un saistītie pienākumi.</w:t>
            </w:r>
          </w:p>
        </w:tc>
        <w:tc>
          <w:tcPr>
            <w:tcW w:w="1253" w:type="pct"/>
            <w:tcBorders>
              <w:top w:val="single" w:sz="5" w:space="0" w:color="000000"/>
              <w:left w:val="single" w:sz="5" w:space="0" w:color="000000"/>
              <w:bottom w:val="single" w:sz="5" w:space="0" w:color="000000"/>
              <w:right w:val="single" w:sz="5" w:space="0" w:color="000000"/>
            </w:tcBorders>
            <w:shd w:val="clear" w:color="auto" w:fill="BEBEBE"/>
          </w:tcPr>
          <w:p w14:paraId="19378622"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pieteikuma iesniedzējam ir paredzētajai darbībai piemērota</w:t>
            </w:r>
            <w:r>
              <w:rPr>
                <w:rFonts w:ascii="Times New Roman" w:hAnsi="Times New Roman"/>
                <w:sz w:val="20"/>
                <w:vertAlign w:val="superscript"/>
              </w:rPr>
              <w:t>1</w:t>
            </w:r>
            <w:r>
              <w:rPr>
                <w:rFonts w:ascii="Times New Roman" w:hAnsi="Times New Roman"/>
                <w:sz w:val="20"/>
              </w:rPr>
              <w:t xml:space="preserve"> organizācija. Pieteikuma iesniedzējam ir metode, kā identificēt, novērtēt un mazināt ar lidojumiem saistītos riskus. Tiem ir jāatbilst norādīto lidojumu veidam un mērogam.</w:t>
            </w:r>
          </w:p>
        </w:tc>
        <w:tc>
          <w:tcPr>
            <w:tcW w:w="1253" w:type="pct"/>
            <w:tcBorders>
              <w:top w:val="single" w:sz="5" w:space="0" w:color="000000"/>
              <w:left w:val="single" w:sz="5" w:space="0" w:color="000000"/>
              <w:bottom w:val="single" w:sz="5" w:space="0" w:color="000000"/>
              <w:right w:val="single" w:sz="5" w:space="0" w:color="000000"/>
            </w:tcBorders>
            <w:shd w:val="clear" w:color="auto" w:fill="BEBEBE"/>
          </w:tcPr>
          <w:p w14:paraId="02219422"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w:t>
            </w:r>
          </w:p>
        </w:tc>
      </w:tr>
      <w:tr w:rsidR="00490E0C" w:rsidRPr="00E91FF6" w14:paraId="1D46563D" w14:textId="77777777" w:rsidTr="00790D49">
        <w:tc>
          <w:tcPr>
            <w:tcW w:w="697" w:type="pct"/>
            <w:vMerge/>
            <w:tcBorders>
              <w:left w:val="single" w:sz="5" w:space="0" w:color="000000"/>
              <w:bottom w:val="single" w:sz="5" w:space="0" w:color="000000"/>
              <w:right w:val="single" w:sz="5" w:space="0" w:color="000000"/>
            </w:tcBorders>
            <w:shd w:val="clear" w:color="auto" w:fill="F9BE8F"/>
            <w:vAlign w:val="center"/>
          </w:tcPr>
          <w:p w14:paraId="74C5E7F3" w14:textId="77777777" w:rsidR="00490E0C" w:rsidRPr="00E91FF6" w:rsidRDefault="00490E0C" w:rsidP="004C00D0">
            <w:pPr>
              <w:rPr>
                <w:rFonts w:ascii="Times New Roman" w:hAnsi="Times New Roman"/>
                <w:noProof/>
                <w:sz w:val="20"/>
                <w:szCs w:val="20"/>
              </w:rPr>
            </w:pPr>
          </w:p>
        </w:tc>
        <w:tc>
          <w:tcPr>
            <w:tcW w:w="543" w:type="pct"/>
            <w:tcBorders>
              <w:top w:val="single" w:sz="5" w:space="0" w:color="000000"/>
              <w:left w:val="single" w:sz="5" w:space="0" w:color="000000"/>
              <w:bottom w:val="single" w:sz="5" w:space="0" w:color="000000"/>
              <w:right w:val="single" w:sz="5" w:space="0" w:color="000000"/>
            </w:tcBorders>
            <w:vAlign w:val="center"/>
          </w:tcPr>
          <w:p w14:paraId="67604AEA" w14:textId="77777777" w:rsidR="00490E0C" w:rsidRPr="00E91FF6" w:rsidRDefault="00490E0C" w:rsidP="00053FAC">
            <w:pPr>
              <w:pStyle w:val="TableParagraph"/>
              <w:jc w:val="center"/>
              <w:rPr>
                <w:rFonts w:ascii="Times New Roman" w:hAnsi="Times New Roman"/>
                <w:i/>
                <w:noProof/>
                <w:sz w:val="20"/>
                <w:szCs w:val="20"/>
              </w:rPr>
            </w:pPr>
            <w:r>
              <w:rPr>
                <w:rFonts w:ascii="Times New Roman" w:hAnsi="Times New Roman"/>
                <w:i/>
                <w:sz w:val="20"/>
              </w:rPr>
              <w:t>Komentāri</w:t>
            </w:r>
          </w:p>
        </w:tc>
        <w:tc>
          <w:tcPr>
            <w:tcW w:w="1254" w:type="pct"/>
            <w:tcBorders>
              <w:top w:val="single" w:sz="5" w:space="0" w:color="000000"/>
              <w:left w:val="single" w:sz="5" w:space="0" w:color="000000"/>
              <w:bottom w:val="single" w:sz="5" w:space="0" w:color="000000"/>
              <w:right w:val="single" w:sz="5" w:space="0" w:color="000000"/>
            </w:tcBorders>
          </w:tcPr>
          <w:p w14:paraId="7426D3BD"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53" w:type="pct"/>
            <w:tcBorders>
              <w:top w:val="single" w:sz="5" w:space="0" w:color="000000"/>
              <w:left w:val="single" w:sz="5" w:space="0" w:color="000000"/>
              <w:bottom w:val="single" w:sz="5" w:space="0" w:color="000000"/>
              <w:right w:val="single" w:sz="5" w:space="0" w:color="000000"/>
            </w:tcBorders>
          </w:tcPr>
          <w:p w14:paraId="1095E69C" w14:textId="77777777" w:rsidR="00490E0C" w:rsidRPr="00E91FF6"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Šajā novērtējumā jēdziens “piemērots” ir jāinterpretē kā samērīgs ar organizācijas lielumu un lidojuma sarežģītību.</w:t>
            </w:r>
          </w:p>
        </w:tc>
        <w:tc>
          <w:tcPr>
            <w:tcW w:w="1253" w:type="pct"/>
            <w:tcBorders>
              <w:top w:val="single" w:sz="5" w:space="0" w:color="000000"/>
              <w:left w:val="single" w:sz="5" w:space="0" w:color="000000"/>
              <w:bottom w:val="single" w:sz="5" w:space="0" w:color="000000"/>
              <w:right w:val="single" w:sz="5" w:space="0" w:color="000000"/>
            </w:tcBorders>
          </w:tcPr>
          <w:p w14:paraId="61BCA658"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2E671497"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262"/>
        <w:gridCol w:w="1027"/>
        <w:gridCol w:w="639"/>
        <w:gridCol w:w="1598"/>
        <w:gridCol w:w="457"/>
        <w:gridCol w:w="1791"/>
        <w:gridCol w:w="2285"/>
      </w:tblGrid>
      <w:tr w:rsidR="00490E0C" w:rsidRPr="00E91FF6" w14:paraId="12449CF3" w14:textId="77777777" w:rsidTr="004C00D0">
        <w:tc>
          <w:tcPr>
            <w:tcW w:w="1179" w:type="pct"/>
            <w:gridSpan w:val="2"/>
            <w:vMerge w:val="restart"/>
            <w:tcBorders>
              <w:top w:val="single" w:sz="5" w:space="0" w:color="000000"/>
              <w:left w:val="single" w:sz="5" w:space="0" w:color="000000"/>
              <w:right w:val="single" w:sz="5" w:space="0" w:color="000000"/>
            </w:tcBorders>
            <w:shd w:val="clear" w:color="auto" w:fill="F79546"/>
          </w:tcPr>
          <w:p w14:paraId="438DA1B3"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821" w:type="pct"/>
            <w:gridSpan w:val="5"/>
            <w:tcBorders>
              <w:top w:val="single" w:sz="5" w:space="0" w:color="000000"/>
              <w:left w:val="single" w:sz="5" w:space="0" w:color="000000"/>
              <w:bottom w:val="nil"/>
              <w:right w:val="single" w:sz="5" w:space="0" w:color="000000"/>
            </w:tcBorders>
            <w:shd w:val="clear" w:color="auto" w:fill="C2D59B"/>
          </w:tcPr>
          <w:p w14:paraId="2B811663" w14:textId="77777777" w:rsidR="00490E0C" w:rsidRPr="00E91FF6"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E91FF6" w14:paraId="04B756C5" w14:textId="77777777" w:rsidTr="004C00D0">
        <w:tc>
          <w:tcPr>
            <w:tcW w:w="1179" w:type="pct"/>
            <w:gridSpan w:val="2"/>
            <w:vMerge/>
            <w:tcBorders>
              <w:left w:val="single" w:sz="5" w:space="0" w:color="000000"/>
              <w:bottom w:val="single" w:sz="5" w:space="0" w:color="000000"/>
              <w:right w:val="single" w:sz="6" w:space="0" w:color="000000"/>
            </w:tcBorders>
            <w:shd w:val="clear" w:color="auto" w:fill="F79546"/>
          </w:tcPr>
          <w:p w14:paraId="6D45C69B" w14:textId="77777777" w:rsidR="00490E0C" w:rsidRPr="00E91FF6" w:rsidRDefault="00490E0C" w:rsidP="004C00D0">
            <w:pPr>
              <w:jc w:val="both"/>
              <w:rPr>
                <w:rFonts w:ascii="Times New Roman" w:hAnsi="Times New Roman"/>
                <w:noProof/>
                <w:sz w:val="20"/>
                <w:szCs w:val="20"/>
              </w:rPr>
            </w:pPr>
          </w:p>
        </w:tc>
        <w:tc>
          <w:tcPr>
            <w:tcW w:w="1269" w:type="pct"/>
            <w:gridSpan w:val="2"/>
            <w:tcBorders>
              <w:top w:val="single" w:sz="4" w:space="0" w:color="auto"/>
              <w:left w:val="single" w:sz="6" w:space="0" w:color="000000"/>
              <w:bottom w:val="single" w:sz="6" w:space="0" w:color="000000"/>
              <w:right w:val="single" w:sz="6" w:space="0" w:color="000000"/>
            </w:tcBorders>
            <w:shd w:val="clear" w:color="auto" w:fill="C2D59B"/>
          </w:tcPr>
          <w:p w14:paraId="28E10838"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4" w:type="pct"/>
            <w:gridSpan w:val="2"/>
            <w:tcBorders>
              <w:top w:val="single" w:sz="4" w:space="0" w:color="auto"/>
              <w:left w:val="single" w:sz="6" w:space="0" w:color="000000"/>
              <w:bottom w:val="single" w:sz="6" w:space="0" w:color="000000"/>
              <w:right w:val="single" w:sz="5" w:space="0" w:color="000000"/>
            </w:tcBorders>
            <w:shd w:val="clear" w:color="auto" w:fill="C2D59B"/>
          </w:tcPr>
          <w:p w14:paraId="5C051300"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8" w:type="pct"/>
            <w:tcBorders>
              <w:top w:val="single" w:sz="4" w:space="0" w:color="auto"/>
              <w:left w:val="single" w:sz="5" w:space="0" w:color="000000"/>
              <w:bottom w:val="single" w:sz="6" w:space="0" w:color="000000"/>
              <w:right w:val="single" w:sz="6" w:space="0" w:color="000000"/>
            </w:tcBorders>
            <w:shd w:val="clear" w:color="auto" w:fill="C2D59B"/>
          </w:tcPr>
          <w:p w14:paraId="49B6CBDA"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E91FF6" w14:paraId="1CCF3E48" w14:textId="77777777" w:rsidTr="004C00D0">
        <w:tc>
          <w:tcPr>
            <w:tcW w:w="595" w:type="pct"/>
            <w:vMerge w:val="restart"/>
            <w:tcBorders>
              <w:top w:val="single" w:sz="5" w:space="0" w:color="000000"/>
              <w:left w:val="single" w:sz="5" w:space="0" w:color="000000"/>
              <w:right w:val="single" w:sz="5" w:space="0" w:color="000000"/>
            </w:tcBorders>
            <w:shd w:val="clear" w:color="auto" w:fill="F9BE8F"/>
            <w:vAlign w:val="center"/>
          </w:tcPr>
          <w:p w14:paraId="08887E9D"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1. </w:t>
            </w:r>
            <w:r>
              <w:rPr>
                <w:rFonts w:ascii="Times New Roman" w:hAnsi="Times New Roman"/>
                <w:b/>
                <w:i/>
                <w:iCs/>
                <w:sz w:val="20"/>
              </w:rPr>
              <w:t>OSO</w:t>
            </w:r>
          </w:p>
          <w:p w14:paraId="776E059A"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 xml:space="preserve">Pārliecināties, ka </w:t>
            </w:r>
            <w:r>
              <w:rPr>
                <w:rFonts w:ascii="Times New Roman" w:hAnsi="Times New Roman"/>
                <w:b/>
                <w:i/>
                <w:iCs/>
                <w:sz w:val="20"/>
              </w:rPr>
              <w:t>UAS</w:t>
            </w:r>
            <w:r>
              <w:rPr>
                <w:rFonts w:ascii="Times New Roman" w:hAnsi="Times New Roman"/>
                <w:b/>
                <w:sz w:val="20"/>
              </w:rPr>
              <w:t xml:space="preserve"> ekspluatants ir kompetents un/vai pārbaudīts</w:t>
            </w:r>
          </w:p>
        </w:tc>
        <w:tc>
          <w:tcPr>
            <w:tcW w:w="584"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2D9EA77" w14:textId="77777777" w:rsidR="00490E0C" w:rsidRPr="00E91FF6" w:rsidRDefault="00490E0C" w:rsidP="00053FAC">
            <w:pPr>
              <w:pStyle w:val="TableParagraph"/>
              <w:jc w:val="center"/>
              <w:rPr>
                <w:rFonts w:ascii="Times New Roman" w:hAnsi="Times New Roman"/>
                <w:noProof/>
                <w:sz w:val="20"/>
                <w:szCs w:val="20"/>
              </w:rPr>
            </w:pPr>
            <w:r>
              <w:rPr>
                <w:rFonts w:ascii="Times New Roman" w:hAnsi="Times New Roman"/>
                <w:sz w:val="20"/>
              </w:rPr>
              <w:t>Kritēriji</w:t>
            </w:r>
          </w:p>
        </w:tc>
        <w:tc>
          <w:tcPr>
            <w:tcW w:w="1269" w:type="pct"/>
            <w:gridSpan w:val="2"/>
            <w:tcBorders>
              <w:top w:val="single" w:sz="6" w:space="0" w:color="000000"/>
              <w:left w:val="single" w:sz="5" w:space="0" w:color="000000"/>
              <w:bottom w:val="single" w:sz="5" w:space="0" w:color="000000"/>
              <w:right w:val="single" w:sz="5" w:space="0" w:color="000000"/>
            </w:tcBorders>
            <w:shd w:val="clear" w:color="auto" w:fill="BEBEBE"/>
          </w:tcPr>
          <w:p w14:paraId="0D04CB73"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 xml:space="preserve">Integritātes līmenī noteiktie elementi ir apspriesti </w:t>
            </w:r>
            <w:r>
              <w:rPr>
                <w:rFonts w:ascii="Times New Roman" w:hAnsi="Times New Roman"/>
                <w:i/>
                <w:iCs/>
                <w:sz w:val="20"/>
              </w:rPr>
              <w:t>ConOps</w:t>
            </w:r>
            <w:r>
              <w:rPr>
                <w:rFonts w:ascii="Times New Roman" w:hAnsi="Times New Roman"/>
                <w:sz w:val="20"/>
              </w:rPr>
              <w:t>.</w:t>
            </w:r>
          </w:p>
        </w:tc>
        <w:tc>
          <w:tcPr>
            <w:tcW w:w="1274" w:type="pct"/>
            <w:gridSpan w:val="2"/>
            <w:tcBorders>
              <w:top w:val="single" w:sz="5" w:space="0" w:color="000000"/>
              <w:left w:val="single" w:sz="5" w:space="0" w:color="000000"/>
              <w:bottom w:val="single" w:sz="5" w:space="0" w:color="000000"/>
              <w:right w:val="single" w:sz="5" w:space="0" w:color="000000"/>
            </w:tcBorders>
            <w:shd w:val="clear" w:color="auto" w:fill="BEBEBE"/>
          </w:tcPr>
          <w:p w14:paraId="0BFDA3B1"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Pirms pirmā lidojuma kompetentā trešā persona veic organizācijas revīziju.</w:t>
            </w:r>
          </w:p>
        </w:tc>
        <w:tc>
          <w:tcPr>
            <w:tcW w:w="1278" w:type="pct"/>
            <w:tcBorders>
              <w:top w:val="single" w:sz="5" w:space="0" w:color="000000"/>
              <w:left w:val="single" w:sz="5" w:space="0" w:color="000000"/>
              <w:bottom w:val="single" w:sz="5" w:space="0" w:color="000000"/>
              <w:right w:val="single" w:sz="5" w:space="0" w:color="000000"/>
            </w:tcBorders>
            <w:shd w:val="clear" w:color="auto" w:fill="BEBEBE"/>
          </w:tcPr>
          <w:p w14:paraId="1C7D7786"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Pieteikuma iesniedzējam ir organizatoriskas darbības sertifikāts vai atzīta izmēģinājuma lidojumu organizācija.</w:t>
            </w:r>
          </w:p>
          <w:p w14:paraId="145F0854" w14:textId="77777777" w:rsidR="00490E0C" w:rsidRPr="00E91FF6"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 xml:space="preserve">Turklāt kompetenta trešā persona atkārtoti pārbauda </w:t>
            </w:r>
            <w:r>
              <w:rPr>
                <w:rFonts w:ascii="Times New Roman" w:hAnsi="Times New Roman"/>
                <w:i/>
                <w:iCs/>
                <w:sz w:val="20"/>
              </w:rPr>
              <w:t>UAS</w:t>
            </w:r>
            <w:r>
              <w:rPr>
                <w:rFonts w:ascii="Times New Roman" w:hAnsi="Times New Roman"/>
                <w:sz w:val="20"/>
              </w:rPr>
              <w:t xml:space="preserve"> ekspluatanta kompetenci.</w:t>
            </w:r>
          </w:p>
        </w:tc>
      </w:tr>
      <w:tr w:rsidR="00490E0C" w:rsidRPr="00E91FF6" w14:paraId="20A50C37" w14:textId="77777777" w:rsidTr="004C00D0">
        <w:tc>
          <w:tcPr>
            <w:tcW w:w="595" w:type="pct"/>
            <w:vMerge/>
            <w:tcBorders>
              <w:left w:val="single" w:sz="5" w:space="0" w:color="000000"/>
              <w:bottom w:val="single" w:sz="5" w:space="0" w:color="000000"/>
              <w:right w:val="single" w:sz="5" w:space="0" w:color="000000"/>
            </w:tcBorders>
            <w:shd w:val="clear" w:color="auto" w:fill="F9BE8F"/>
            <w:vAlign w:val="center"/>
          </w:tcPr>
          <w:p w14:paraId="559519BC" w14:textId="77777777" w:rsidR="00490E0C" w:rsidRPr="00E91FF6" w:rsidRDefault="00490E0C" w:rsidP="004C00D0">
            <w:pPr>
              <w:rPr>
                <w:rFonts w:ascii="Times New Roman" w:hAnsi="Times New Roman"/>
                <w:noProof/>
                <w:sz w:val="20"/>
                <w:szCs w:val="20"/>
              </w:rPr>
            </w:pPr>
          </w:p>
        </w:tc>
        <w:tc>
          <w:tcPr>
            <w:tcW w:w="584" w:type="pct"/>
            <w:tcBorders>
              <w:top w:val="single" w:sz="5" w:space="0" w:color="000000"/>
              <w:left w:val="single" w:sz="5" w:space="0" w:color="000000"/>
              <w:bottom w:val="single" w:sz="5" w:space="0" w:color="000000"/>
              <w:right w:val="single" w:sz="5" w:space="0" w:color="000000"/>
            </w:tcBorders>
            <w:vAlign w:val="center"/>
          </w:tcPr>
          <w:p w14:paraId="5409295F" w14:textId="77777777" w:rsidR="00490E0C" w:rsidRPr="00E91FF6" w:rsidRDefault="00490E0C" w:rsidP="00053FAC">
            <w:pPr>
              <w:pStyle w:val="TableParagraph"/>
              <w:jc w:val="center"/>
              <w:rPr>
                <w:rFonts w:ascii="Times New Roman" w:hAnsi="Times New Roman"/>
                <w:i/>
                <w:noProof/>
                <w:sz w:val="20"/>
                <w:szCs w:val="20"/>
              </w:rPr>
            </w:pPr>
            <w:r>
              <w:rPr>
                <w:rFonts w:ascii="Times New Roman" w:hAnsi="Times New Roman"/>
                <w:i/>
                <w:sz w:val="20"/>
              </w:rPr>
              <w:t>Komentāri</w:t>
            </w:r>
          </w:p>
        </w:tc>
        <w:tc>
          <w:tcPr>
            <w:tcW w:w="370" w:type="pct"/>
            <w:tcBorders>
              <w:top w:val="single" w:sz="5" w:space="0" w:color="000000"/>
              <w:left w:val="single" w:sz="5" w:space="0" w:color="000000"/>
              <w:bottom w:val="single" w:sz="5" w:space="0" w:color="000000"/>
              <w:right w:val="nil"/>
            </w:tcBorders>
          </w:tcPr>
          <w:p w14:paraId="7E8506D0"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899" w:type="pct"/>
            <w:tcBorders>
              <w:top w:val="single" w:sz="5" w:space="0" w:color="000000"/>
              <w:left w:val="nil"/>
              <w:bottom w:val="single" w:sz="5" w:space="0" w:color="000000"/>
              <w:right w:val="single" w:sz="5" w:space="0" w:color="000000"/>
            </w:tcBorders>
          </w:tcPr>
          <w:p w14:paraId="50634994" w14:textId="77777777" w:rsidR="00490E0C" w:rsidRPr="00E91FF6" w:rsidRDefault="00490E0C" w:rsidP="004C00D0">
            <w:pPr>
              <w:jc w:val="both"/>
              <w:rPr>
                <w:rFonts w:ascii="Times New Roman" w:hAnsi="Times New Roman"/>
                <w:noProof/>
                <w:sz w:val="20"/>
                <w:szCs w:val="20"/>
              </w:rPr>
            </w:pPr>
          </w:p>
        </w:tc>
        <w:tc>
          <w:tcPr>
            <w:tcW w:w="269" w:type="pct"/>
            <w:tcBorders>
              <w:top w:val="single" w:sz="5" w:space="0" w:color="000000"/>
              <w:left w:val="single" w:sz="5" w:space="0" w:color="000000"/>
              <w:bottom w:val="single" w:sz="5" w:space="0" w:color="000000"/>
              <w:right w:val="nil"/>
            </w:tcBorders>
          </w:tcPr>
          <w:p w14:paraId="0C0AA1E3"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005" w:type="pct"/>
            <w:tcBorders>
              <w:top w:val="single" w:sz="5" w:space="0" w:color="000000"/>
              <w:left w:val="nil"/>
              <w:bottom w:val="single" w:sz="5" w:space="0" w:color="000000"/>
              <w:right w:val="single" w:sz="5" w:space="0" w:color="000000"/>
            </w:tcBorders>
          </w:tcPr>
          <w:p w14:paraId="0EF14341" w14:textId="77777777" w:rsidR="00490E0C" w:rsidRPr="00E91FF6" w:rsidRDefault="00490E0C" w:rsidP="004C00D0">
            <w:pPr>
              <w:jc w:val="both"/>
              <w:rPr>
                <w:rFonts w:ascii="Times New Roman" w:hAnsi="Times New Roman"/>
                <w:noProof/>
                <w:sz w:val="20"/>
                <w:szCs w:val="20"/>
              </w:rPr>
            </w:pPr>
          </w:p>
        </w:tc>
        <w:tc>
          <w:tcPr>
            <w:tcW w:w="1278" w:type="pct"/>
            <w:tcBorders>
              <w:top w:val="single" w:sz="5" w:space="0" w:color="000000"/>
              <w:left w:val="single" w:sz="5" w:space="0" w:color="000000"/>
              <w:bottom w:val="single" w:sz="5" w:space="0" w:color="000000"/>
              <w:right w:val="single" w:sz="5" w:space="0" w:color="000000"/>
            </w:tcBorders>
          </w:tcPr>
          <w:p w14:paraId="58ADDA85"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76D26308" w14:textId="77777777" w:rsidR="00490E0C" w:rsidRDefault="00490E0C" w:rsidP="00490E0C">
      <w:pPr>
        <w:pStyle w:val="BodyText"/>
        <w:spacing w:before="0"/>
        <w:ind w:left="0" w:firstLine="0"/>
        <w:jc w:val="both"/>
        <w:rPr>
          <w:rFonts w:ascii="Times New Roman" w:hAnsi="Times New Roman"/>
          <w:noProof/>
          <w:sz w:val="24"/>
        </w:rPr>
      </w:pPr>
      <w:bookmarkStart w:id="271" w:name="OSO_#02_—_UAS_designed_and_produced_by_a"/>
      <w:bookmarkEnd w:id="271"/>
    </w:p>
    <w:p w14:paraId="7E1B2105" w14:textId="77777777" w:rsidR="00490E0C" w:rsidRPr="00053FAC" w:rsidRDefault="00490E0C" w:rsidP="00490E0C">
      <w:pPr>
        <w:pStyle w:val="BodyText"/>
        <w:spacing w:before="0"/>
        <w:ind w:left="0" w:firstLine="0"/>
        <w:jc w:val="both"/>
        <w:rPr>
          <w:rFonts w:ascii="Times New Roman" w:hAnsi="Times New Roman"/>
          <w:noProof/>
          <w:sz w:val="24"/>
          <w:szCs w:val="24"/>
        </w:rPr>
      </w:pPr>
      <w:r w:rsidRPr="00053FAC">
        <w:rPr>
          <w:rFonts w:ascii="Times New Roman" w:hAnsi="Times New Roman"/>
          <w:sz w:val="24"/>
          <w:szCs w:val="28"/>
        </w:rPr>
        <w:t>2. </w:t>
      </w:r>
      <w:r w:rsidRPr="00053FAC">
        <w:rPr>
          <w:rFonts w:ascii="Times New Roman" w:hAnsi="Times New Roman"/>
          <w:i/>
          <w:iCs/>
          <w:sz w:val="24"/>
          <w:szCs w:val="28"/>
        </w:rPr>
        <w:t>OSO</w:t>
      </w:r>
      <w:r w:rsidRPr="00053FAC">
        <w:rPr>
          <w:rFonts w:ascii="Times New Roman" w:hAnsi="Times New Roman"/>
          <w:sz w:val="24"/>
          <w:szCs w:val="28"/>
        </w:rPr>
        <w:t xml:space="preserve">. </w:t>
      </w:r>
      <w:r w:rsidRPr="00053FAC">
        <w:rPr>
          <w:rFonts w:ascii="Times New Roman" w:hAnsi="Times New Roman"/>
          <w:i/>
          <w:iCs/>
          <w:sz w:val="24"/>
          <w:szCs w:val="28"/>
        </w:rPr>
        <w:t>UAS</w:t>
      </w:r>
      <w:r w:rsidRPr="00053FAC">
        <w:rPr>
          <w:rFonts w:ascii="Times New Roman" w:hAnsi="Times New Roman"/>
          <w:sz w:val="24"/>
          <w:szCs w:val="28"/>
        </w:rPr>
        <w:t xml:space="preserve"> ir izstrādājusi un ražojusi kompetenta un/vai pārbaudīta struktūra</w:t>
      </w:r>
    </w:p>
    <w:p w14:paraId="71CECAA4" w14:textId="77777777" w:rsidR="00490E0C" w:rsidRPr="006C6FE2" w:rsidRDefault="00490E0C" w:rsidP="00490E0C">
      <w:pPr>
        <w:jc w:val="both"/>
        <w:rPr>
          <w:rFonts w:ascii="Times New Roman" w:eastAsia="Times New Roman" w:hAnsi="Times New Roman" w:cs="Times New Roman"/>
          <w:noProof/>
          <w:sz w:val="24"/>
          <w:szCs w:val="20"/>
        </w:rPr>
      </w:pPr>
      <w:r>
        <w:rPr>
          <w:rFonts w:ascii="Times New Roman" w:hAnsi="Times New Roman"/>
          <w:noProof/>
          <w:sz w:val="24"/>
        </w:rPr>
        <mc:AlternateContent>
          <mc:Choice Requires="wpg">
            <w:drawing>
              <wp:anchor distT="0" distB="0" distL="114300" distR="114300" simplePos="0" relativeHeight="251658244" behindDoc="1" locked="0" layoutInCell="1" allowOverlap="1" wp14:anchorId="63B34C94" wp14:editId="708DAA45">
                <wp:simplePos x="0" y="0"/>
                <wp:positionH relativeFrom="page">
                  <wp:posOffset>7611745</wp:posOffset>
                </wp:positionH>
                <wp:positionV relativeFrom="page">
                  <wp:posOffset>1658620</wp:posOffset>
                </wp:positionV>
                <wp:extent cx="2211705" cy="1235075"/>
                <wp:effectExtent l="1270" t="1270" r="0" b="190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235075"/>
                          <a:chOff x="11987" y="2612"/>
                          <a:chExt cx="3483" cy="1945"/>
                        </a:xfrm>
                      </wpg:grpSpPr>
                      <wpg:grpSp>
                        <wpg:cNvPr id="92" name="Group 11"/>
                        <wpg:cNvGrpSpPr>
                          <a:grpSpLocks/>
                        </wpg:cNvGrpSpPr>
                        <wpg:grpSpPr bwMode="auto">
                          <a:xfrm>
                            <a:off x="11987" y="2612"/>
                            <a:ext cx="3483" cy="243"/>
                            <a:chOff x="11987" y="2612"/>
                            <a:chExt cx="3483" cy="243"/>
                          </a:xfrm>
                        </wpg:grpSpPr>
                        <wps:wsp>
                          <wps:cNvPr id="93" name="Freeform 12"/>
                          <wps:cNvSpPr>
                            <a:spLocks/>
                          </wps:cNvSpPr>
                          <wps:spPr bwMode="auto">
                            <a:xfrm>
                              <a:off x="11987" y="2612"/>
                              <a:ext cx="3483" cy="243"/>
                            </a:xfrm>
                            <a:custGeom>
                              <a:avLst/>
                              <a:gdLst>
                                <a:gd name="T0" fmla="+- 0 11987 11987"/>
                                <a:gd name="T1" fmla="*/ T0 w 3483"/>
                                <a:gd name="T2" fmla="+- 0 2854 2612"/>
                                <a:gd name="T3" fmla="*/ 2854 h 243"/>
                                <a:gd name="T4" fmla="+- 0 15470 11987"/>
                                <a:gd name="T5" fmla="*/ T4 w 3483"/>
                                <a:gd name="T6" fmla="+- 0 2854 2612"/>
                                <a:gd name="T7" fmla="*/ 2854 h 243"/>
                                <a:gd name="T8" fmla="+- 0 15470 11987"/>
                                <a:gd name="T9" fmla="*/ T8 w 3483"/>
                                <a:gd name="T10" fmla="+- 0 2612 2612"/>
                                <a:gd name="T11" fmla="*/ 2612 h 243"/>
                                <a:gd name="T12" fmla="+- 0 11987 11987"/>
                                <a:gd name="T13" fmla="*/ T12 w 3483"/>
                                <a:gd name="T14" fmla="+- 0 2612 2612"/>
                                <a:gd name="T15" fmla="*/ 2612 h 243"/>
                                <a:gd name="T16" fmla="+- 0 11987 11987"/>
                                <a:gd name="T17" fmla="*/ T16 w 3483"/>
                                <a:gd name="T18" fmla="+- 0 2854 2612"/>
                                <a:gd name="T19" fmla="*/ 2854 h 243"/>
                              </a:gdLst>
                              <a:ahLst/>
                              <a:cxnLst>
                                <a:cxn ang="0">
                                  <a:pos x="T1" y="T3"/>
                                </a:cxn>
                                <a:cxn ang="0">
                                  <a:pos x="T5" y="T7"/>
                                </a:cxn>
                                <a:cxn ang="0">
                                  <a:pos x="T9" y="T11"/>
                                </a:cxn>
                                <a:cxn ang="0">
                                  <a:pos x="T13" y="T15"/>
                                </a:cxn>
                                <a:cxn ang="0">
                                  <a:pos x="T17" y="T19"/>
                                </a:cxn>
                              </a:cxnLst>
                              <a:rect l="0" t="0" r="r" b="b"/>
                              <a:pathLst>
                                <a:path w="3483" h="243">
                                  <a:moveTo>
                                    <a:pt x="0" y="242"/>
                                  </a:moveTo>
                                  <a:lnTo>
                                    <a:pt x="3483" y="242"/>
                                  </a:lnTo>
                                  <a:lnTo>
                                    <a:pt x="3483" y="0"/>
                                  </a:lnTo>
                                  <a:lnTo>
                                    <a:pt x="0" y="0"/>
                                  </a:lnTo>
                                  <a:lnTo>
                                    <a:pt x="0" y="24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3"/>
                        <wpg:cNvGrpSpPr>
                          <a:grpSpLocks/>
                        </wpg:cNvGrpSpPr>
                        <wpg:grpSpPr bwMode="auto">
                          <a:xfrm>
                            <a:off x="11987" y="2854"/>
                            <a:ext cx="3483" cy="365"/>
                            <a:chOff x="11987" y="2854"/>
                            <a:chExt cx="3483" cy="365"/>
                          </a:xfrm>
                        </wpg:grpSpPr>
                        <wps:wsp>
                          <wps:cNvPr id="95" name="Freeform 14"/>
                          <wps:cNvSpPr>
                            <a:spLocks/>
                          </wps:cNvSpPr>
                          <wps:spPr bwMode="auto">
                            <a:xfrm>
                              <a:off x="11987" y="2854"/>
                              <a:ext cx="3483" cy="365"/>
                            </a:xfrm>
                            <a:custGeom>
                              <a:avLst/>
                              <a:gdLst>
                                <a:gd name="T0" fmla="+- 0 11987 11987"/>
                                <a:gd name="T1" fmla="*/ T0 w 3483"/>
                                <a:gd name="T2" fmla="+- 0 3219 2854"/>
                                <a:gd name="T3" fmla="*/ 3219 h 365"/>
                                <a:gd name="T4" fmla="+- 0 15470 11987"/>
                                <a:gd name="T5" fmla="*/ T4 w 3483"/>
                                <a:gd name="T6" fmla="+- 0 3219 2854"/>
                                <a:gd name="T7" fmla="*/ 3219 h 365"/>
                                <a:gd name="T8" fmla="+- 0 15470 11987"/>
                                <a:gd name="T9" fmla="*/ T8 w 3483"/>
                                <a:gd name="T10" fmla="+- 0 2854 2854"/>
                                <a:gd name="T11" fmla="*/ 2854 h 365"/>
                                <a:gd name="T12" fmla="+- 0 11987 11987"/>
                                <a:gd name="T13" fmla="*/ T12 w 3483"/>
                                <a:gd name="T14" fmla="+- 0 2854 2854"/>
                                <a:gd name="T15" fmla="*/ 2854 h 365"/>
                                <a:gd name="T16" fmla="+- 0 11987 11987"/>
                                <a:gd name="T17" fmla="*/ T16 w 3483"/>
                                <a:gd name="T18" fmla="+- 0 3219 2854"/>
                                <a:gd name="T19" fmla="*/ 3219 h 365"/>
                              </a:gdLst>
                              <a:ahLst/>
                              <a:cxnLst>
                                <a:cxn ang="0">
                                  <a:pos x="T1" y="T3"/>
                                </a:cxn>
                                <a:cxn ang="0">
                                  <a:pos x="T5" y="T7"/>
                                </a:cxn>
                                <a:cxn ang="0">
                                  <a:pos x="T9" y="T11"/>
                                </a:cxn>
                                <a:cxn ang="0">
                                  <a:pos x="T13" y="T15"/>
                                </a:cxn>
                                <a:cxn ang="0">
                                  <a:pos x="T17" y="T19"/>
                                </a:cxn>
                              </a:cxnLst>
                              <a:rect l="0" t="0" r="r" b="b"/>
                              <a:pathLst>
                                <a:path w="3483" h="365">
                                  <a:moveTo>
                                    <a:pt x="0" y="365"/>
                                  </a:moveTo>
                                  <a:lnTo>
                                    <a:pt x="3483" y="365"/>
                                  </a:lnTo>
                                  <a:lnTo>
                                    <a:pt x="3483" y="0"/>
                                  </a:lnTo>
                                  <a:lnTo>
                                    <a:pt x="0" y="0"/>
                                  </a:lnTo>
                                  <a:lnTo>
                                    <a:pt x="0" y="36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5"/>
                        <wpg:cNvGrpSpPr>
                          <a:grpSpLocks/>
                        </wpg:cNvGrpSpPr>
                        <wpg:grpSpPr bwMode="auto">
                          <a:xfrm>
                            <a:off x="11987" y="3219"/>
                            <a:ext cx="3483" cy="365"/>
                            <a:chOff x="11987" y="3219"/>
                            <a:chExt cx="3483" cy="365"/>
                          </a:xfrm>
                        </wpg:grpSpPr>
                        <wps:wsp>
                          <wps:cNvPr id="97" name="Freeform 16"/>
                          <wps:cNvSpPr>
                            <a:spLocks/>
                          </wps:cNvSpPr>
                          <wps:spPr bwMode="auto">
                            <a:xfrm>
                              <a:off x="11987" y="3219"/>
                              <a:ext cx="3483" cy="365"/>
                            </a:xfrm>
                            <a:custGeom>
                              <a:avLst/>
                              <a:gdLst>
                                <a:gd name="T0" fmla="+- 0 11987 11987"/>
                                <a:gd name="T1" fmla="*/ T0 w 3483"/>
                                <a:gd name="T2" fmla="+- 0 3584 3219"/>
                                <a:gd name="T3" fmla="*/ 3584 h 365"/>
                                <a:gd name="T4" fmla="+- 0 15470 11987"/>
                                <a:gd name="T5" fmla="*/ T4 w 3483"/>
                                <a:gd name="T6" fmla="+- 0 3584 3219"/>
                                <a:gd name="T7" fmla="*/ 3584 h 365"/>
                                <a:gd name="T8" fmla="+- 0 15470 11987"/>
                                <a:gd name="T9" fmla="*/ T8 w 3483"/>
                                <a:gd name="T10" fmla="+- 0 3219 3219"/>
                                <a:gd name="T11" fmla="*/ 3219 h 365"/>
                                <a:gd name="T12" fmla="+- 0 11987 11987"/>
                                <a:gd name="T13" fmla="*/ T12 w 3483"/>
                                <a:gd name="T14" fmla="+- 0 3219 3219"/>
                                <a:gd name="T15" fmla="*/ 3219 h 365"/>
                                <a:gd name="T16" fmla="+- 0 11987 11987"/>
                                <a:gd name="T17" fmla="*/ T16 w 3483"/>
                                <a:gd name="T18" fmla="+- 0 3584 3219"/>
                                <a:gd name="T19" fmla="*/ 3584 h 365"/>
                              </a:gdLst>
                              <a:ahLst/>
                              <a:cxnLst>
                                <a:cxn ang="0">
                                  <a:pos x="T1" y="T3"/>
                                </a:cxn>
                                <a:cxn ang="0">
                                  <a:pos x="T5" y="T7"/>
                                </a:cxn>
                                <a:cxn ang="0">
                                  <a:pos x="T9" y="T11"/>
                                </a:cxn>
                                <a:cxn ang="0">
                                  <a:pos x="T13" y="T15"/>
                                </a:cxn>
                                <a:cxn ang="0">
                                  <a:pos x="T17" y="T19"/>
                                </a:cxn>
                              </a:cxnLst>
                              <a:rect l="0" t="0" r="r" b="b"/>
                              <a:pathLst>
                                <a:path w="3483" h="365">
                                  <a:moveTo>
                                    <a:pt x="0" y="365"/>
                                  </a:moveTo>
                                  <a:lnTo>
                                    <a:pt x="3483" y="365"/>
                                  </a:lnTo>
                                  <a:lnTo>
                                    <a:pt x="3483" y="0"/>
                                  </a:lnTo>
                                  <a:lnTo>
                                    <a:pt x="0" y="0"/>
                                  </a:lnTo>
                                  <a:lnTo>
                                    <a:pt x="0" y="36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7"/>
                        <wpg:cNvGrpSpPr>
                          <a:grpSpLocks/>
                        </wpg:cNvGrpSpPr>
                        <wpg:grpSpPr bwMode="auto">
                          <a:xfrm>
                            <a:off x="11987" y="3584"/>
                            <a:ext cx="3483" cy="246"/>
                            <a:chOff x="11987" y="3584"/>
                            <a:chExt cx="3483" cy="246"/>
                          </a:xfrm>
                        </wpg:grpSpPr>
                        <wps:wsp>
                          <wps:cNvPr id="99" name="Freeform 18"/>
                          <wps:cNvSpPr>
                            <a:spLocks/>
                          </wps:cNvSpPr>
                          <wps:spPr bwMode="auto">
                            <a:xfrm>
                              <a:off x="11987" y="3584"/>
                              <a:ext cx="3483" cy="246"/>
                            </a:xfrm>
                            <a:custGeom>
                              <a:avLst/>
                              <a:gdLst>
                                <a:gd name="T0" fmla="+- 0 11987 11987"/>
                                <a:gd name="T1" fmla="*/ T0 w 3483"/>
                                <a:gd name="T2" fmla="+- 0 3829 3584"/>
                                <a:gd name="T3" fmla="*/ 3829 h 246"/>
                                <a:gd name="T4" fmla="+- 0 15470 11987"/>
                                <a:gd name="T5" fmla="*/ T4 w 3483"/>
                                <a:gd name="T6" fmla="+- 0 3829 3584"/>
                                <a:gd name="T7" fmla="*/ 3829 h 246"/>
                                <a:gd name="T8" fmla="+- 0 15470 11987"/>
                                <a:gd name="T9" fmla="*/ T8 w 3483"/>
                                <a:gd name="T10" fmla="+- 0 3584 3584"/>
                                <a:gd name="T11" fmla="*/ 3584 h 246"/>
                                <a:gd name="T12" fmla="+- 0 11987 11987"/>
                                <a:gd name="T13" fmla="*/ T12 w 3483"/>
                                <a:gd name="T14" fmla="+- 0 3584 3584"/>
                                <a:gd name="T15" fmla="*/ 3584 h 246"/>
                                <a:gd name="T16" fmla="+- 0 11987 11987"/>
                                <a:gd name="T17" fmla="*/ T16 w 3483"/>
                                <a:gd name="T18" fmla="+- 0 3829 3584"/>
                                <a:gd name="T19" fmla="*/ 3829 h 246"/>
                              </a:gdLst>
                              <a:ahLst/>
                              <a:cxnLst>
                                <a:cxn ang="0">
                                  <a:pos x="T1" y="T3"/>
                                </a:cxn>
                                <a:cxn ang="0">
                                  <a:pos x="T5" y="T7"/>
                                </a:cxn>
                                <a:cxn ang="0">
                                  <a:pos x="T9" y="T11"/>
                                </a:cxn>
                                <a:cxn ang="0">
                                  <a:pos x="T13" y="T15"/>
                                </a:cxn>
                                <a:cxn ang="0">
                                  <a:pos x="T17" y="T19"/>
                                </a:cxn>
                              </a:cxnLst>
                              <a:rect l="0" t="0" r="r" b="b"/>
                              <a:pathLst>
                                <a:path w="3483" h="246">
                                  <a:moveTo>
                                    <a:pt x="0" y="245"/>
                                  </a:moveTo>
                                  <a:lnTo>
                                    <a:pt x="3483" y="245"/>
                                  </a:lnTo>
                                  <a:lnTo>
                                    <a:pt x="3483"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9"/>
                        <wpg:cNvGrpSpPr>
                          <a:grpSpLocks/>
                        </wpg:cNvGrpSpPr>
                        <wpg:grpSpPr bwMode="auto">
                          <a:xfrm>
                            <a:off x="11987" y="3829"/>
                            <a:ext cx="3483" cy="363"/>
                            <a:chOff x="11987" y="3829"/>
                            <a:chExt cx="3483" cy="363"/>
                          </a:xfrm>
                        </wpg:grpSpPr>
                        <wps:wsp>
                          <wps:cNvPr id="101" name="Freeform 20"/>
                          <wps:cNvSpPr>
                            <a:spLocks/>
                          </wps:cNvSpPr>
                          <wps:spPr bwMode="auto">
                            <a:xfrm>
                              <a:off x="11987" y="3829"/>
                              <a:ext cx="3483" cy="363"/>
                            </a:xfrm>
                            <a:custGeom>
                              <a:avLst/>
                              <a:gdLst>
                                <a:gd name="T0" fmla="+- 0 11987 11987"/>
                                <a:gd name="T1" fmla="*/ T0 w 3483"/>
                                <a:gd name="T2" fmla="+- 0 4191 3829"/>
                                <a:gd name="T3" fmla="*/ 4191 h 363"/>
                                <a:gd name="T4" fmla="+- 0 15470 11987"/>
                                <a:gd name="T5" fmla="*/ T4 w 3483"/>
                                <a:gd name="T6" fmla="+- 0 4191 3829"/>
                                <a:gd name="T7" fmla="*/ 4191 h 363"/>
                                <a:gd name="T8" fmla="+- 0 15470 11987"/>
                                <a:gd name="T9" fmla="*/ T8 w 3483"/>
                                <a:gd name="T10" fmla="+- 0 3829 3829"/>
                                <a:gd name="T11" fmla="*/ 3829 h 363"/>
                                <a:gd name="T12" fmla="+- 0 11987 11987"/>
                                <a:gd name="T13" fmla="*/ T12 w 3483"/>
                                <a:gd name="T14" fmla="+- 0 3829 3829"/>
                                <a:gd name="T15" fmla="*/ 3829 h 363"/>
                                <a:gd name="T16" fmla="+- 0 11987 11987"/>
                                <a:gd name="T17" fmla="*/ T16 w 3483"/>
                                <a:gd name="T18" fmla="+- 0 4191 3829"/>
                                <a:gd name="T19" fmla="*/ 4191 h 363"/>
                              </a:gdLst>
                              <a:ahLst/>
                              <a:cxnLst>
                                <a:cxn ang="0">
                                  <a:pos x="T1" y="T3"/>
                                </a:cxn>
                                <a:cxn ang="0">
                                  <a:pos x="T5" y="T7"/>
                                </a:cxn>
                                <a:cxn ang="0">
                                  <a:pos x="T9" y="T11"/>
                                </a:cxn>
                                <a:cxn ang="0">
                                  <a:pos x="T13" y="T15"/>
                                </a:cxn>
                                <a:cxn ang="0">
                                  <a:pos x="T17" y="T19"/>
                                </a:cxn>
                              </a:cxnLst>
                              <a:rect l="0" t="0" r="r" b="b"/>
                              <a:pathLst>
                                <a:path w="3483" h="363">
                                  <a:moveTo>
                                    <a:pt x="0" y="362"/>
                                  </a:moveTo>
                                  <a:lnTo>
                                    <a:pt x="3483" y="362"/>
                                  </a:lnTo>
                                  <a:lnTo>
                                    <a:pt x="3483" y="0"/>
                                  </a:lnTo>
                                  <a:lnTo>
                                    <a:pt x="0" y="0"/>
                                  </a:lnTo>
                                  <a:lnTo>
                                    <a:pt x="0" y="36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21"/>
                        <wpg:cNvGrpSpPr>
                          <a:grpSpLocks/>
                        </wpg:cNvGrpSpPr>
                        <wpg:grpSpPr bwMode="auto">
                          <a:xfrm>
                            <a:off x="11987" y="4191"/>
                            <a:ext cx="3483" cy="365"/>
                            <a:chOff x="11987" y="4191"/>
                            <a:chExt cx="3483" cy="365"/>
                          </a:xfrm>
                        </wpg:grpSpPr>
                        <wps:wsp>
                          <wps:cNvPr id="103" name="Freeform 22"/>
                          <wps:cNvSpPr>
                            <a:spLocks/>
                          </wps:cNvSpPr>
                          <wps:spPr bwMode="auto">
                            <a:xfrm>
                              <a:off x="11987" y="4191"/>
                              <a:ext cx="3483" cy="365"/>
                            </a:xfrm>
                            <a:custGeom>
                              <a:avLst/>
                              <a:gdLst>
                                <a:gd name="T0" fmla="+- 0 11987 11987"/>
                                <a:gd name="T1" fmla="*/ T0 w 3483"/>
                                <a:gd name="T2" fmla="+- 0 4556 4191"/>
                                <a:gd name="T3" fmla="*/ 4556 h 365"/>
                                <a:gd name="T4" fmla="+- 0 15470 11987"/>
                                <a:gd name="T5" fmla="*/ T4 w 3483"/>
                                <a:gd name="T6" fmla="+- 0 4556 4191"/>
                                <a:gd name="T7" fmla="*/ 4556 h 365"/>
                                <a:gd name="T8" fmla="+- 0 15470 11987"/>
                                <a:gd name="T9" fmla="*/ T8 w 3483"/>
                                <a:gd name="T10" fmla="+- 0 4191 4191"/>
                                <a:gd name="T11" fmla="*/ 4191 h 365"/>
                                <a:gd name="T12" fmla="+- 0 11987 11987"/>
                                <a:gd name="T13" fmla="*/ T12 w 3483"/>
                                <a:gd name="T14" fmla="+- 0 4191 4191"/>
                                <a:gd name="T15" fmla="*/ 4191 h 365"/>
                                <a:gd name="T16" fmla="+- 0 11987 11987"/>
                                <a:gd name="T17" fmla="*/ T16 w 3483"/>
                                <a:gd name="T18" fmla="+- 0 4556 4191"/>
                                <a:gd name="T19" fmla="*/ 4556 h 365"/>
                              </a:gdLst>
                              <a:ahLst/>
                              <a:cxnLst>
                                <a:cxn ang="0">
                                  <a:pos x="T1" y="T3"/>
                                </a:cxn>
                                <a:cxn ang="0">
                                  <a:pos x="T5" y="T7"/>
                                </a:cxn>
                                <a:cxn ang="0">
                                  <a:pos x="T9" y="T11"/>
                                </a:cxn>
                                <a:cxn ang="0">
                                  <a:pos x="T13" y="T15"/>
                                </a:cxn>
                                <a:cxn ang="0">
                                  <a:pos x="T17" y="T19"/>
                                </a:cxn>
                              </a:cxnLst>
                              <a:rect l="0" t="0" r="r" b="b"/>
                              <a:pathLst>
                                <a:path w="3483" h="365">
                                  <a:moveTo>
                                    <a:pt x="0" y="365"/>
                                  </a:moveTo>
                                  <a:lnTo>
                                    <a:pt x="3483" y="365"/>
                                  </a:lnTo>
                                  <a:lnTo>
                                    <a:pt x="3483" y="0"/>
                                  </a:lnTo>
                                  <a:lnTo>
                                    <a:pt x="0" y="0"/>
                                  </a:lnTo>
                                  <a:lnTo>
                                    <a:pt x="0" y="36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4979ED" id="Group 91" o:spid="_x0000_s1026" style="position:absolute;margin-left:599.35pt;margin-top:130.6pt;width:174.15pt;height:97.25pt;z-index:-251653120;mso-position-horizontal-relative:page;mso-position-vertical-relative:page" coordorigin="11987,2612" coordsize="3483,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">
                <v:group id="Group 11" o:spid="_x0000_s1027" style="position:absolute;left:11987;top:2612;width:3483;height:243" coordorigin="11987,2612" coordsize="348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2" o:spid="_x0000_s1028" style="position:absolute;left:11987;top:2612;width:3483;height:243;visibility:visible;mso-wrap-style:square;v-text-anchor:top" coordsize="348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" path="m,242r3483,l3483,,,,,242xe" fillcolor="#bebebe" stroked="f">
                    <v:path arrowok="t" o:connecttype="custom" o:connectlocs="0,2854;3483,2854;3483,2612;0,2612;0,2854" o:connectangles="0,0,0,0,0"/>
                  </v:shape>
                </v:group>
                <v:group id="Group 13" o:spid="_x0000_s1029" style="position:absolute;left:11987;top:2854;width:3483;height:365" coordorigin="11987,2854"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4" o:spid="_x0000_s1030" style="position:absolute;left:11987;top:2854;width:3483;height:365;visibility:visible;mso-wrap-style:square;v-text-anchor:top"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" path="m,365r3483,l3483,,,,,365xe" fillcolor="#bebebe" stroked="f">
                    <v:path arrowok="t" o:connecttype="custom" o:connectlocs="0,3219;3483,3219;3483,2854;0,2854;0,3219" o:connectangles="0,0,0,0,0"/>
                  </v:shape>
                </v:group>
                <v:group id="Group 15" o:spid="_x0000_s1031" style="position:absolute;left:11987;top:3219;width:3483;height:365" coordorigin="11987,3219"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6" o:spid="_x0000_s1032" style="position:absolute;left:11987;top:3219;width:3483;height:365;visibility:visible;mso-wrap-style:square;v-text-anchor:top"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" path="m,365r3483,l3483,,,,,365xe" fillcolor="#bebebe" stroked="f">
                    <v:path arrowok="t" o:connecttype="custom" o:connectlocs="0,3584;3483,3584;3483,3219;0,3219;0,3584" o:connectangles="0,0,0,0,0"/>
                  </v:shape>
                </v:group>
                <v:group id="Group 17" o:spid="_x0000_s1033" style="position:absolute;left:11987;top:3584;width:3483;height:246" coordorigin="11987,3584" coordsize="348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8" o:spid="_x0000_s1034" style="position:absolute;left:11987;top:3584;width:3483;height:246;visibility:visible;mso-wrap-style:square;v-text-anchor:top" coordsize="348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" path="m,245r3483,l3483,,,,,245xe" fillcolor="#bebebe" stroked="f">
                    <v:path arrowok="t" o:connecttype="custom" o:connectlocs="0,3829;3483,3829;3483,3584;0,3584;0,3829" o:connectangles="0,0,0,0,0"/>
                  </v:shape>
                </v:group>
                <v:group id="Group 19" o:spid="_x0000_s1035" style="position:absolute;left:11987;top:3829;width:3483;height:363" coordorigin="11987,3829" coordsize="348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0" o:spid="_x0000_s1036" style="position:absolute;left:11987;top:3829;width:3483;height:363;visibility:visible;mso-wrap-style:square;v-text-anchor:top" coordsize="348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" path="m,362r3483,l3483,,,,,362xe" fillcolor="#bebebe" stroked="f">
                    <v:path arrowok="t" o:connecttype="custom" o:connectlocs="0,4191;3483,4191;3483,3829;0,3829;0,4191" o:connectangles="0,0,0,0,0"/>
                  </v:shape>
                </v:group>
                <v:group id="Group 21" o:spid="_x0000_s1037" style="position:absolute;left:11987;top:4191;width:3483;height:365" coordorigin="11987,4191"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2" o:spid="_x0000_s1038" style="position:absolute;left:11987;top:4191;width:3483;height:365;visibility:visible;mso-wrap-style:square;v-text-anchor:top"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" path="m,365r3483,l3483,,,,,365xe" fillcolor="#bebebe" stroked="f">
                    <v:path arrowok="t" o:connecttype="custom" o:connectlocs="0,4556;3483,4556;3483,4191;0,4191;0,4556" o:connectangles="0,0,0,0,0"/>
                  </v:shape>
                </v:group>
                <w10:wrap anchorx="page" anchory="page"/>
              </v:group>
            </w:pict>
          </mc:Fallback>
        </mc:AlternateContent>
      </w:r>
    </w:p>
    <w:tbl>
      <w:tblPr>
        <w:tblW w:w="5000" w:type="pct"/>
        <w:tblCellMar>
          <w:top w:w="28" w:type="dxa"/>
          <w:left w:w="28" w:type="dxa"/>
          <w:bottom w:w="28" w:type="dxa"/>
          <w:right w:w="28" w:type="dxa"/>
        </w:tblCellMar>
        <w:tblLook w:val="01E0" w:firstRow="1" w:lastRow="1" w:firstColumn="1" w:lastColumn="1" w:noHBand="0" w:noVBand="0"/>
      </w:tblPr>
      <w:tblGrid>
        <w:gridCol w:w="1497"/>
        <w:gridCol w:w="1062"/>
        <w:gridCol w:w="2084"/>
        <w:gridCol w:w="2207"/>
        <w:gridCol w:w="2209"/>
      </w:tblGrid>
      <w:tr w:rsidR="00490E0C" w:rsidRPr="00E91FF6" w14:paraId="69E638C2" w14:textId="77777777" w:rsidTr="004C00D0">
        <w:tc>
          <w:tcPr>
            <w:tcW w:w="1413" w:type="pct"/>
            <w:gridSpan w:val="2"/>
            <w:vMerge w:val="restart"/>
            <w:tcBorders>
              <w:top w:val="single" w:sz="5" w:space="0" w:color="000000"/>
              <w:left w:val="single" w:sz="5" w:space="0" w:color="000000"/>
              <w:right w:val="single" w:sz="5" w:space="0" w:color="000000"/>
            </w:tcBorders>
            <w:shd w:val="clear" w:color="auto" w:fill="F79546"/>
            <w:vAlign w:val="center"/>
          </w:tcPr>
          <w:p w14:paraId="2540D903" w14:textId="77777777" w:rsidR="00490E0C" w:rsidRPr="00E91FF6" w:rsidRDefault="00490E0C" w:rsidP="004C00D0">
            <w:pPr>
              <w:jc w:val="center"/>
              <w:rPr>
                <w:rFonts w:ascii="Times New Roman" w:hAnsi="Times New Roman"/>
                <w:b/>
                <w:bCs/>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587" w:type="pct"/>
            <w:gridSpan w:val="3"/>
            <w:tcBorders>
              <w:top w:val="single" w:sz="5" w:space="0" w:color="000000"/>
              <w:left w:val="single" w:sz="5" w:space="0" w:color="000000"/>
              <w:bottom w:val="single" w:sz="5" w:space="0" w:color="000000"/>
              <w:right w:val="single" w:sz="5" w:space="0" w:color="000000"/>
            </w:tcBorders>
            <w:shd w:val="clear" w:color="auto" w:fill="B8CCE3"/>
          </w:tcPr>
          <w:p w14:paraId="43D1FD10"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E91FF6" w14:paraId="43AE6C7F" w14:textId="77777777" w:rsidTr="004C00D0">
        <w:tc>
          <w:tcPr>
            <w:tcW w:w="1413" w:type="pct"/>
            <w:gridSpan w:val="2"/>
            <w:vMerge/>
            <w:tcBorders>
              <w:left w:val="single" w:sz="5" w:space="0" w:color="000000"/>
              <w:bottom w:val="single" w:sz="5" w:space="0" w:color="000000"/>
              <w:right w:val="single" w:sz="5" w:space="0" w:color="000000"/>
            </w:tcBorders>
            <w:shd w:val="clear" w:color="auto" w:fill="F79546"/>
          </w:tcPr>
          <w:p w14:paraId="401C6489" w14:textId="77777777" w:rsidR="00490E0C" w:rsidRPr="00E91FF6" w:rsidRDefault="00490E0C" w:rsidP="004C00D0">
            <w:pPr>
              <w:jc w:val="both"/>
              <w:rPr>
                <w:rFonts w:ascii="Times New Roman" w:hAnsi="Times New Roman"/>
                <w:noProof/>
                <w:sz w:val="20"/>
                <w:szCs w:val="20"/>
              </w:rPr>
            </w:pPr>
          </w:p>
        </w:tc>
        <w:tc>
          <w:tcPr>
            <w:tcW w:w="1150" w:type="pct"/>
            <w:tcBorders>
              <w:top w:val="single" w:sz="5" w:space="0" w:color="000000"/>
              <w:left w:val="single" w:sz="5" w:space="0" w:color="000000"/>
              <w:bottom w:val="single" w:sz="5" w:space="0" w:color="000000"/>
              <w:right w:val="single" w:sz="5" w:space="0" w:color="000000"/>
            </w:tcBorders>
            <w:shd w:val="clear" w:color="auto" w:fill="B8CCE3"/>
          </w:tcPr>
          <w:p w14:paraId="1C49B17D"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18" w:type="pct"/>
            <w:tcBorders>
              <w:top w:val="single" w:sz="5" w:space="0" w:color="000000"/>
              <w:left w:val="single" w:sz="5" w:space="0" w:color="000000"/>
              <w:bottom w:val="single" w:sz="5" w:space="0" w:color="000000"/>
              <w:right w:val="single" w:sz="5" w:space="0" w:color="000000"/>
            </w:tcBorders>
            <w:shd w:val="clear" w:color="auto" w:fill="B8CCE3"/>
          </w:tcPr>
          <w:p w14:paraId="522ADA75"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19" w:type="pct"/>
            <w:tcBorders>
              <w:top w:val="single" w:sz="5" w:space="0" w:color="000000"/>
              <w:left w:val="single" w:sz="5" w:space="0" w:color="000000"/>
              <w:bottom w:val="single" w:sz="5" w:space="0" w:color="000000"/>
              <w:right w:val="single" w:sz="5" w:space="0" w:color="000000"/>
            </w:tcBorders>
            <w:shd w:val="clear" w:color="auto" w:fill="B8CCE3"/>
          </w:tcPr>
          <w:p w14:paraId="510B905F"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E91FF6" w14:paraId="69328855" w14:textId="77777777" w:rsidTr="005D6414">
        <w:tc>
          <w:tcPr>
            <w:tcW w:w="827" w:type="pct"/>
            <w:tcBorders>
              <w:top w:val="single" w:sz="5" w:space="0" w:color="000000"/>
              <w:left w:val="single" w:sz="5" w:space="0" w:color="000000"/>
              <w:bottom w:val="nil"/>
              <w:right w:val="single" w:sz="5" w:space="0" w:color="000000"/>
            </w:tcBorders>
            <w:shd w:val="clear" w:color="auto" w:fill="F9BE8F"/>
            <w:vAlign w:val="center"/>
          </w:tcPr>
          <w:p w14:paraId="158511C4"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 xml:space="preserve">2.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2D074693"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ir ražojusi kompetenta un/vai pārbaudīta struktūra</w:t>
            </w:r>
          </w:p>
        </w:tc>
        <w:tc>
          <w:tcPr>
            <w:tcW w:w="586"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B2B3BFD" w14:textId="77777777" w:rsidR="00490E0C" w:rsidRPr="00E91FF6"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150" w:type="pct"/>
            <w:tcBorders>
              <w:top w:val="single" w:sz="5" w:space="0" w:color="000000"/>
              <w:left w:val="single" w:sz="5" w:space="0" w:color="000000"/>
              <w:bottom w:val="single" w:sz="5" w:space="0" w:color="000000"/>
              <w:right w:val="single" w:sz="5" w:space="0" w:color="000000"/>
            </w:tcBorders>
            <w:shd w:val="clear" w:color="auto" w:fill="BEBEBE"/>
          </w:tcPr>
          <w:p w14:paraId="14A9106F"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Ražošanas procedūrās ir ietverti vismaz šādi elementi:</w:t>
            </w:r>
          </w:p>
          <w:p w14:paraId="34E83CA7"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materiālu specifikācija;</w:t>
            </w:r>
          </w:p>
          <w:p w14:paraId="4C6BB3B3"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izmantoto materiālu piemērotība un izturīgums un</w:t>
            </w:r>
          </w:p>
          <w:p w14:paraId="5AD9BC7B"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c) procesi, kas nepieciešami, lai nodrošinātu atkārtojamību ražošanā un atbilstību noteiktajām pielaidēm.</w:t>
            </w:r>
          </w:p>
        </w:tc>
        <w:tc>
          <w:tcPr>
            <w:tcW w:w="1218" w:type="pct"/>
            <w:tcBorders>
              <w:top w:val="single" w:sz="5" w:space="0" w:color="000000"/>
              <w:left w:val="single" w:sz="5" w:space="0" w:color="000000"/>
              <w:bottom w:val="single" w:sz="5" w:space="0" w:color="000000"/>
              <w:right w:val="single" w:sz="5" w:space="0" w:color="000000"/>
            </w:tcBorders>
            <w:shd w:val="clear" w:color="auto" w:fill="BEBEBE"/>
          </w:tcPr>
          <w:p w14:paraId="6E20AE72"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ražošanas procedūrās ietilpst arī:</w:t>
            </w:r>
          </w:p>
          <w:p w14:paraId="76D13D9A"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konfigurācijas kontrole;</w:t>
            </w:r>
          </w:p>
          <w:p w14:paraId="54353641"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ievedamo produktu, detaļu, materiālu un aprīkojuma pārbaude;</w:t>
            </w:r>
          </w:p>
          <w:p w14:paraId="186F3874"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c) identifikācija un izsekojamība;</w:t>
            </w:r>
          </w:p>
          <w:p w14:paraId="7DD56FA3"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d) ražošanas gaitā piemērotie procesi un galīgā pārbaude un testēšana;</w:t>
            </w:r>
          </w:p>
          <w:p w14:paraId="0028B495"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lastRenderedPageBreak/>
              <w:t>e) rīku pārbaude un kalibrēšana;</w:t>
            </w:r>
          </w:p>
          <w:p w14:paraId="34A46F0D"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f) pārvietošana un uzglabāšana un</w:t>
            </w:r>
          </w:p>
          <w:p w14:paraId="23452509"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g) neatbilstošu vienību kontrole.</w:t>
            </w:r>
          </w:p>
        </w:tc>
        <w:tc>
          <w:tcPr>
            <w:tcW w:w="1219" w:type="pct"/>
            <w:tcBorders>
              <w:top w:val="single" w:sz="5" w:space="0" w:color="000000"/>
              <w:left w:val="single" w:sz="5" w:space="0" w:color="000000"/>
              <w:bottom w:val="single" w:sz="5" w:space="0" w:color="000000"/>
              <w:right w:val="single" w:sz="5" w:space="0" w:color="000000"/>
            </w:tcBorders>
            <w:shd w:val="clear" w:color="auto" w:fill="BEBEBE"/>
          </w:tcPr>
          <w:p w14:paraId="2EAA8DEE"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Tāpat kā vidēja līmeņa gadījumā. Turklāt ražošanas procedūrās ir ietverti vismaz:</w:t>
            </w:r>
          </w:p>
          <w:p w14:paraId="6013BE1F"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ražošanas procesi;</w:t>
            </w:r>
          </w:p>
          <w:p w14:paraId="7071A338" w14:textId="77777777" w:rsidR="00490E0C" w:rsidRPr="00E91FF6" w:rsidRDefault="00490E0C" w:rsidP="004C00D0">
            <w:pPr>
              <w:pStyle w:val="ListParagraph"/>
              <w:tabs>
                <w:tab w:val="left" w:pos="386"/>
                <w:tab w:val="left" w:pos="1730"/>
                <w:tab w:val="left" w:pos="3275"/>
              </w:tabs>
              <w:jc w:val="both"/>
              <w:rPr>
                <w:rFonts w:ascii="Times New Roman" w:hAnsi="Times New Roman"/>
                <w:noProof/>
                <w:sz w:val="20"/>
                <w:szCs w:val="20"/>
              </w:rPr>
            </w:pPr>
            <w:r>
              <w:rPr>
                <w:rFonts w:ascii="Times New Roman" w:hAnsi="Times New Roman"/>
                <w:sz w:val="20"/>
              </w:rPr>
              <w:t>b) personāla kompetence un kvalifikācija un</w:t>
            </w:r>
          </w:p>
          <w:p w14:paraId="528F9421"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c) piegādātāju kontrole.</w:t>
            </w:r>
          </w:p>
        </w:tc>
      </w:tr>
      <w:tr w:rsidR="00490E0C" w:rsidRPr="00E91FF6" w14:paraId="1BA84481" w14:textId="77777777" w:rsidTr="005D6414">
        <w:tc>
          <w:tcPr>
            <w:tcW w:w="827" w:type="pct"/>
            <w:tcBorders>
              <w:top w:val="nil"/>
              <w:left w:val="single" w:sz="5" w:space="0" w:color="000000"/>
              <w:bottom w:val="single" w:sz="5" w:space="0" w:color="000000"/>
              <w:right w:val="single" w:sz="5" w:space="0" w:color="000000"/>
            </w:tcBorders>
            <w:shd w:val="clear" w:color="auto" w:fill="F9BE8F"/>
          </w:tcPr>
          <w:p w14:paraId="52A5169F" w14:textId="77777777" w:rsidR="00490E0C" w:rsidRPr="00E91FF6" w:rsidRDefault="00490E0C" w:rsidP="004C00D0">
            <w:pPr>
              <w:jc w:val="both"/>
              <w:rPr>
                <w:rFonts w:ascii="Times New Roman" w:hAnsi="Times New Roman"/>
                <w:noProof/>
                <w:sz w:val="20"/>
                <w:szCs w:val="20"/>
              </w:rPr>
            </w:pPr>
          </w:p>
        </w:tc>
        <w:tc>
          <w:tcPr>
            <w:tcW w:w="586" w:type="pct"/>
            <w:tcBorders>
              <w:top w:val="single" w:sz="5" w:space="0" w:color="000000"/>
              <w:left w:val="single" w:sz="5" w:space="0" w:color="000000"/>
              <w:bottom w:val="single" w:sz="5" w:space="0" w:color="000000"/>
              <w:right w:val="single" w:sz="5" w:space="0" w:color="000000"/>
            </w:tcBorders>
            <w:vAlign w:val="center"/>
          </w:tcPr>
          <w:p w14:paraId="2261A143" w14:textId="77777777" w:rsidR="00490E0C" w:rsidRPr="00E91FF6"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150" w:type="pct"/>
            <w:tcBorders>
              <w:top w:val="single" w:sz="5" w:space="0" w:color="000000"/>
              <w:left w:val="single" w:sz="5" w:space="0" w:color="000000"/>
              <w:bottom w:val="single" w:sz="5" w:space="0" w:color="000000"/>
              <w:right w:val="single" w:sz="5" w:space="0" w:color="000000"/>
            </w:tcBorders>
          </w:tcPr>
          <w:p w14:paraId="16745678"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18" w:type="pct"/>
            <w:tcBorders>
              <w:top w:val="single" w:sz="5" w:space="0" w:color="000000"/>
              <w:left w:val="single" w:sz="5" w:space="0" w:color="000000"/>
              <w:bottom w:val="single" w:sz="5" w:space="0" w:color="000000"/>
              <w:right w:val="single" w:sz="5" w:space="0" w:color="000000"/>
            </w:tcBorders>
          </w:tcPr>
          <w:p w14:paraId="0825E5E1"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19" w:type="pct"/>
            <w:tcBorders>
              <w:top w:val="single" w:sz="5" w:space="0" w:color="000000"/>
              <w:left w:val="single" w:sz="5" w:space="0" w:color="000000"/>
              <w:bottom w:val="single" w:sz="5" w:space="0" w:color="000000"/>
              <w:right w:val="single" w:sz="5" w:space="0" w:color="000000"/>
            </w:tcBorders>
          </w:tcPr>
          <w:p w14:paraId="30F0A9A1"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2158D97D" w14:textId="77777777" w:rsidR="00490E0C" w:rsidRPr="00AE23B5" w:rsidRDefault="00490E0C" w:rsidP="00490E0C">
      <w:pPr>
        <w:jc w:val="both"/>
        <w:rPr>
          <w:rFonts w:ascii="Times New Roman" w:eastAsia="Times New Roman" w:hAnsi="Times New Roman" w:cs="Times New Roman"/>
          <w:noProof/>
          <w:sz w:val="24"/>
          <w:szCs w:val="23"/>
        </w:rPr>
      </w:pPr>
    </w:p>
    <w:tbl>
      <w:tblPr>
        <w:tblW w:w="5000" w:type="pct"/>
        <w:tblCellMar>
          <w:top w:w="28" w:type="dxa"/>
          <w:left w:w="28" w:type="dxa"/>
          <w:bottom w:w="28" w:type="dxa"/>
          <w:right w:w="28" w:type="dxa"/>
        </w:tblCellMar>
        <w:tblLook w:val="01E0" w:firstRow="1" w:lastRow="1" w:firstColumn="1" w:lastColumn="1" w:noHBand="0" w:noVBand="0"/>
      </w:tblPr>
      <w:tblGrid>
        <w:gridCol w:w="1384"/>
        <w:gridCol w:w="912"/>
        <w:gridCol w:w="2250"/>
        <w:gridCol w:w="449"/>
        <w:gridCol w:w="1513"/>
        <w:gridCol w:w="303"/>
        <w:gridCol w:w="2248"/>
      </w:tblGrid>
      <w:tr w:rsidR="00490E0C" w:rsidRPr="00E91FF6" w14:paraId="22B7C02D" w14:textId="77777777" w:rsidTr="00F90BC8">
        <w:tc>
          <w:tcPr>
            <w:tcW w:w="1267" w:type="pct"/>
            <w:gridSpan w:val="2"/>
            <w:vMerge w:val="restart"/>
            <w:tcBorders>
              <w:top w:val="single" w:sz="5" w:space="0" w:color="000000"/>
              <w:left w:val="single" w:sz="5" w:space="0" w:color="000000"/>
              <w:right w:val="single" w:sz="5" w:space="0" w:color="000000"/>
            </w:tcBorders>
            <w:shd w:val="clear" w:color="auto" w:fill="F79546"/>
          </w:tcPr>
          <w:p w14:paraId="689C54F8"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33" w:type="pct"/>
            <w:gridSpan w:val="5"/>
            <w:tcBorders>
              <w:top w:val="single" w:sz="5" w:space="0" w:color="000000"/>
              <w:left w:val="single" w:sz="5" w:space="0" w:color="000000"/>
              <w:bottom w:val="single" w:sz="4" w:space="0" w:color="auto"/>
              <w:right w:val="single" w:sz="5" w:space="0" w:color="000000"/>
            </w:tcBorders>
            <w:shd w:val="clear" w:color="auto" w:fill="C2D59B"/>
          </w:tcPr>
          <w:p w14:paraId="50748FA6" w14:textId="77777777" w:rsidR="00490E0C" w:rsidRPr="00E91FF6"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E91FF6" w14:paraId="3C713863" w14:textId="77777777" w:rsidTr="00F90BC8">
        <w:tc>
          <w:tcPr>
            <w:tcW w:w="1267" w:type="pct"/>
            <w:gridSpan w:val="2"/>
            <w:vMerge/>
            <w:tcBorders>
              <w:left w:val="single" w:sz="5" w:space="0" w:color="000000"/>
              <w:bottom w:val="single" w:sz="5" w:space="0" w:color="000000"/>
              <w:right w:val="single" w:sz="6" w:space="0" w:color="000000"/>
            </w:tcBorders>
            <w:shd w:val="clear" w:color="auto" w:fill="F79546"/>
          </w:tcPr>
          <w:p w14:paraId="7E545543" w14:textId="77777777" w:rsidR="00490E0C" w:rsidRPr="00E91FF6" w:rsidRDefault="00490E0C" w:rsidP="004C00D0">
            <w:pPr>
              <w:jc w:val="both"/>
              <w:rPr>
                <w:rFonts w:ascii="Times New Roman" w:hAnsi="Times New Roman"/>
                <w:noProof/>
                <w:sz w:val="20"/>
                <w:szCs w:val="20"/>
              </w:rPr>
            </w:pPr>
          </w:p>
        </w:tc>
        <w:tc>
          <w:tcPr>
            <w:tcW w:w="1490" w:type="pct"/>
            <w:gridSpan w:val="2"/>
            <w:tcBorders>
              <w:top w:val="single" w:sz="4" w:space="0" w:color="auto"/>
              <w:left w:val="single" w:sz="6" w:space="0" w:color="000000"/>
              <w:bottom w:val="single" w:sz="6" w:space="0" w:color="000000"/>
              <w:right w:val="single" w:sz="6" w:space="0" w:color="000000"/>
            </w:tcBorders>
            <w:shd w:val="clear" w:color="auto" w:fill="C2D59B"/>
          </w:tcPr>
          <w:p w14:paraId="0457E028"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002" w:type="pct"/>
            <w:gridSpan w:val="2"/>
            <w:tcBorders>
              <w:top w:val="single" w:sz="4" w:space="0" w:color="auto"/>
              <w:left w:val="single" w:sz="6" w:space="0" w:color="000000"/>
              <w:bottom w:val="single" w:sz="6" w:space="0" w:color="000000"/>
              <w:right w:val="single" w:sz="6" w:space="0" w:color="000000"/>
            </w:tcBorders>
            <w:shd w:val="clear" w:color="auto" w:fill="C2D59B"/>
          </w:tcPr>
          <w:p w14:paraId="3A3F18E7"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41" w:type="pct"/>
            <w:tcBorders>
              <w:top w:val="single" w:sz="4" w:space="0" w:color="auto"/>
              <w:left w:val="single" w:sz="6" w:space="0" w:color="000000"/>
              <w:bottom w:val="single" w:sz="6" w:space="0" w:color="000000"/>
              <w:right w:val="single" w:sz="6" w:space="0" w:color="000000"/>
            </w:tcBorders>
            <w:shd w:val="clear" w:color="auto" w:fill="C2D59B"/>
          </w:tcPr>
          <w:p w14:paraId="21AB1C81"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E91FF6" w14:paraId="58D2ACD4" w14:textId="77777777" w:rsidTr="005D6414">
        <w:tc>
          <w:tcPr>
            <w:tcW w:w="764" w:type="pct"/>
            <w:tcBorders>
              <w:top w:val="single" w:sz="5" w:space="0" w:color="000000"/>
              <w:left w:val="single" w:sz="5" w:space="0" w:color="000000"/>
              <w:bottom w:val="nil"/>
              <w:right w:val="single" w:sz="5" w:space="0" w:color="000000"/>
            </w:tcBorders>
            <w:shd w:val="clear" w:color="auto" w:fill="F9BE8F"/>
            <w:vAlign w:val="center"/>
          </w:tcPr>
          <w:p w14:paraId="5E8CF84B"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 xml:space="preserve">2.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611E3647"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ir ražojusi kompetenta un/vai pārbaudīta struktūra</w:t>
            </w:r>
          </w:p>
        </w:tc>
        <w:tc>
          <w:tcPr>
            <w:tcW w:w="5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F15243F" w14:textId="77777777" w:rsidR="00490E0C" w:rsidRPr="00E91FF6"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490" w:type="pct"/>
            <w:gridSpan w:val="2"/>
            <w:tcBorders>
              <w:top w:val="single" w:sz="6" w:space="0" w:color="000000"/>
              <w:left w:val="single" w:sz="5" w:space="0" w:color="000000"/>
              <w:bottom w:val="single" w:sz="5" w:space="0" w:color="000000"/>
              <w:right w:val="single" w:sz="5" w:space="0" w:color="000000"/>
            </w:tcBorders>
            <w:shd w:val="clear" w:color="auto" w:fill="BEBEBE"/>
          </w:tcPr>
          <w:p w14:paraId="491C78A7"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Deklarētās ražošanas procedūras ir izstrādātas atbilstoši standartam, ko kompetentā iestāde uzskata par piemērotu standartu, un/vai saskaņā ar šai iestādei pieņemamiem atbilstības nodrošināšanas līdzekļiem.</w:t>
            </w:r>
          </w:p>
        </w:tc>
        <w:tc>
          <w:tcPr>
            <w:tcW w:w="1002" w:type="pct"/>
            <w:gridSpan w:val="2"/>
            <w:tcBorders>
              <w:top w:val="single" w:sz="6" w:space="0" w:color="000000"/>
              <w:left w:val="single" w:sz="5" w:space="0" w:color="000000"/>
              <w:bottom w:val="single" w:sz="5" w:space="0" w:color="000000"/>
              <w:right w:val="single" w:sz="5" w:space="0" w:color="000000"/>
            </w:tcBorders>
            <w:shd w:val="clear" w:color="auto" w:fill="BEBEBE"/>
          </w:tcPr>
          <w:p w14:paraId="644D6A7E"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 xml:space="preserve">Tāpat kā zema līmeņa gadījumā. Turklāt ir pieejami pierādījumi, kas liecina, ka </w:t>
            </w:r>
            <w:r>
              <w:rPr>
                <w:rFonts w:ascii="Times New Roman" w:hAnsi="Times New Roman"/>
                <w:i/>
                <w:iCs/>
                <w:sz w:val="20"/>
              </w:rPr>
              <w:t>UAS</w:t>
            </w:r>
            <w:r>
              <w:rPr>
                <w:rFonts w:ascii="Times New Roman" w:hAnsi="Times New Roman"/>
                <w:sz w:val="20"/>
              </w:rPr>
              <w:t xml:space="preserve"> ir ražota atbilstoši tās projektam.</w:t>
            </w:r>
          </w:p>
        </w:tc>
        <w:tc>
          <w:tcPr>
            <w:tcW w:w="1241" w:type="pct"/>
            <w:tcBorders>
              <w:top w:val="single" w:sz="6" w:space="0" w:color="000000"/>
              <w:left w:val="single" w:sz="5" w:space="0" w:color="000000"/>
              <w:bottom w:val="single" w:sz="5" w:space="0" w:color="000000"/>
              <w:right w:val="single" w:sz="5" w:space="0" w:color="000000"/>
            </w:tcBorders>
            <w:shd w:val="clear" w:color="auto" w:fill="BEBEBE"/>
          </w:tcPr>
          <w:p w14:paraId="08FB5D16"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2E2ECB64"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ražošanas procedūras un</w:t>
            </w:r>
          </w:p>
          <w:p w14:paraId="543D9039"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UAS</w:t>
            </w:r>
            <w:r>
              <w:rPr>
                <w:rFonts w:ascii="Times New Roman" w:hAnsi="Times New Roman"/>
                <w:sz w:val="20"/>
              </w:rPr>
              <w:t xml:space="preserve"> atbilstību tās projektam un specifikācijai regulāri pārbauda kompetenta trešā persona (vai kompetentas trešās personas), veicot procesa vai produkta revīziju.</w:t>
            </w:r>
          </w:p>
        </w:tc>
      </w:tr>
      <w:tr w:rsidR="00490E0C" w:rsidRPr="00E91FF6" w14:paraId="7E35BB08" w14:textId="77777777" w:rsidTr="005D6414">
        <w:tc>
          <w:tcPr>
            <w:tcW w:w="764" w:type="pct"/>
            <w:tcBorders>
              <w:top w:val="nil"/>
              <w:left w:val="single" w:sz="5" w:space="0" w:color="000000"/>
              <w:bottom w:val="nil"/>
              <w:right w:val="single" w:sz="5" w:space="0" w:color="000000"/>
            </w:tcBorders>
            <w:shd w:val="clear" w:color="auto" w:fill="F9BE8F"/>
            <w:vAlign w:val="center"/>
          </w:tcPr>
          <w:p w14:paraId="253D1DDB" w14:textId="77777777" w:rsidR="00490E0C" w:rsidRPr="00E91FF6" w:rsidRDefault="00490E0C" w:rsidP="004C00D0">
            <w:pPr>
              <w:rPr>
                <w:rFonts w:ascii="Times New Roman" w:hAnsi="Times New Roman"/>
                <w:noProof/>
                <w:sz w:val="20"/>
                <w:szCs w:val="20"/>
              </w:rPr>
            </w:pPr>
          </w:p>
        </w:tc>
        <w:tc>
          <w:tcPr>
            <w:tcW w:w="503" w:type="pct"/>
            <w:tcBorders>
              <w:top w:val="single" w:sz="5" w:space="0" w:color="000000"/>
              <w:left w:val="single" w:sz="5" w:space="0" w:color="000000"/>
              <w:bottom w:val="single" w:sz="5" w:space="0" w:color="000000"/>
              <w:right w:val="single" w:sz="5" w:space="0" w:color="000000"/>
            </w:tcBorders>
            <w:vAlign w:val="center"/>
          </w:tcPr>
          <w:p w14:paraId="34AF100F" w14:textId="77777777" w:rsidR="00490E0C" w:rsidRPr="00E91FF6"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42" w:type="pct"/>
            <w:tcBorders>
              <w:top w:val="single" w:sz="5" w:space="0" w:color="000000"/>
              <w:left w:val="single" w:sz="5" w:space="0" w:color="000000"/>
              <w:bottom w:val="single" w:sz="5" w:space="0" w:color="000000"/>
              <w:right w:val="nil"/>
            </w:tcBorders>
          </w:tcPr>
          <w:p w14:paraId="3B07DD73"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248" w:type="pct"/>
            <w:tcBorders>
              <w:top w:val="single" w:sz="5" w:space="0" w:color="000000"/>
              <w:left w:val="nil"/>
              <w:bottom w:val="single" w:sz="5" w:space="0" w:color="000000"/>
              <w:right w:val="single" w:sz="5" w:space="0" w:color="000000"/>
            </w:tcBorders>
          </w:tcPr>
          <w:p w14:paraId="37C761FD" w14:textId="77777777" w:rsidR="00490E0C" w:rsidRPr="00E91FF6" w:rsidRDefault="00490E0C" w:rsidP="004C00D0">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nil"/>
            </w:tcBorders>
          </w:tcPr>
          <w:p w14:paraId="7706FF3F"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67" w:type="pct"/>
            <w:tcBorders>
              <w:top w:val="single" w:sz="5" w:space="0" w:color="000000"/>
              <w:left w:val="nil"/>
              <w:bottom w:val="single" w:sz="5" w:space="0" w:color="000000"/>
              <w:right w:val="single" w:sz="5" w:space="0" w:color="000000"/>
            </w:tcBorders>
          </w:tcPr>
          <w:p w14:paraId="627B1A02" w14:textId="77777777" w:rsidR="00490E0C" w:rsidRPr="00E91FF6" w:rsidRDefault="00490E0C" w:rsidP="004C00D0">
            <w:pPr>
              <w:jc w:val="both"/>
              <w:rPr>
                <w:rFonts w:ascii="Times New Roman" w:hAnsi="Times New Roman"/>
                <w:noProof/>
                <w:sz w:val="20"/>
                <w:szCs w:val="20"/>
              </w:rPr>
            </w:pPr>
          </w:p>
        </w:tc>
        <w:tc>
          <w:tcPr>
            <w:tcW w:w="1241" w:type="pct"/>
            <w:tcBorders>
              <w:top w:val="single" w:sz="5" w:space="0" w:color="000000"/>
              <w:left w:val="single" w:sz="5" w:space="0" w:color="000000"/>
              <w:bottom w:val="single" w:sz="5" w:space="0" w:color="000000"/>
              <w:right w:val="single" w:sz="5" w:space="0" w:color="000000"/>
            </w:tcBorders>
          </w:tcPr>
          <w:p w14:paraId="27A19DF6"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6E552BD9" w14:textId="77777777" w:rsidR="00490E0C" w:rsidRDefault="00490E0C" w:rsidP="00490E0C">
      <w:pPr>
        <w:jc w:val="both"/>
        <w:rPr>
          <w:rFonts w:ascii="Times New Roman" w:eastAsia="Times New Roman" w:hAnsi="Times New Roman" w:cs="Times New Roman"/>
          <w:noProof/>
          <w:sz w:val="24"/>
          <w:szCs w:val="20"/>
        </w:rPr>
      </w:pPr>
    </w:p>
    <w:p w14:paraId="5EB840B8" w14:textId="741D5A0F" w:rsidR="005D6414" w:rsidRPr="005D6414" w:rsidRDefault="005D6414" w:rsidP="00EB7B8D">
      <w:pPr>
        <w:jc w:val="both"/>
        <w:rPr>
          <w:rFonts w:ascii="Times New Roman" w:hAnsi="Times New Roman"/>
          <w:noProof/>
          <w:sz w:val="24"/>
        </w:rPr>
      </w:pPr>
      <w:r w:rsidRPr="005D6414">
        <w:rPr>
          <w:rFonts w:ascii="Times New Roman" w:hAnsi="Times New Roman"/>
          <w:sz w:val="24"/>
          <w:szCs w:val="28"/>
        </w:rPr>
        <w:t xml:space="preserve">3. </w:t>
      </w:r>
      <w:r w:rsidRPr="005D6414">
        <w:rPr>
          <w:rFonts w:ascii="Times New Roman" w:hAnsi="Times New Roman"/>
          <w:i/>
          <w:iCs/>
          <w:sz w:val="24"/>
          <w:szCs w:val="28"/>
        </w:rPr>
        <w:t>OSO. UAS</w:t>
      </w:r>
      <w:r w:rsidRPr="005D6414">
        <w:rPr>
          <w:rFonts w:ascii="Times New Roman" w:hAnsi="Times New Roman"/>
          <w:sz w:val="24"/>
          <w:szCs w:val="28"/>
        </w:rPr>
        <w:t xml:space="preserve"> tehnisko apkopi veic kompetenta un/vai pārbaudīta struktūra</w:t>
      </w:r>
    </w:p>
    <w:p w14:paraId="354E839F" w14:textId="77777777" w:rsidR="00490E0C" w:rsidRPr="00AE23B5" w:rsidRDefault="00490E0C" w:rsidP="00490E0C">
      <w:pPr>
        <w:jc w:val="both"/>
        <w:rPr>
          <w:rFonts w:ascii="Times New Roman" w:eastAsia="Calibri" w:hAnsi="Times New Roman" w:cs="Calibri"/>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69"/>
        <w:gridCol w:w="1031"/>
        <w:gridCol w:w="964"/>
        <w:gridCol w:w="1308"/>
        <w:gridCol w:w="795"/>
        <w:gridCol w:w="1477"/>
        <w:gridCol w:w="2315"/>
      </w:tblGrid>
      <w:tr w:rsidR="00490E0C" w:rsidRPr="00F5428A" w14:paraId="17E370C5" w14:textId="77777777" w:rsidTr="004C00D0">
        <w:tc>
          <w:tcPr>
            <w:tcW w:w="1214" w:type="pct"/>
            <w:gridSpan w:val="2"/>
            <w:vMerge w:val="restart"/>
            <w:tcBorders>
              <w:top w:val="single" w:sz="5" w:space="0" w:color="000000"/>
              <w:left w:val="single" w:sz="5" w:space="0" w:color="000000"/>
              <w:right w:val="single" w:sz="5" w:space="0" w:color="000000"/>
            </w:tcBorders>
            <w:shd w:val="clear" w:color="auto" w:fill="F79546"/>
          </w:tcPr>
          <w:p w14:paraId="201C3A56"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86" w:type="pct"/>
            <w:gridSpan w:val="5"/>
            <w:tcBorders>
              <w:top w:val="single" w:sz="5" w:space="0" w:color="000000"/>
              <w:left w:val="single" w:sz="5" w:space="0" w:color="000000"/>
              <w:bottom w:val="single" w:sz="4" w:space="0" w:color="auto"/>
              <w:right w:val="single" w:sz="5" w:space="0" w:color="000000"/>
            </w:tcBorders>
            <w:shd w:val="clear" w:color="auto" w:fill="B8CCE3"/>
          </w:tcPr>
          <w:p w14:paraId="75F6CB55" w14:textId="77777777" w:rsidR="00490E0C" w:rsidRPr="00F5428A" w:rsidRDefault="00490E0C" w:rsidP="004C00D0">
            <w:pPr>
              <w:jc w:val="center"/>
              <w:rPr>
                <w:rFonts w:ascii="Times New Roman" w:hAnsi="Times New Roman"/>
                <w:noProof/>
                <w:sz w:val="20"/>
                <w:szCs w:val="20"/>
              </w:rPr>
            </w:pPr>
            <w:r>
              <w:rPr>
                <w:rFonts w:ascii="Times New Roman" w:hAnsi="Times New Roman"/>
                <w:b/>
                <w:sz w:val="20"/>
              </w:rPr>
              <w:t>Integritātes līmenis</w:t>
            </w:r>
          </w:p>
        </w:tc>
      </w:tr>
      <w:tr w:rsidR="00490E0C" w:rsidRPr="00F5428A" w14:paraId="010CA973" w14:textId="77777777" w:rsidTr="004C00D0">
        <w:tc>
          <w:tcPr>
            <w:tcW w:w="1214" w:type="pct"/>
            <w:gridSpan w:val="2"/>
            <w:vMerge/>
            <w:tcBorders>
              <w:left w:val="single" w:sz="5" w:space="0" w:color="000000"/>
              <w:bottom w:val="single" w:sz="5" w:space="0" w:color="000000"/>
              <w:right w:val="single" w:sz="6" w:space="0" w:color="000000"/>
            </w:tcBorders>
            <w:shd w:val="clear" w:color="auto" w:fill="F79546"/>
          </w:tcPr>
          <w:p w14:paraId="0B69F6D5" w14:textId="77777777" w:rsidR="00490E0C" w:rsidRPr="00F5428A" w:rsidRDefault="00490E0C" w:rsidP="004C00D0">
            <w:pPr>
              <w:jc w:val="center"/>
              <w:rPr>
                <w:rFonts w:ascii="Times New Roman" w:hAnsi="Times New Roman"/>
                <w:noProof/>
                <w:sz w:val="20"/>
                <w:szCs w:val="20"/>
              </w:rPr>
            </w:pPr>
          </w:p>
        </w:tc>
        <w:tc>
          <w:tcPr>
            <w:tcW w:w="1254" w:type="pct"/>
            <w:gridSpan w:val="2"/>
            <w:tcBorders>
              <w:top w:val="single" w:sz="4" w:space="0" w:color="auto"/>
              <w:left w:val="single" w:sz="6" w:space="0" w:color="000000"/>
              <w:bottom w:val="single" w:sz="6" w:space="0" w:color="000000"/>
              <w:right w:val="single" w:sz="6" w:space="0" w:color="000000"/>
            </w:tcBorders>
            <w:shd w:val="clear" w:color="auto" w:fill="B8CCE3"/>
          </w:tcPr>
          <w:p w14:paraId="7B2F04DE"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4" w:type="pct"/>
            <w:gridSpan w:val="2"/>
            <w:tcBorders>
              <w:top w:val="single" w:sz="4" w:space="0" w:color="auto"/>
              <w:left w:val="single" w:sz="6" w:space="0" w:color="000000"/>
              <w:bottom w:val="single" w:sz="6" w:space="0" w:color="000000"/>
              <w:right w:val="single" w:sz="6" w:space="0" w:color="000000"/>
            </w:tcBorders>
            <w:shd w:val="clear" w:color="auto" w:fill="B8CCE3"/>
          </w:tcPr>
          <w:p w14:paraId="55DAC164"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8" w:type="pct"/>
            <w:tcBorders>
              <w:top w:val="single" w:sz="4" w:space="0" w:color="auto"/>
              <w:left w:val="single" w:sz="6" w:space="0" w:color="000000"/>
              <w:bottom w:val="single" w:sz="6" w:space="0" w:color="000000"/>
              <w:right w:val="single" w:sz="6" w:space="0" w:color="000000"/>
            </w:tcBorders>
            <w:shd w:val="clear" w:color="auto" w:fill="B8CCE3"/>
          </w:tcPr>
          <w:p w14:paraId="443A0633"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F5428A" w14:paraId="03750AB6" w14:textId="77777777" w:rsidTr="005D6414">
        <w:tc>
          <w:tcPr>
            <w:tcW w:w="645" w:type="pct"/>
            <w:tcBorders>
              <w:top w:val="single" w:sz="5" w:space="0" w:color="000000"/>
              <w:left w:val="single" w:sz="5" w:space="0" w:color="000000"/>
              <w:bottom w:val="nil"/>
              <w:right w:val="single" w:sz="5" w:space="0" w:color="000000"/>
            </w:tcBorders>
            <w:shd w:val="clear" w:color="auto" w:fill="F9BE8F"/>
            <w:vAlign w:val="center"/>
          </w:tcPr>
          <w:p w14:paraId="5DCD48DD" w14:textId="77777777" w:rsidR="00490E0C" w:rsidRPr="00F5428A" w:rsidRDefault="00490E0C" w:rsidP="004C00D0">
            <w:pPr>
              <w:pStyle w:val="TableParagraph"/>
              <w:rPr>
                <w:rFonts w:ascii="Times New Roman" w:hAnsi="Times New Roman"/>
                <w:b/>
                <w:noProof/>
                <w:sz w:val="20"/>
                <w:szCs w:val="20"/>
              </w:rPr>
            </w:pPr>
            <w:r>
              <w:rPr>
                <w:rFonts w:ascii="Times New Roman" w:hAnsi="Times New Roman"/>
                <w:b/>
                <w:sz w:val="20"/>
              </w:rPr>
              <w:t xml:space="preserve">3.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277126F2" w14:textId="77777777" w:rsidR="00490E0C" w:rsidRPr="00F5428A" w:rsidRDefault="00490E0C" w:rsidP="004C00D0">
            <w:pPr>
              <w:pStyle w:val="TableParagraph"/>
              <w:rPr>
                <w:rFonts w:ascii="Times New Roman" w:hAnsi="Times New Roman"/>
                <w:b/>
                <w:noProof/>
                <w:sz w:val="20"/>
                <w:szCs w:val="20"/>
              </w:rPr>
            </w:pPr>
            <w:r>
              <w:rPr>
                <w:rFonts w:ascii="Times New Roman" w:hAnsi="Times New Roman"/>
                <w:b/>
                <w:sz w:val="20"/>
              </w:rPr>
              <w:t>tehnisko apkopi veic kompetenta un/vai pārbaudīta struktūra (piemēram, nozares standarti)</w:t>
            </w:r>
          </w:p>
        </w:tc>
        <w:tc>
          <w:tcPr>
            <w:tcW w:w="56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3AEFDCFE" w14:textId="77777777" w:rsidR="00490E0C" w:rsidRPr="00F5428A"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54" w:type="pct"/>
            <w:gridSpan w:val="2"/>
            <w:tcBorders>
              <w:top w:val="single" w:sz="6" w:space="0" w:color="000000"/>
              <w:left w:val="single" w:sz="5" w:space="0" w:color="000000"/>
              <w:bottom w:val="single" w:sz="5" w:space="0" w:color="000000"/>
              <w:right w:val="single" w:sz="5" w:space="0" w:color="000000"/>
            </w:tcBorders>
            <w:shd w:val="clear" w:color="auto" w:fill="BEBEBE"/>
          </w:tcPr>
          <w:p w14:paraId="1EFDD644"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a) </w:t>
            </w:r>
            <w:r>
              <w:rPr>
                <w:rFonts w:ascii="Times New Roman" w:hAnsi="Times New Roman"/>
                <w:i/>
                <w:iCs/>
                <w:sz w:val="20"/>
              </w:rPr>
              <w:t>UAS</w:t>
            </w:r>
            <w:r>
              <w:rPr>
                <w:rFonts w:ascii="Times New Roman" w:hAnsi="Times New Roman"/>
                <w:sz w:val="20"/>
              </w:rPr>
              <w:t xml:space="preserve"> </w:t>
            </w:r>
            <w:r>
              <w:rPr>
                <w:rFonts w:ascii="Times New Roman" w:hAnsi="Times New Roman"/>
                <w:sz w:val="20"/>
                <w:u w:val="single"/>
              </w:rPr>
              <w:t>tehniskās apkopes norādījumi</w:t>
            </w:r>
            <w:r>
              <w:rPr>
                <w:rFonts w:ascii="Times New Roman" w:hAnsi="Times New Roman"/>
                <w:sz w:val="20"/>
              </w:rPr>
              <w:t xml:space="preserve"> ir noteikti un nepieciešamības gadījumā ietver visus </w:t>
            </w:r>
            <w:r>
              <w:rPr>
                <w:rFonts w:ascii="Times New Roman" w:hAnsi="Times New Roman"/>
                <w:i/>
                <w:iCs/>
                <w:sz w:val="20"/>
              </w:rPr>
              <w:t>UAS</w:t>
            </w:r>
            <w:r>
              <w:rPr>
                <w:rFonts w:ascii="Times New Roman" w:hAnsi="Times New Roman"/>
                <w:sz w:val="20"/>
              </w:rPr>
              <w:t xml:space="preserve"> projektētāja norādījumus un prasības.</w:t>
            </w:r>
          </w:p>
          <w:p w14:paraId="0B11A7F4"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b) Tehniskās apkopes personāls ir kompetents un saņēmis atļauju veikt </w:t>
            </w:r>
            <w:r>
              <w:rPr>
                <w:rFonts w:ascii="Times New Roman" w:hAnsi="Times New Roman"/>
                <w:i/>
                <w:iCs/>
                <w:sz w:val="20"/>
              </w:rPr>
              <w:t>UAS</w:t>
            </w:r>
            <w:r>
              <w:rPr>
                <w:rFonts w:ascii="Times New Roman" w:hAnsi="Times New Roman"/>
                <w:sz w:val="20"/>
              </w:rPr>
              <w:t xml:space="preserve"> tehnisko apkopi.</w:t>
            </w:r>
          </w:p>
          <w:p w14:paraId="3F64E66D"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c) Tehniskās apkopes personāls tehniskajā apkopē izmanto </w:t>
            </w:r>
            <w:r>
              <w:rPr>
                <w:rFonts w:ascii="Times New Roman" w:hAnsi="Times New Roman"/>
                <w:i/>
                <w:iCs/>
                <w:sz w:val="20"/>
              </w:rPr>
              <w:t>UAS</w:t>
            </w:r>
            <w:r>
              <w:rPr>
                <w:rFonts w:ascii="Times New Roman" w:hAnsi="Times New Roman"/>
                <w:sz w:val="20"/>
              </w:rPr>
              <w:t xml:space="preserve"> tehniskās apkopes norādījumus.</w:t>
            </w:r>
          </w:p>
        </w:tc>
        <w:tc>
          <w:tcPr>
            <w:tcW w:w="1254" w:type="pct"/>
            <w:gridSpan w:val="2"/>
            <w:tcBorders>
              <w:top w:val="single" w:sz="6" w:space="0" w:color="000000"/>
              <w:left w:val="single" w:sz="5" w:space="0" w:color="000000"/>
              <w:bottom w:val="single" w:sz="5" w:space="0" w:color="000000"/>
              <w:right w:val="single" w:sz="5" w:space="0" w:color="000000"/>
            </w:tcBorders>
            <w:shd w:val="clear" w:color="auto" w:fill="BEBEBE"/>
          </w:tcPr>
          <w:p w14:paraId="1CE8B293"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w:t>
            </w:r>
          </w:p>
          <w:p w14:paraId="2617761D"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a) plānota tehniskā apkope katrai </w:t>
            </w:r>
            <w:r>
              <w:rPr>
                <w:rFonts w:ascii="Times New Roman" w:hAnsi="Times New Roman"/>
                <w:i/>
                <w:iCs/>
                <w:sz w:val="20"/>
              </w:rPr>
              <w:t>UAS</w:t>
            </w:r>
            <w:r>
              <w:rPr>
                <w:rFonts w:ascii="Times New Roman" w:hAnsi="Times New Roman"/>
                <w:sz w:val="20"/>
              </w:rPr>
              <w:t xml:space="preserve"> ir organizēta un notiek saskaņā ar </w:t>
            </w:r>
            <w:r>
              <w:rPr>
                <w:rFonts w:ascii="Times New Roman" w:hAnsi="Times New Roman"/>
                <w:sz w:val="20"/>
                <w:u w:val="single"/>
              </w:rPr>
              <w:t>tehniskās apkopes programmu</w:t>
            </w:r>
            <w:r>
              <w:rPr>
                <w:rFonts w:ascii="Times New Roman" w:hAnsi="Times New Roman"/>
                <w:sz w:val="20"/>
              </w:rPr>
              <w:t>;</w:t>
            </w:r>
          </w:p>
          <w:p w14:paraId="6D1AFFAA"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b) pēc pabeigšanas visi tehniskās apkopes pasākumi, kas veikti attiecībā uz </w:t>
            </w:r>
            <w:r>
              <w:rPr>
                <w:rFonts w:ascii="Times New Roman" w:hAnsi="Times New Roman"/>
                <w:i/>
                <w:iCs/>
                <w:sz w:val="20"/>
              </w:rPr>
              <w:t>UAS</w:t>
            </w:r>
            <w:r>
              <w:rPr>
                <w:rFonts w:ascii="Times New Roman" w:hAnsi="Times New Roman"/>
                <w:sz w:val="20"/>
              </w:rPr>
              <w:t xml:space="preserve">, tostarp apliecības, tiek reģistrēti tehniskās apkopes žurnāla sistēmā. Tehniskās apkopes apliecību drīkst aizpildīt tikai darbinieks, kas saņēmis tehniskās apkopes apliecības aizpildīšanas atļauju attiecībā uz konkrēto </w:t>
            </w:r>
            <w:r>
              <w:rPr>
                <w:rFonts w:ascii="Times New Roman" w:hAnsi="Times New Roman"/>
                <w:i/>
                <w:iCs/>
                <w:sz w:val="20"/>
              </w:rPr>
              <w:t>UAS</w:t>
            </w:r>
            <w:r>
              <w:rPr>
                <w:rFonts w:ascii="Times New Roman" w:hAnsi="Times New Roman"/>
                <w:sz w:val="20"/>
              </w:rPr>
              <w:t xml:space="preserve"> modeli/grupu.</w:t>
            </w:r>
          </w:p>
        </w:tc>
        <w:tc>
          <w:tcPr>
            <w:tcW w:w="1278" w:type="pct"/>
            <w:tcBorders>
              <w:top w:val="single" w:sz="6" w:space="0" w:color="000000"/>
              <w:left w:val="single" w:sz="5" w:space="0" w:color="000000"/>
              <w:bottom w:val="single" w:sz="5" w:space="0" w:color="000000"/>
              <w:right w:val="single" w:sz="5" w:space="0" w:color="000000"/>
            </w:tcBorders>
            <w:shd w:val="clear" w:color="auto" w:fill="BEBEBE"/>
          </w:tcPr>
          <w:p w14:paraId="3FCF0163"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tehniskās apkopes personāls strādā saskaņā ar tehniskās apkopes procedūru rokasgrāmatu, kurā sniegta informācija un procedūras, kas attiecas uz tehniskās apkopes telpu, dokumentāciju, tehniskās apkopes norādījumiem, atļauju, rīkiem, materiāliem, sastāvdaļām, defektu atlikšanu u. c.</w:t>
            </w:r>
          </w:p>
        </w:tc>
      </w:tr>
      <w:tr w:rsidR="00490E0C" w:rsidRPr="00F5428A" w14:paraId="18EA7FA4" w14:textId="77777777" w:rsidTr="005D6414">
        <w:tc>
          <w:tcPr>
            <w:tcW w:w="645" w:type="pct"/>
            <w:tcBorders>
              <w:top w:val="nil"/>
              <w:left w:val="single" w:sz="5" w:space="0" w:color="000000"/>
              <w:bottom w:val="single" w:sz="5" w:space="0" w:color="000000"/>
              <w:right w:val="single" w:sz="5" w:space="0" w:color="000000"/>
            </w:tcBorders>
            <w:shd w:val="clear" w:color="auto" w:fill="F9BE8F"/>
            <w:vAlign w:val="center"/>
          </w:tcPr>
          <w:p w14:paraId="3C289021" w14:textId="77777777" w:rsidR="00490E0C" w:rsidRPr="00F5428A" w:rsidRDefault="00490E0C" w:rsidP="004C00D0">
            <w:pPr>
              <w:rPr>
                <w:rFonts w:ascii="Times New Roman" w:hAnsi="Times New Roman"/>
                <w:noProof/>
                <w:sz w:val="20"/>
                <w:szCs w:val="20"/>
              </w:rPr>
            </w:pPr>
          </w:p>
        </w:tc>
        <w:tc>
          <w:tcPr>
            <w:tcW w:w="568" w:type="pct"/>
            <w:tcBorders>
              <w:top w:val="single" w:sz="5" w:space="0" w:color="000000"/>
              <w:left w:val="single" w:sz="5" w:space="0" w:color="000000"/>
              <w:bottom w:val="single" w:sz="5" w:space="0" w:color="000000"/>
              <w:right w:val="single" w:sz="5" w:space="0" w:color="000000"/>
            </w:tcBorders>
            <w:vAlign w:val="center"/>
          </w:tcPr>
          <w:p w14:paraId="7B2E1BAD" w14:textId="77777777" w:rsidR="00490E0C" w:rsidRPr="00F5428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532" w:type="pct"/>
            <w:tcBorders>
              <w:top w:val="single" w:sz="5" w:space="0" w:color="000000"/>
              <w:left w:val="single" w:sz="5" w:space="0" w:color="000000"/>
              <w:bottom w:val="single" w:sz="5" w:space="0" w:color="000000"/>
              <w:right w:val="nil"/>
            </w:tcBorders>
          </w:tcPr>
          <w:p w14:paraId="32E8A5F2"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722" w:type="pct"/>
            <w:tcBorders>
              <w:top w:val="single" w:sz="5" w:space="0" w:color="000000"/>
              <w:left w:val="nil"/>
              <w:bottom w:val="single" w:sz="5" w:space="0" w:color="000000"/>
              <w:right w:val="single" w:sz="5" w:space="0" w:color="000000"/>
            </w:tcBorders>
          </w:tcPr>
          <w:p w14:paraId="2233168C" w14:textId="77777777" w:rsidR="00490E0C" w:rsidRPr="00F5428A" w:rsidRDefault="00490E0C" w:rsidP="004C00D0">
            <w:pPr>
              <w:jc w:val="both"/>
              <w:rPr>
                <w:rFonts w:ascii="Times New Roman" w:hAnsi="Times New Roman"/>
                <w:noProof/>
                <w:sz w:val="20"/>
                <w:szCs w:val="20"/>
              </w:rPr>
            </w:pPr>
          </w:p>
        </w:tc>
        <w:tc>
          <w:tcPr>
            <w:tcW w:w="439" w:type="pct"/>
            <w:tcBorders>
              <w:top w:val="single" w:sz="5" w:space="0" w:color="000000"/>
              <w:left w:val="single" w:sz="5" w:space="0" w:color="000000"/>
              <w:bottom w:val="single" w:sz="5" w:space="0" w:color="000000"/>
              <w:right w:val="nil"/>
            </w:tcBorders>
          </w:tcPr>
          <w:p w14:paraId="1CF4C656"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815" w:type="pct"/>
            <w:tcBorders>
              <w:top w:val="single" w:sz="5" w:space="0" w:color="000000"/>
              <w:left w:val="nil"/>
              <w:bottom w:val="single" w:sz="5" w:space="0" w:color="000000"/>
              <w:right w:val="single" w:sz="5" w:space="0" w:color="000000"/>
            </w:tcBorders>
          </w:tcPr>
          <w:p w14:paraId="7569A409" w14:textId="77777777" w:rsidR="00490E0C" w:rsidRPr="00F5428A" w:rsidRDefault="00490E0C" w:rsidP="004C00D0">
            <w:pPr>
              <w:jc w:val="both"/>
              <w:rPr>
                <w:rFonts w:ascii="Times New Roman" w:hAnsi="Times New Roman"/>
                <w:noProof/>
                <w:sz w:val="20"/>
                <w:szCs w:val="20"/>
              </w:rPr>
            </w:pPr>
          </w:p>
        </w:tc>
        <w:tc>
          <w:tcPr>
            <w:tcW w:w="1278" w:type="pct"/>
            <w:tcBorders>
              <w:top w:val="single" w:sz="5" w:space="0" w:color="000000"/>
              <w:left w:val="single" w:sz="5" w:space="0" w:color="000000"/>
              <w:bottom w:val="single" w:sz="5" w:space="0" w:color="000000"/>
              <w:right w:val="single" w:sz="5" w:space="0" w:color="000000"/>
            </w:tcBorders>
          </w:tcPr>
          <w:p w14:paraId="70C6E274"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772F8806"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168"/>
        <w:gridCol w:w="1239"/>
        <w:gridCol w:w="2136"/>
        <w:gridCol w:w="33"/>
        <w:gridCol w:w="2354"/>
        <w:gridCol w:w="2129"/>
      </w:tblGrid>
      <w:tr w:rsidR="00490E0C" w:rsidRPr="00F5428A" w14:paraId="6DC24ECB" w14:textId="77777777" w:rsidTr="00EB7B8D">
        <w:tc>
          <w:tcPr>
            <w:tcW w:w="1329" w:type="pct"/>
            <w:gridSpan w:val="2"/>
            <w:vMerge w:val="restart"/>
            <w:tcBorders>
              <w:top w:val="single" w:sz="5" w:space="0" w:color="000000"/>
              <w:left w:val="single" w:sz="5" w:space="0" w:color="000000"/>
              <w:right w:val="single" w:sz="5" w:space="0" w:color="000000"/>
            </w:tcBorders>
            <w:shd w:val="clear" w:color="auto" w:fill="F79546"/>
          </w:tcPr>
          <w:p w14:paraId="75823906"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671" w:type="pct"/>
            <w:gridSpan w:val="4"/>
            <w:tcBorders>
              <w:top w:val="single" w:sz="5" w:space="0" w:color="000000"/>
              <w:left w:val="single" w:sz="5" w:space="0" w:color="000000"/>
              <w:bottom w:val="single" w:sz="4" w:space="0" w:color="auto"/>
              <w:right w:val="single" w:sz="5" w:space="0" w:color="000000"/>
            </w:tcBorders>
            <w:shd w:val="clear" w:color="auto" w:fill="C2D59B"/>
          </w:tcPr>
          <w:p w14:paraId="1FD29C49" w14:textId="77777777" w:rsidR="00490E0C" w:rsidRPr="00F5428A"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F5428A" w14:paraId="4B85BA0E" w14:textId="77777777" w:rsidTr="00EB7B8D">
        <w:tc>
          <w:tcPr>
            <w:tcW w:w="1329" w:type="pct"/>
            <w:gridSpan w:val="2"/>
            <w:vMerge/>
            <w:tcBorders>
              <w:left w:val="single" w:sz="5" w:space="0" w:color="000000"/>
              <w:bottom w:val="single" w:sz="5" w:space="0" w:color="000000"/>
              <w:right w:val="single" w:sz="6" w:space="0" w:color="000000"/>
            </w:tcBorders>
            <w:shd w:val="clear" w:color="auto" w:fill="F79546"/>
          </w:tcPr>
          <w:p w14:paraId="5255BD61" w14:textId="77777777" w:rsidR="00490E0C" w:rsidRPr="00F5428A" w:rsidRDefault="00490E0C" w:rsidP="004C00D0">
            <w:pPr>
              <w:jc w:val="center"/>
              <w:rPr>
                <w:rFonts w:ascii="Times New Roman" w:hAnsi="Times New Roman"/>
                <w:noProof/>
                <w:sz w:val="20"/>
                <w:szCs w:val="20"/>
              </w:rPr>
            </w:pPr>
          </w:p>
        </w:tc>
        <w:tc>
          <w:tcPr>
            <w:tcW w:w="1197" w:type="pct"/>
            <w:gridSpan w:val="2"/>
            <w:tcBorders>
              <w:top w:val="single" w:sz="4" w:space="0" w:color="auto"/>
              <w:left w:val="single" w:sz="6" w:space="0" w:color="000000"/>
              <w:bottom w:val="single" w:sz="6" w:space="0" w:color="000000"/>
              <w:right w:val="single" w:sz="6" w:space="0" w:color="000000"/>
            </w:tcBorders>
            <w:shd w:val="clear" w:color="auto" w:fill="C2D59B"/>
          </w:tcPr>
          <w:p w14:paraId="3E4F00FD"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99" w:type="pct"/>
            <w:tcBorders>
              <w:top w:val="single" w:sz="4" w:space="0" w:color="auto"/>
              <w:left w:val="single" w:sz="6" w:space="0" w:color="000000"/>
              <w:bottom w:val="single" w:sz="6" w:space="0" w:color="000000"/>
              <w:right w:val="single" w:sz="6" w:space="0" w:color="000000"/>
            </w:tcBorders>
            <w:shd w:val="clear" w:color="auto" w:fill="C2D59B"/>
          </w:tcPr>
          <w:p w14:paraId="77E5C013"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175" w:type="pct"/>
            <w:tcBorders>
              <w:top w:val="single" w:sz="4" w:space="0" w:color="auto"/>
              <w:left w:val="single" w:sz="6" w:space="0" w:color="000000"/>
              <w:bottom w:val="single" w:sz="6" w:space="0" w:color="000000"/>
              <w:right w:val="single" w:sz="6" w:space="0" w:color="000000"/>
            </w:tcBorders>
            <w:shd w:val="clear" w:color="auto" w:fill="C2D59B"/>
          </w:tcPr>
          <w:p w14:paraId="440694C2"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F5428A" w14:paraId="17D36727" w14:textId="77777777" w:rsidTr="005D6414">
        <w:tc>
          <w:tcPr>
            <w:tcW w:w="645" w:type="pct"/>
            <w:tcBorders>
              <w:top w:val="single" w:sz="5" w:space="0" w:color="000000"/>
              <w:left w:val="single" w:sz="5" w:space="0" w:color="000000"/>
              <w:bottom w:val="nil"/>
              <w:right w:val="single" w:sz="5" w:space="0" w:color="000000"/>
            </w:tcBorders>
            <w:shd w:val="clear" w:color="auto" w:fill="F9BE8F"/>
            <w:vAlign w:val="center"/>
          </w:tcPr>
          <w:p w14:paraId="643F9449" w14:textId="77777777" w:rsidR="00490E0C" w:rsidRPr="00F5428A" w:rsidRDefault="00490E0C" w:rsidP="004C00D0">
            <w:pPr>
              <w:pStyle w:val="TableParagraph"/>
              <w:rPr>
                <w:rFonts w:ascii="Times New Roman" w:hAnsi="Times New Roman"/>
                <w:b/>
                <w:noProof/>
                <w:sz w:val="20"/>
                <w:szCs w:val="20"/>
              </w:rPr>
            </w:pPr>
            <w:r>
              <w:rPr>
                <w:rFonts w:ascii="Times New Roman" w:hAnsi="Times New Roman"/>
                <w:b/>
                <w:sz w:val="20"/>
              </w:rPr>
              <w:t xml:space="preserve">3.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76288F41" w14:textId="77777777" w:rsidR="00490E0C" w:rsidRPr="00F5428A" w:rsidRDefault="00490E0C" w:rsidP="004C00D0">
            <w:pPr>
              <w:pStyle w:val="TableParagraph"/>
              <w:rPr>
                <w:rFonts w:ascii="Times New Roman" w:hAnsi="Times New Roman"/>
                <w:b/>
                <w:noProof/>
                <w:sz w:val="20"/>
                <w:szCs w:val="20"/>
              </w:rPr>
            </w:pPr>
            <w:r>
              <w:rPr>
                <w:rFonts w:ascii="Times New Roman" w:hAnsi="Times New Roman"/>
                <w:b/>
                <w:sz w:val="20"/>
              </w:rPr>
              <w:t xml:space="preserve">tehnisko apkopi veic kompetenta un/vai pārbaudīta </w:t>
            </w:r>
            <w:r>
              <w:rPr>
                <w:rFonts w:ascii="Times New Roman" w:hAnsi="Times New Roman"/>
                <w:b/>
                <w:sz w:val="20"/>
              </w:rPr>
              <w:lastRenderedPageBreak/>
              <w:t>struktūra (piemēram, nozares standarti)</w:t>
            </w:r>
          </w:p>
        </w:tc>
        <w:tc>
          <w:tcPr>
            <w:tcW w:w="684"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D0CAF8C" w14:textId="77777777" w:rsidR="00490E0C" w:rsidRPr="00F5428A" w:rsidRDefault="00490E0C" w:rsidP="005D6414">
            <w:pPr>
              <w:pStyle w:val="TableParagraph"/>
              <w:jc w:val="center"/>
              <w:rPr>
                <w:rFonts w:ascii="Times New Roman" w:hAnsi="Times New Roman"/>
                <w:noProof/>
                <w:sz w:val="20"/>
                <w:szCs w:val="20"/>
              </w:rPr>
            </w:pPr>
            <w:r>
              <w:rPr>
                <w:rFonts w:ascii="Times New Roman" w:hAnsi="Times New Roman"/>
                <w:sz w:val="20"/>
              </w:rPr>
              <w:lastRenderedPageBreak/>
              <w:t>1. kritērijs (procedūra)</w:t>
            </w:r>
          </w:p>
        </w:tc>
        <w:tc>
          <w:tcPr>
            <w:tcW w:w="1197" w:type="pct"/>
            <w:gridSpan w:val="2"/>
            <w:tcBorders>
              <w:top w:val="single" w:sz="6" w:space="0" w:color="000000"/>
              <w:left w:val="single" w:sz="5" w:space="0" w:color="000000"/>
              <w:bottom w:val="single" w:sz="5" w:space="0" w:color="000000"/>
              <w:right w:val="single" w:sz="5" w:space="0" w:color="000000"/>
            </w:tcBorders>
            <w:shd w:val="clear" w:color="auto" w:fill="BEBEBE"/>
          </w:tcPr>
          <w:p w14:paraId="3AB735F2"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Tehniskās apkopes norādījumi ir dokumentēti.</w:t>
            </w:r>
          </w:p>
          <w:p w14:paraId="219D6593"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b) Tehniskā apkope, kas veikta attiecībā uz </w:t>
            </w:r>
            <w:r>
              <w:rPr>
                <w:rFonts w:ascii="Times New Roman" w:hAnsi="Times New Roman"/>
                <w:i/>
                <w:iCs/>
                <w:sz w:val="20"/>
              </w:rPr>
              <w:t>UAS</w:t>
            </w:r>
            <w:r>
              <w:rPr>
                <w:rFonts w:ascii="Times New Roman" w:hAnsi="Times New Roman"/>
                <w:sz w:val="20"/>
              </w:rPr>
              <w:t xml:space="preserve">, ir reģistrēta tehniskās </w:t>
            </w:r>
            <w:r>
              <w:rPr>
                <w:rFonts w:ascii="Times New Roman" w:hAnsi="Times New Roman"/>
                <w:sz w:val="20"/>
              </w:rPr>
              <w:lastRenderedPageBreak/>
              <w:t>apkopes žurnāla sistēmā</w:t>
            </w:r>
            <w:r>
              <w:rPr>
                <w:rFonts w:ascii="Times New Roman" w:hAnsi="Times New Roman"/>
                <w:sz w:val="20"/>
                <w:vertAlign w:val="superscript"/>
              </w:rPr>
              <w:t>1/2</w:t>
            </w:r>
            <w:r>
              <w:rPr>
                <w:rFonts w:ascii="Times New Roman" w:hAnsi="Times New Roman"/>
                <w:sz w:val="20"/>
              </w:rPr>
              <w:t>.</w:t>
            </w:r>
          </w:p>
          <w:p w14:paraId="2E4E7805"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c) Izveidots to tehniskās apkopes darbinieku saraksts, kuriem ir atļauts veikt tehnisko apkopi, un šis saraksts tiek pastāvīgi atjaunināts.</w:t>
            </w:r>
          </w:p>
        </w:tc>
        <w:tc>
          <w:tcPr>
            <w:tcW w:w="1299" w:type="pct"/>
            <w:tcBorders>
              <w:top w:val="single" w:sz="6" w:space="0" w:color="000000"/>
              <w:left w:val="single" w:sz="5" w:space="0" w:color="000000"/>
              <w:bottom w:val="single" w:sz="5" w:space="0" w:color="000000"/>
              <w:right w:val="single" w:sz="5" w:space="0" w:color="000000"/>
            </w:tcBorders>
            <w:shd w:val="clear" w:color="auto" w:fill="BEBEBE"/>
          </w:tcPr>
          <w:p w14:paraId="135F1376"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Tāpat kā zema līmeņa gadījumā. Turklāt:</w:t>
            </w:r>
          </w:p>
          <w:p w14:paraId="417A5FD2"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a) tehniskās apkopes programma ir izstrādāta atbilstoši standartiem, ko kompetentā iestāde uzskata </w:t>
            </w:r>
            <w:r>
              <w:rPr>
                <w:rFonts w:ascii="Times New Roman" w:hAnsi="Times New Roman"/>
                <w:sz w:val="20"/>
              </w:rPr>
              <w:lastRenderedPageBreak/>
              <w:t>par piemērotiem standartiem, un/vai saskaņā ar šai iestādei pieņemamiem atbilstības nodrošināšanas līdzekļiem;</w:t>
            </w:r>
          </w:p>
          <w:p w14:paraId="0EBADFD9"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Izveidots to tehniskās apkopes darbinieku saraksts, kuriem ir atļauts izdot tehniskās apkopes apliecību, un šis saraksts tiek pastāvīgi atjaunināts.</w:t>
            </w:r>
          </w:p>
        </w:tc>
        <w:tc>
          <w:tcPr>
            <w:tcW w:w="1175" w:type="pct"/>
            <w:tcBorders>
              <w:top w:val="single" w:sz="6" w:space="0" w:color="000000"/>
              <w:left w:val="single" w:sz="5" w:space="0" w:color="000000"/>
              <w:bottom w:val="single" w:sz="5" w:space="0" w:color="000000"/>
              <w:right w:val="single" w:sz="5" w:space="0" w:color="000000"/>
            </w:tcBorders>
            <w:shd w:val="clear" w:color="auto" w:fill="BEBEBE"/>
          </w:tcPr>
          <w:p w14:paraId="322A322B"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 xml:space="preserve">Tāpat kā vidēja līmeņa gadījumā. Turklāt tehniskās apkopes programmu un tehniskās apkopes procedūru rokasgrāmatu ir </w:t>
            </w:r>
            <w:r>
              <w:rPr>
                <w:rFonts w:ascii="Times New Roman" w:hAnsi="Times New Roman"/>
                <w:sz w:val="20"/>
              </w:rPr>
              <w:lastRenderedPageBreak/>
              <w:t>apstiprinājusi kompetenta trešā persona.</w:t>
            </w:r>
          </w:p>
        </w:tc>
      </w:tr>
      <w:tr w:rsidR="00490E0C" w:rsidRPr="00F5428A" w14:paraId="2FD635ED" w14:textId="77777777" w:rsidTr="005D6414">
        <w:tc>
          <w:tcPr>
            <w:tcW w:w="645" w:type="pct"/>
            <w:tcBorders>
              <w:top w:val="single" w:sz="5" w:space="0" w:color="F9BE8F"/>
              <w:left w:val="single" w:sz="5" w:space="0" w:color="000000"/>
              <w:bottom w:val="nil"/>
              <w:right w:val="single" w:sz="5" w:space="0" w:color="000000"/>
            </w:tcBorders>
            <w:shd w:val="clear" w:color="auto" w:fill="F9BE8F"/>
            <w:vAlign w:val="center"/>
          </w:tcPr>
          <w:p w14:paraId="2428FA3E" w14:textId="77777777" w:rsidR="00490E0C" w:rsidRPr="00F5428A" w:rsidRDefault="00490E0C" w:rsidP="004C00D0">
            <w:pPr>
              <w:rPr>
                <w:rFonts w:ascii="Times New Roman" w:hAnsi="Times New Roman"/>
                <w:noProof/>
                <w:sz w:val="20"/>
                <w:szCs w:val="20"/>
              </w:rPr>
            </w:pPr>
            <w:r>
              <w:rPr>
                <w:rFonts w:ascii="Times New Roman" w:hAnsi="Times New Roman"/>
                <w:noProof/>
                <w:sz w:val="20"/>
              </w:rPr>
              <w:lastRenderedPageBreak/>
              <mc:AlternateContent>
                <mc:Choice Requires="wpg">
                  <w:drawing>
                    <wp:anchor distT="0" distB="0" distL="114300" distR="114300" simplePos="0" relativeHeight="251658246" behindDoc="1" locked="0" layoutInCell="1" allowOverlap="1" wp14:anchorId="730E478B" wp14:editId="05DB86FA">
                      <wp:simplePos x="0" y="0"/>
                      <wp:positionH relativeFrom="page">
                        <wp:posOffset>8900160</wp:posOffset>
                      </wp:positionH>
                      <wp:positionV relativeFrom="page">
                        <wp:posOffset>3041650</wp:posOffset>
                      </wp:positionV>
                      <wp:extent cx="492760" cy="1270"/>
                      <wp:effectExtent l="7620" t="9525" r="4445" b="825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 cy="1270"/>
                                <a:chOff x="14016" y="4790"/>
                                <a:chExt cx="776" cy="2"/>
                              </a:xfrm>
                            </wpg:grpSpPr>
                            <wps:wsp>
                              <wps:cNvPr id="88" name="Freeform 26"/>
                              <wps:cNvSpPr>
                                <a:spLocks/>
                              </wps:cNvSpPr>
                              <wps:spPr bwMode="auto">
                                <a:xfrm>
                                  <a:off x="14016" y="4790"/>
                                  <a:ext cx="776" cy="2"/>
                                </a:xfrm>
                                <a:custGeom>
                                  <a:avLst/>
                                  <a:gdLst>
                                    <a:gd name="T0" fmla="+- 0 14016 14016"/>
                                    <a:gd name="T1" fmla="*/ T0 w 776"/>
                                    <a:gd name="T2" fmla="+- 0 14791 14016"/>
                                    <a:gd name="T3" fmla="*/ T2 w 776"/>
                                  </a:gdLst>
                                  <a:ahLst/>
                                  <a:cxnLst>
                                    <a:cxn ang="0">
                                      <a:pos x="T1" y="0"/>
                                    </a:cxn>
                                    <a:cxn ang="0">
                                      <a:pos x="T3" y="0"/>
                                    </a:cxn>
                                  </a:cxnLst>
                                  <a:rect l="0" t="0" r="r" b="b"/>
                                  <a:pathLst>
                                    <a:path w="776">
                                      <a:moveTo>
                                        <a:pt x="0" y="0"/>
                                      </a:moveTo>
                                      <a:lnTo>
                                        <a:pt x="77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DD0EB" id="Group 87" o:spid="_x0000_s1026" style="position:absolute;margin-left:700.8pt;margin-top:239.5pt;width:38.8pt;height:.1pt;z-index:-251651072;mso-position-horizontal-relative:page;mso-position-vertical-relative:page" coordorigin="14016,4790" coordsize="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">
                      <v:shape id="Freeform 26" o:spid="_x0000_s1027" style="position:absolute;left:14016;top:4790;width:776;height: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" path="m,l775,e" filled="f" strokeweight=".7pt">
                        <v:path arrowok="t" o:connecttype="custom" o:connectlocs="0,0;775,0" o:connectangles="0,0"/>
                      </v:shape>
                      <w10:wrap anchorx="page" anchory="page"/>
                    </v:group>
                  </w:pict>
                </mc:Fallback>
              </mc:AlternateContent>
            </w:r>
          </w:p>
        </w:tc>
        <w:tc>
          <w:tcPr>
            <w:tcW w:w="684" w:type="pct"/>
            <w:tcBorders>
              <w:top w:val="single" w:sz="5" w:space="0" w:color="000000"/>
              <w:left w:val="single" w:sz="5" w:space="0" w:color="000000"/>
              <w:bottom w:val="single" w:sz="5" w:space="0" w:color="000000"/>
              <w:right w:val="single" w:sz="5" w:space="0" w:color="000000"/>
            </w:tcBorders>
            <w:vAlign w:val="center"/>
          </w:tcPr>
          <w:p w14:paraId="5314E368" w14:textId="77777777" w:rsidR="00490E0C" w:rsidRPr="00F5428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179" w:type="pct"/>
            <w:tcBorders>
              <w:top w:val="single" w:sz="5" w:space="0" w:color="000000"/>
              <w:left w:val="single" w:sz="5" w:space="0" w:color="000000"/>
              <w:bottom w:val="single" w:sz="5" w:space="0" w:color="000000"/>
              <w:right w:val="single" w:sz="5" w:space="0" w:color="000000"/>
            </w:tcBorders>
          </w:tcPr>
          <w:p w14:paraId="6364E02D" w14:textId="77777777" w:rsidR="00490E0C" w:rsidRPr="00F5428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Mērķis ir reģistrēt visus tehniskās apkopes pasākumus, kas veikti attiecībā uz gaisa kuģi, un to, kāpēc tie tiek veikti (defektu vai darbības traucējumu novēršana, pārveidošana, plānota tehniskā apkope u. c.)</w:t>
            </w:r>
          </w:p>
          <w:p w14:paraId="2FF8FE8F" w14:textId="77777777" w:rsidR="00490E0C" w:rsidRPr="00F5428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Apstiprināšanas iestāde vai pilnvarotais pārstāvis var pieprasīt tehniskās apkopes žurnālu pārbaudes/revīzijas veikšanai.</w:t>
            </w:r>
          </w:p>
        </w:tc>
        <w:tc>
          <w:tcPr>
            <w:tcW w:w="1317" w:type="pct"/>
            <w:gridSpan w:val="2"/>
            <w:tcBorders>
              <w:top w:val="single" w:sz="5" w:space="0" w:color="000000"/>
              <w:left w:val="single" w:sz="5" w:space="0" w:color="000000"/>
              <w:bottom w:val="single" w:sz="5" w:space="0" w:color="000000"/>
              <w:right w:val="single" w:sz="5" w:space="0" w:color="000000"/>
            </w:tcBorders>
            <w:vAlign w:val="center"/>
          </w:tcPr>
          <w:p w14:paraId="7E4A701D" w14:textId="77777777" w:rsidR="00490E0C" w:rsidRPr="00F5428A"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175" w:type="pct"/>
            <w:tcBorders>
              <w:top w:val="single" w:sz="5" w:space="0" w:color="000000"/>
              <w:left w:val="single" w:sz="5" w:space="0" w:color="000000"/>
              <w:bottom w:val="single" w:sz="5" w:space="0" w:color="000000"/>
              <w:right w:val="single" w:sz="5" w:space="0" w:color="000000"/>
            </w:tcBorders>
            <w:vAlign w:val="center"/>
          </w:tcPr>
          <w:p w14:paraId="08BC0345" w14:textId="77777777" w:rsidR="00490E0C" w:rsidRPr="00F5428A" w:rsidRDefault="00490E0C" w:rsidP="004C00D0">
            <w:pPr>
              <w:pStyle w:val="TableParagraph"/>
              <w:rPr>
                <w:rFonts w:ascii="Times New Roman" w:hAnsi="Times New Roman"/>
                <w:i/>
                <w:noProof/>
                <w:sz w:val="20"/>
                <w:szCs w:val="20"/>
              </w:rPr>
            </w:pPr>
            <w:r>
              <w:rPr>
                <w:rFonts w:ascii="Times New Roman" w:hAnsi="Times New Roman"/>
                <w:i/>
                <w:sz w:val="20"/>
              </w:rPr>
              <w:t>n/p</w:t>
            </w:r>
          </w:p>
        </w:tc>
      </w:tr>
      <w:tr w:rsidR="00490E0C" w:rsidRPr="00F5428A" w14:paraId="52838B1B" w14:textId="77777777" w:rsidTr="005D6414">
        <w:tc>
          <w:tcPr>
            <w:tcW w:w="645" w:type="pct"/>
            <w:tcBorders>
              <w:top w:val="nil"/>
              <w:left w:val="single" w:sz="5" w:space="0" w:color="000000"/>
              <w:bottom w:val="nil"/>
              <w:right w:val="single" w:sz="5" w:space="0" w:color="000000"/>
            </w:tcBorders>
            <w:shd w:val="clear" w:color="auto" w:fill="F9BE8F"/>
            <w:vAlign w:val="center"/>
          </w:tcPr>
          <w:p w14:paraId="47DF7FFE" w14:textId="77777777" w:rsidR="00490E0C" w:rsidRPr="00F5428A" w:rsidRDefault="00490E0C" w:rsidP="004C00D0">
            <w:pPr>
              <w:rPr>
                <w:rFonts w:ascii="Times New Roman" w:hAnsi="Times New Roman"/>
                <w:noProof/>
                <w:sz w:val="20"/>
                <w:szCs w:val="20"/>
              </w:rPr>
            </w:pPr>
          </w:p>
        </w:tc>
        <w:tc>
          <w:tcPr>
            <w:tcW w:w="684"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43E0445" w14:textId="77777777" w:rsidR="00490E0C" w:rsidRPr="00F5428A" w:rsidRDefault="00490E0C" w:rsidP="005D6414">
            <w:pPr>
              <w:pStyle w:val="TableParagraph"/>
              <w:jc w:val="center"/>
              <w:rPr>
                <w:rFonts w:ascii="Times New Roman" w:hAnsi="Times New Roman"/>
                <w:noProof/>
                <w:sz w:val="20"/>
                <w:szCs w:val="20"/>
              </w:rPr>
            </w:pPr>
            <w:r>
              <w:rPr>
                <w:rFonts w:ascii="Times New Roman" w:hAnsi="Times New Roman"/>
                <w:sz w:val="20"/>
              </w:rPr>
              <w:t>2. kritērijs (mācības)</w:t>
            </w:r>
          </w:p>
        </w:tc>
        <w:tc>
          <w:tcPr>
            <w:tcW w:w="1179" w:type="pct"/>
            <w:tcBorders>
              <w:top w:val="single" w:sz="5" w:space="0" w:color="000000"/>
              <w:left w:val="single" w:sz="5" w:space="0" w:color="000000"/>
              <w:bottom w:val="single" w:sz="5" w:space="0" w:color="000000"/>
              <w:right w:val="single" w:sz="5" w:space="0" w:color="000000"/>
            </w:tcBorders>
            <w:shd w:val="clear" w:color="auto" w:fill="BEBEBE"/>
          </w:tcPr>
          <w:p w14:paraId="3A36B278"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Tiek reģistrēta visa būtiskā kvalifikācija, pieredze un/vai mācības, ko pabeidzis tehniskās apkopes personāls, un šī informācija tiek pastāvīgi atjaunināta.</w:t>
            </w:r>
          </w:p>
        </w:tc>
        <w:tc>
          <w:tcPr>
            <w:tcW w:w="1317" w:type="pct"/>
            <w:gridSpan w:val="2"/>
            <w:tcBorders>
              <w:top w:val="single" w:sz="5" w:space="0" w:color="000000"/>
              <w:left w:val="single" w:sz="5" w:space="0" w:color="000000"/>
              <w:bottom w:val="single" w:sz="5" w:space="0" w:color="000000"/>
              <w:right w:val="single" w:sz="5" w:space="0" w:color="000000"/>
            </w:tcBorders>
            <w:shd w:val="clear" w:color="auto" w:fill="BEBEBE"/>
          </w:tcPr>
          <w:p w14:paraId="5F69728B"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w:t>
            </w:r>
          </w:p>
          <w:p w14:paraId="6B5C2D3D"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a) </w:t>
            </w:r>
            <w:r>
              <w:rPr>
                <w:rFonts w:ascii="Times New Roman" w:hAnsi="Times New Roman"/>
                <w:sz w:val="20"/>
                <w:u w:val="single"/>
              </w:rPr>
              <w:t>sākotnējā</w:t>
            </w:r>
            <w:r>
              <w:rPr>
                <w:rFonts w:ascii="Times New Roman" w:hAnsi="Times New Roman"/>
                <w:sz w:val="20"/>
              </w:rPr>
              <w:t xml:space="preserve"> mācību programma un mācību standarts, tostarp teorētiskie/praktiskie elementi, ilgums u. c., ir noteikti un atbilst tehniskās apkopes personālam piešķirtajai atļaujai;</w:t>
            </w:r>
          </w:p>
          <w:p w14:paraId="4A4068D5"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b) personālam, kam ir tehniskās apkopes apliecības izdošanas atļauja, </w:t>
            </w:r>
            <w:r>
              <w:rPr>
                <w:rFonts w:ascii="Times New Roman" w:hAnsi="Times New Roman"/>
                <w:sz w:val="20"/>
                <w:u w:val="single"/>
              </w:rPr>
              <w:t>sākotnējās</w:t>
            </w:r>
            <w:r>
              <w:rPr>
                <w:rFonts w:ascii="Times New Roman" w:hAnsi="Times New Roman"/>
                <w:sz w:val="20"/>
              </w:rPr>
              <w:t xml:space="preserve"> mācības ir pielāgotas konkrētajam </w:t>
            </w:r>
            <w:r>
              <w:rPr>
                <w:rFonts w:ascii="Times New Roman" w:hAnsi="Times New Roman"/>
                <w:i/>
                <w:iCs/>
                <w:sz w:val="20"/>
              </w:rPr>
              <w:t>UAS</w:t>
            </w:r>
            <w:r>
              <w:rPr>
                <w:rFonts w:ascii="Times New Roman" w:hAnsi="Times New Roman"/>
                <w:sz w:val="20"/>
              </w:rPr>
              <w:t xml:space="preserve"> modelim/grupai;</w:t>
            </w:r>
          </w:p>
          <w:p w14:paraId="24028DF8"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c) visi tehniskās apkopes darbinieki ir pabeiguši </w:t>
            </w:r>
            <w:r>
              <w:rPr>
                <w:rFonts w:ascii="Times New Roman" w:hAnsi="Times New Roman"/>
                <w:sz w:val="20"/>
                <w:u w:val="single"/>
              </w:rPr>
              <w:t>sākotnējās</w:t>
            </w:r>
            <w:r>
              <w:rPr>
                <w:rFonts w:ascii="Times New Roman" w:hAnsi="Times New Roman"/>
                <w:sz w:val="20"/>
              </w:rPr>
              <w:t xml:space="preserve"> mācības.</w:t>
            </w:r>
          </w:p>
        </w:tc>
        <w:tc>
          <w:tcPr>
            <w:tcW w:w="1175" w:type="pct"/>
            <w:tcBorders>
              <w:top w:val="single" w:sz="5" w:space="0" w:color="000000"/>
              <w:left w:val="single" w:sz="5" w:space="0" w:color="000000"/>
              <w:bottom w:val="single" w:sz="5" w:space="0" w:color="000000"/>
              <w:right w:val="single" w:sz="5" w:space="0" w:color="000000"/>
            </w:tcBorders>
            <w:shd w:val="clear" w:color="auto" w:fill="BEBEBE"/>
          </w:tcPr>
          <w:p w14:paraId="110D2DBA"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419FE8C0"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ir pieņemta atkārtoto mācību programma personālam, kam ir tiesības izdot tehniskās apkopes apliecības, un</w:t>
            </w:r>
          </w:p>
          <w:p w14:paraId="2EB0DFB9"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šo programmu ir apstiprinājusi kompetenta trešā persona.</w:t>
            </w:r>
          </w:p>
        </w:tc>
      </w:tr>
      <w:tr w:rsidR="00490E0C" w:rsidRPr="00F5428A" w14:paraId="76FCD8DD" w14:textId="77777777" w:rsidTr="005D6414">
        <w:tc>
          <w:tcPr>
            <w:tcW w:w="645" w:type="pct"/>
            <w:tcBorders>
              <w:top w:val="nil"/>
              <w:left w:val="single" w:sz="5" w:space="0" w:color="000000"/>
              <w:bottom w:val="single" w:sz="5" w:space="0" w:color="000000"/>
              <w:right w:val="single" w:sz="5" w:space="0" w:color="000000"/>
            </w:tcBorders>
            <w:shd w:val="clear" w:color="auto" w:fill="F9BE8F"/>
            <w:vAlign w:val="center"/>
          </w:tcPr>
          <w:p w14:paraId="1B7C6EEA" w14:textId="77777777" w:rsidR="00490E0C" w:rsidRPr="00F5428A" w:rsidRDefault="00490E0C" w:rsidP="004C00D0">
            <w:pPr>
              <w:rPr>
                <w:rFonts w:ascii="Times New Roman" w:hAnsi="Times New Roman"/>
                <w:noProof/>
                <w:sz w:val="20"/>
                <w:szCs w:val="20"/>
              </w:rPr>
            </w:pPr>
          </w:p>
        </w:tc>
        <w:tc>
          <w:tcPr>
            <w:tcW w:w="684" w:type="pct"/>
            <w:tcBorders>
              <w:top w:val="single" w:sz="5" w:space="0" w:color="000000"/>
              <w:left w:val="single" w:sz="5" w:space="0" w:color="000000"/>
              <w:bottom w:val="single" w:sz="5" w:space="0" w:color="000000"/>
              <w:right w:val="single" w:sz="5" w:space="0" w:color="000000"/>
            </w:tcBorders>
            <w:vAlign w:val="center"/>
          </w:tcPr>
          <w:p w14:paraId="0FB7D443" w14:textId="77777777" w:rsidR="00490E0C" w:rsidRPr="00F5428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179" w:type="pct"/>
            <w:tcBorders>
              <w:top w:val="single" w:sz="5" w:space="0" w:color="000000"/>
              <w:left w:val="single" w:sz="5" w:space="0" w:color="000000"/>
              <w:bottom w:val="single" w:sz="5" w:space="0" w:color="000000"/>
              <w:right w:val="single" w:sz="5" w:space="0" w:color="000000"/>
            </w:tcBorders>
          </w:tcPr>
          <w:p w14:paraId="1A56CC3C"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317" w:type="pct"/>
            <w:gridSpan w:val="2"/>
            <w:tcBorders>
              <w:top w:val="single" w:sz="5" w:space="0" w:color="000000"/>
              <w:left w:val="single" w:sz="5" w:space="0" w:color="000000"/>
              <w:bottom w:val="single" w:sz="5" w:space="0" w:color="000000"/>
              <w:right w:val="single" w:sz="5" w:space="0" w:color="000000"/>
            </w:tcBorders>
          </w:tcPr>
          <w:p w14:paraId="0EE5CEA0"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175" w:type="pct"/>
            <w:tcBorders>
              <w:top w:val="single" w:sz="5" w:space="0" w:color="000000"/>
              <w:left w:val="single" w:sz="5" w:space="0" w:color="000000"/>
              <w:bottom w:val="single" w:sz="5" w:space="0" w:color="000000"/>
              <w:right w:val="single" w:sz="5" w:space="0" w:color="000000"/>
            </w:tcBorders>
          </w:tcPr>
          <w:p w14:paraId="213485C7"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5D18919E" w14:textId="77777777" w:rsidR="00490E0C" w:rsidRPr="00AE23B5" w:rsidRDefault="00490E0C" w:rsidP="00490E0C">
      <w:pPr>
        <w:jc w:val="both"/>
        <w:rPr>
          <w:rFonts w:ascii="Times New Roman" w:eastAsia="Times New Roman" w:hAnsi="Times New Roman" w:cs="Times New Roman"/>
          <w:noProof/>
          <w:sz w:val="24"/>
          <w:szCs w:val="28"/>
        </w:rPr>
      </w:pPr>
    </w:p>
    <w:p w14:paraId="129733A4" w14:textId="347B9247" w:rsidR="00490E0C" w:rsidRPr="005D6414" w:rsidRDefault="00490E0C" w:rsidP="00490E0C">
      <w:pPr>
        <w:pStyle w:val="BodyText"/>
        <w:spacing w:before="0"/>
        <w:ind w:left="0" w:firstLine="0"/>
        <w:jc w:val="both"/>
        <w:rPr>
          <w:rFonts w:ascii="Times New Roman" w:hAnsi="Times New Roman"/>
          <w:noProof/>
          <w:sz w:val="24"/>
          <w:szCs w:val="24"/>
        </w:rPr>
      </w:pPr>
      <w:bookmarkStart w:id="272" w:name="OSO_#04_—_UAS_developed_to_authority_rec"/>
      <w:bookmarkEnd w:id="272"/>
      <w:r w:rsidRPr="005D6414">
        <w:rPr>
          <w:rFonts w:ascii="Times New Roman" w:hAnsi="Times New Roman"/>
          <w:sz w:val="24"/>
          <w:szCs w:val="28"/>
        </w:rPr>
        <w:t>4. </w:t>
      </w:r>
      <w:r w:rsidRPr="005D6414">
        <w:rPr>
          <w:rFonts w:ascii="Times New Roman" w:hAnsi="Times New Roman"/>
          <w:i/>
          <w:iCs/>
          <w:sz w:val="24"/>
          <w:szCs w:val="28"/>
        </w:rPr>
        <w:t>OSO</w:t>
      </w:r>
      <w:r w:rsidRPr="005D6414">
        <w:rPr>
          <w:rFonts w:ascii="Times New Roman" w:hAnsi="Times New Roman"/>
          <w:sz w:val="24"/>
          <w:szCs w:val="28"/>
        </w:rPr>
        <w:t xml:space="preserve">. </w:t>
      </w:r>
      <w:r w:rsidRPr="005D6414">
        <w:rPr>
          <w:rFonts w:ascii="Times New Roman" w:hAnsi="Times New Roman"/>
          <w:i/>
          <w:iCs/>
          <w:sz w:val="24"/>
          <w:szCs w:val="28"/>
        </w:rPr>
        <w:t>UAS</w:t>
      </w:r>
      <w:r w:rsidRPr="005D6414">
        <w:rPr>
          <w:rFonts w:ascii="Times New Roman" w:hAnsi="Times New Roman"/>
          <w:sz w:val="24"/>
          <w:szCs w:val="28"/>
        </w:rPr>
        <w:t xml:space="preserve"> ir izstrādāta atbilstoši iestādes atzītiem izstrādes standartiem</w:t>
      </w:r>
    </w:p>
    <w:p w14:paraId="4DA4DADE"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255"/>
        <w:gridCol w:w="912"/>
        <w:gridCol w:w="2296"/>
        <w:gridCol w:w="2297"/>
        <w:gridCol w:w="2299"/>
      </w:tblGrid>
      <w:tr w:rsidR="00490E0C" w:rsidRPr="000971C5" w14:paraId="4CE3C48C" w14:textId="77777777" w:rsidTr="00EB7B8D">
        <w:tc>
          <w:tcPr>
            <w:tcW w:w="1196" w:type="pct"/>
            <w:gridSpan w:val="2"/>
            <w:vMerge w:val="restart"/>
            <w:tcBorders>
              <w:top w:val="single" w:sz="5" w:space="0" w:color="000000"/>
              <w:left w:val="single" w:sz="5" w:space="0" w:color="000000"/>
              <w:right w:val="single" w:sz="5" w:space="0" w:color="000000"/>
            </w:tcBorders>
            <w:shd w:val="clear" w:color="auto" w:fill="F79546"/>
          </w:tcPr>
          <w:p w14:paraId="486D4AA5"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804" w:type="pct"/>
            <w:gridSpan w:val="3"/>
            <w:tcBorders>
              <w:top w:val="single" w:sz="5" w:space="0" w:color="000000"/>
              <w:left w:val="single" w:sz="5" w:space="0" w:color="000000"/>
              <w:bottom w:val="single" w:sz="4" w:space="0" w:color="auto"/>
              <w:right w:val="single" w:sz="5" w:space="0" w:color="000000"/>
            </w:tcBorders>
            <w:shd w:val="clear" w:color="auto" w:fill="B8CCE3"/>
          </w:tcPr>
          <w:p w14:paraId="23D5672C" w14:textId="77777777" w:rsidR="00490E0C" w:rsidRPr="000971C5" w:rsidRDefault="00490E0C" w:rsidP="004C00D0">
            <w:pPr>
              <w:jc w:val="center"/>
              <w:rPr>
                <w:rFonts w:ascii="Times New Roman" w:hAnsi="Times New Roman"/>
                <w:noProof/>
                <w:sz w:val="20"/>
                <w:szCs w:val="20"/>
              </w:rPr>
            </w:pPr>
            <w:r>
              <w:rPr>
                <w:rFonts w:ascii="Times New Roman" w:hAnsi="Times New Roman"/>
                <w:b/>
                <w:sz w:val="20"/>
              </w:rPr>
              <w:t>Integritātes līmenis</w:t>
            </w:r>
          </w:p>
        </w:tc>
      </w:tr>
      <w:tr w:rsidR="00490E0C" w:rsidRPr="000971C5" w14:paraId="6B77AAA8" w14:textId="77777777" w:rsidTr="00EB7B8D">
        <w:tc>
          <w:tcPr>
            <w:tcW w:w="1196" w:type="pct"/>
            <w:gridSpan w:val="2"/>
            <w:vMerge/>
            <w:tcBorders>
              <w:left w:val="single" w:sz="5" w:space="0" w:color="000000"/>
              <w:bottom w:val="single" w:sz="5" w:space="0" w:color="000000"/>
              <w:right w:val="single" w:sz="6" w:space="0" w:color="000000"/>
            </w:tcBorders>
            <w:shd w:val="clear" w:color="auto" w:fill="F79546"/>
          </w:tcPr>
          <w:p w14:paraId="58F80639" w14:textId="77777777" w:rsidR="00490E0C" w:rsidRPr="000971C5" w:rsidRDefault="00490E0C" w:rsidP="004C00D0">
            <w:pPr>
              <w:jc w:val="center"/>
              <w:rPr>
                <w:rFonts w:ascii="Times New Roman" w:hAnsi="Times New Roman"/>
                <w:noProof/>
                <w:sz w:val="20"/>
                <w:szCs w:val="20"/>
              </w:rPr>
            </w:pPr>
          </w:p>
        </w:tc>
        <w:tc>
          <w:tcPr>
            <w:tcW w:w="1267" w:type="pct"/>
            <w:tcBorders>
              <w:top w:val="single" w:sz="4" w:space="0" w:color="auto"/>
              <w:left w:val="single" w:sz="6" w:space="0" w:color="000000"/>
              <w:bottom w:val="single" w:sz="6" w:space="0" w:color="000000"/>
              <w:right w:val="single" w:sz="6" w:space="0" w:color="000000"/>
            </w:tcBorders>
            <w:shd w:val="clear" w:color="auto" w:fill="B8CCE3"/>
          </w:tcPr>
          <w:p w14:paraId="3E13B0F8"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68" w:type="pct"/>
            <w:tcBorders>
              <w:top w:val="single" w:sz="4" w:space="0" w:color="auto"/>
              <w:left w:val="single" w:sz="6" w:space="0" w:color="000000"/>
              <w:bottom w:val="single" w:sz="6" w:space="0" w:color="000000"/>
              <w:right w:val="single" w:sz="6" w:space="0" w:color="000000"/>
            </w:tcBorders>
            <w:shd w:val="clear" w:color="auto" w:fill="B8CCE3"/>
          </w:tcPr>
          <w:p w14:paraId="1478E207"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69" w:type="pct"/>
            <w:tcBorders>
              <w:top w:val="single" w:sz="4" w:space="0" w:color="auto"/>
              <w:left w:val="single" w:sz="6" w:space="0" w:color="000000"/>
              <w:bottom w:val="single" w:sz="6" w:space="0" w:color="000000"/>
              <w:right w:val="single" w:sz="6" w:space="0" w:color="000000"/>
            </w:tcBorders>
            <w:shd w:val="clear" w:color="auto" w:fill="B8CCE3"/>
          </w:tcPr>
          <w:p w14:paraId="7C83E867"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971C5" w14:paraId="67E435F7" w14:textId="77777777" w:rsidTr="005D6414">
        <w:tc>
          <w:tcPr>
            <w:tcW w:w="693" w:type="pct"/>
            <w:tcBorders>
              <w:top w:val="single" w:sz="5" w:space="0" w:color="000000"/>
              <w:left w:val="single" w:sz="5" w:space="0" w:color="000000"/>
              <w:bottom w:val="nil"/>
              <w:right w:val="single" w:sz="5" w:space="0" w:color="000000"/>
            </w:tcBorders>
            <w:shd w:val="clear" w:color="auto" w:fill="F9BE8F"/>
            <w:vAlign w:val="center"/>
          </w:tcPr>
          <w:p w14:paraId="68DAD6F4" w14:textId="77777777" w:rsidR="00490E0C" w:rsidRPr="000971C5" w:rsidRDefault="00490E0C" w:rsidP="005D6414">
            <w:pPr>
              <w:pStyle w:val="TableParagraph"/>
              <w:rPr>
                <w:rFonts w:ascii="Times New Roman" w:hAnsi="Times New Roman"/>
                <w:b/>
                <w:noProof/>
                <w:sz w:val="20"/>
                <w:szCs w:val="20"/>
              </w:rPr>
            </w:pPr>
            <w:r>
              <w:rPr>
                <w:rFonts w:ascii="Times New Roman" w:hAnsi="Times New Roman"/>
                <w:b/>
                <w:sz w:val="20"/>
              </w:rPr>
              <w:t xml:space="preserve">4.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2E754C72" w14:textId="77777777" w:rsidR="00490E0C" w:rsidRPr="000971C5" w:rsidRDefault="00490E0C" w:rsidP="005D6414">
            <w:pPr>
              <w:pStyle w:val="TableParagraph"/>
              <w:rPr>
                <w:rFonts w:ascii="Times New Roman" w:hAnsi="Times New Roman"/>
                <w:b/>
                <w:noProof/>
                <w:sz w:val="20"/>
                <w:szCs w:val="20"/>
              </w:rPr>
            </w:pPr>
            <w:r>
              <w:rPr>
                <w:rFonts w:ascii="Times New Roman" w:hAnsi="Times New Roman"/>
                <w:b/>
                <w:sz w:val="20"/>
              </w:rPr>
              <w:t>ir izstrādāta atbilstoši iestādes atzītiem izstrādes standartiem</w:t>
            </w:r>
          </w:p>
        </w:tc>
        <w:tc>
          <w:tcPr>
            <w:tcW w:w="503" w:type="pct"/>
            <w:tcBorders>
              <w:top w:val="single" w:sz="5" w:space="0" w:color="000000"/>
              <w:left w:val="single" w:sz="5" w:space="0" w:color="000000"/>
              <w:bottom w:val="single" w:sz="4" w:space="0" w:color="auto"/>
              <w:right w:val="single" w:sz="5" w:space="0" w:color="000000"/>
            </w:tcBorders>
            <w:shd w:val="clear" w:color="auto" w:fill="BEBEBE"/>
            <w:vAlign w:val="center"/>
          </w:tcPr>
          <w:p w14:paraId="65028A47" w14:textId="77777777" w:rsidR="00490E0C" w:rsidRPr="000971C5" w:rsidRDefault="00490E0C" w:rsidP="005211FC">
            <w:pPr>
              <w:pStyle w:val="TableParagraph"/>
              <w:jc w:val="center"/>
              <w:rPr>
                <w:rFonts w:ascii="Times New Roman" w:hAnsi="Times New Roman"/>
                <w:noProof/>
                <w:sz w:val="20"/>
                <w:szCs w:val="20"/>
              </w:rPr>
            </w:pPr>
            <w:r>
              <w:rPr>
                <w:rFonts w:ascii="Times New Roman" w:hAnsi="Times New Roman"/>
                <w:sz w:val="20"/>
              </w:rPr>
              <w:t>Kritēriji</w:t>
            </w:r>
          </w:p>
        </w:tc>
        <w:tc>
          <w:tcPr>
            <w:tcW w:w="1267" w:type="pct"/>
            <w:tcBorders>
              <w:top w:val="single" w:sz="6" w:space="0" w:color="000000"/>
              <w:left w:val="single" w:sz="5" w:space="0" w:color="000000"/>
              <w:bottom w:val="single" w:sz="4" w:space="0" w:color="auto"/>
              <w:right w:val="single" w:sz="5" w:space="0" w:color="000000"/>
            </w:tcBorders>
            <w:shd w:val="clear" w:color="auto" w:fill="BEBEBE"/>
          </w:tcPr>
          <w:p w14:paraId="2D7FAFF8"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ir izstrādāta atbilstoši standartiem, ko kompetentā iestāde uzskata par piemērotiem standartiem, un/vai saskaņā ar šai iestādei pieņemamiem atbilstības nodrošināšanas </w:t>
            </w:r>
            <w:r>
              <w:rPr>
                <w:rFonts w:ascii="Times New Roman" w:hAnsi="Times New Roman"/>
                <w:sz w:val="20"/>
              </w:rPr>
              <w:lastRenderedPageBreak/>
              <w:t>līdzekļiem. Standartiem un/vai atbilstības nodrošināšanas līdzekļiem ir jābūt piemērojamiem attiecībā uz zemu integritātes līmeni un paredzēto lidojumu.</w:t>
            </w:r>
          </w:p>
        </w:tc>
        <w:tc>
          <w:tcPr>
            <w:tcW w:w="1268" w:type="pct"/>
            <w:tcBorders>
              <w:top w:val="single" w:sz="6" w:space="0" w:color="000000"/>
              <w:left w:val="single" w:sz="5" w:space="0" w:color="000000"/>
              <w:bottom w:val="single" w:sz="4" w:space="0" w:color="auto"/>
              <w:right w:val="single" w:sz="5" w:space="0" w:color="000000"/>
            </w:tcBorders>
            <w:shd w:val="clear" w:color="auto" w:fill="BEBEBE"/>
          </w:tcPr>
          <w:p w14:paraId="168E7F55"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i/>
                <w:iCs/>
                <w:sz w:val="20"/>
              </w:rPr>
              <w:lastRenderedPageBreak/>
              <w:t>UAS</w:t>
            </w:r>
            <w:r>
              <w:rPr>
                <w:rFonts w:ascii="Times New Roman" w:hAnsi="Times New Roman"/>
                <w:sz w:val="20"/>
              </w:rPr>
              <w:t xml:space="preserve"> ir izstrādāta atbilstoši standartiem, ko kompetentā iestāde uzskata par piemērotiem standartiem, un/vai saskaņā ar šai iestādei pieņemamiem atbilstības nodrošināšanas </w:t>
            </w:r>
            <w:r>
              <w:rPr>
                <w:rFonts w:ascii="Times New Roman" w:hAnsi="Times New Roman"/>
                <w:sz w:val="20"/>
              </w:rPr>
              <w:lastRenderedPageBreak/>
              <w:t xml:space="preserve">līdzekļiem. Standartiem un/vai atbilstības nodrošināšanas līdzekļiem ir jābūt piemērojamiem attiecībā uz </w:t>
            </w:r>
            <w:r>
              <w:rPr>
                <w:rFonts w:ascii="Times New Roman" w:hAnsi="Times New Roman"/>
                <w:sz w:val="20"/>
                <w:u w:val="single"/>
              </w:rPr>
              <w:t>vidēju</w:t>
            </w:r>
            <w:r>
              <w:rPr>
                <w:rFonts w:ascii="Times New Roman" w:hAnsi="Times New Roman"/>
                <w:sz w:val="20"/>
              </w:rPr>
              <w:t xml:space="preserve"> integritātes līmeni un paredzēto lidojumu.</w:t>
            </w:r>
          </w:p>
        </w:tc>
        <w:tc>
          <w:tcPr>
            <w:tcW w:w="1269" w:type="pct"/>
            <w:tcBorders>
              <w:top w:val="single" w:sz="6" w:space="0" w:color="000000"/>
              <w:left w:val="single" w:sz="5" w:space="0" w:color="000000"/>
              <w:bottom w:val="single" w:sz="4" w:space="0" w:color="auto"/>
              <w:right w:val="single" w:sz="5" w:space="0" w:color="000000"/>
            </w:tcBorders>
            <w:shd w:val="clear" w:color="auto" w:fill="BEBEBE"/>
          </w:tcPr>
          <w:p w14:paraId="73B7A93B"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i/>
                <w:iCs/>
                <w:sz w:val="20"/>
              </w:rPr>
              <w:lastRenderedPageBreak/>
              <w:t>UAS</w:t>
            </w:r>
            <w:r>
              <w:rPr>
                <w:rFonts w:ascii="Times New Roman" w:hAnsi="Times New Roman"/>
                <w:sz w:val="20"/>
              </w:rPr>
              <w:t xml:space="preserve"> ir izstrādāta atbilstoši standartiem, ko kompetentā iestāde uzskata par piemērotiem standartiem, un/vai saskaņā ar šai iestādei pieņemamiem atbilstības nodrošināšanas </w:t>
            </w:r>
            <w:r>
              <w:rPr>
                <w:rFonts w:ascii="Times New Roman" w:hAnsi="Times New Roman"/>
                <w:sz w:val="20"/>
              </w:rPr>
              <w:lastRenderedPageBreak/>
              <w:t xml:space="preserve">līdzekļiem. Standartiem un/vai atbilstības nodrošināšanas līdzekļiem ir jābūt piemērojamiem attiecībā uz </w:t>
            </w:r>
            <w:r>
              <w:rPr>
                <w:rFonts w:ascii="Times New Roman" w:hAnsi="Times New Roman"/>
                <w:sz w:val="20"/>
                <w:u w:val="single"/>
              </w:rPr>
              <w:t>augstu</w:t>
            </w:r>
            <w:r>
              <w:rPr>
                <w:rFonts w:ascii="Times New Roman" w:hAnsi="Times New Roman"/>
                <w:sz w:val="20"/>
              </w:rPr>
              <w:t xml:space="preserve"> integritātes līmeni un paredzēto lidojumu.</w:t>
            </w:r>
          </w:p>
        </w:tc>
      </w:tr>
      <w:tr w:rsidR="00490E0C" w:rsidRPr="000971C5" w14:paraId="2C9D256A" w14:textId="77777777" w:rsidTr="00EB7B8D">
        <w:tc>
          <w:tcPr>
            <w:tcW w:w="693" w:type="pct"/>
            <w:tcBorders>
              <w:top w:val="nil"/>
              <w:left w:val="single" w:sz="5" w:space="0" w:color="000000"/>
              <w:bottom w:val="single" w:sz="5" w:space="0" w:color="000000"/>
              <w:right w:val="single" w:sz="6" w:space="0" w:color="000000"/>
            </w:tcBorders>
            <w:shd w:val="clear" w:color="auto" w:fill="F9BE8F"/>
          </w:tcPr>
          <w:p w14:paraId="38F7368C" w14:textId="77777777" w:rsidR="00490E0C" w:rsidRPr="000971C5" w:rsidRDefault="00490E0C" w:rsidP="004C00D0">
            <w:pPr>
              <w:jc w:val="both"/>
              <w:rPr>
                <w:rFonts w:ascii="Times New Roman" w:hAnsi="Times New Roman"/>
                <w:noProof/>
                <w:sz w:val="20"/>
                <w:szCs w:val="20"/>
              </w:rPr>
            </w:pPr>
          </w:p>
        </w:tc>
        <w:tc>
          <w:tcPr>
            <w:tcW w:w="503" w:type="pct"/>
            <w:tcBorders>
              <w:top w:val="single" w:sz="4" w:space="0" w:color="auto"/>
              <w:left w:val="single" w:sz="6" w:space="0" w:color="000000"/>
              <w:bottom w:val="single" w:sz="6" w:space="0" w:color="000000"/>
              <w:right w:val="single" w:sz="5" w:space="0" w:color="000000"/>
            </w:tcBorders>
          </w:tcPr>
          <w:p w14:paraId="7EF46F53" w14:textId="77777777" w:rsidR="00490E0C" w:rsidRPr="000971C5" w:rsidRDefault="00490E0C" w:rsidP="004C00D0">
            <w:pPr>
              <w:pStyle w:val="TableParagraph"/>
              <w:jc w:val="both"/>
              <w:rPr>
                <w:rFonts w:ascii="Times New Roman" w:hAnsi="Times New Roman"/>
                <w:i/>
                <w:noProof/>
                <w:sz w:val="20"/>
                <w:szCs w:val="20"/>
              </w:rPr>
            </w:pPr>
            <w:r>
              <w:rPr>
                <w:rFonts w:ascii="Times New Roman" w:hAnsi="Times New Roman"/>
                <w:i/>
                <w:sz w:val="20"/>
              </w:rPr>
              <w:t>Komentāri</w:t>
            </w:r>
          </w:p>
        </w:tc>
        <w:tc>
          <w:tcPr>
            <w:tcW w:w="3804" w:type="pct"/>
            <w:gridSpan w:val="3"/>
            <w:tcBorders>
              <w:top w:val="single" w:sz="4" w:space="0" w:color="auto"/>
              <w:left w:val="single" w:sz="5" w:space="0" w:color="000000"/>
              <w:bottom w:val="single" w:sz="6" w:space="0" w:color="000000"/>
              <w:right w:val="single" w:sz="6" w:space="0" w:color="000000"/>
            </w:tcBorders>
          </w:tcPr>
          <w:p w14:paraId="025FB486" w14:textId="77777777" w:rsidR="00490E0C" w:rsidRPr="000971C5" w:rsidRDefault="00490E0C" w:rsidP="004C00D0">
            <w:pPr>
              <w:jc w:val="both"/>
              <w:rPr>
                <w:rFonts w:ascii="Times New Roman" w:hAnsi="Times New Roman"/>
                <w:noProof/>
                <w:sz w:val="20"/>
                <w:szCs w:val="20"/>
              </w:rPr>
            </w:pPr>
            <w:r>
              <w:rPr>
                <w:rFonts w:ascii="Times New Roman" w:hAnsi="Times New Roman"/>
                <w:i/>
                <w:sz w:val="20"/>
              </w:rPr>
              <w:t>NAA var noteikt standartus un/vai atbilstības nodrošināšanas līdzekļus, kurus tā uzskata par piemērotiem.</w:t>
            </w:r>
          </w:p>
        </w:tc>
      </w:tr>
    </w:tbl>
    <w:p w14:paraId="23B117D9" w14:textId="77777777" w:rsidR="00490E0C" w:rsidRPr="00AE23B5" w:rsidRDefault="00490E0C" w:rsidP="00490E0C">
      <w:pPr>
        <w:jc w:val="both"/>
        <w:rPr>
          <w:rFonts w:ascii="Times New Roman" w:eastAsia="Calibri" w:hAnsi="Times New Roman" w:cs="Calibri"/>
          <w:noProof/>
          <w:sz w:val="24"/>
          <w:szCs w:val="24"/>
        </w:rPr>
      </w:pPr>
    </w:p>
    <w:tbl>
      <w:tblPr>
        <w:tblW w:w="0" w:type="auto"/>
        <w:tblCellMar>
          <w:top w:w="28" w:type="dxa"/>
          <w:left w:w="28" w:type="dxa"/>
          <w:bottom w:w="28" w:type="dxa"/>
          <w:right w:w="28" w:type="dxa"/>
        </w:tblCellMar>
        <w:tblLook w:val="01E0" w:firstRow="1" w:lastRow="1" w:firstColumn="1" w:lastColumn="1" w:noHBand="0" w:noVBand="0"/>
      </w:tblPr>
      <w:tblGrid>
        <w:gridCol w:w="1104"/>
        <w:gridCol w:w="1024"/>
        <w:gridCol w:w="2373"/>
        <w:gridCol w:w="2277"/>
        <w:gridCol w:w="2281"/>
      </w:tblGrid>
      <w:tr w:rsidR="00490E0C" w:rsidRPr="000971C5" w14:paraId="0C4EB895" w14:textId="77777777" w:rsidTr="004C00D0">
        <w:tc>
          <w:tcPr>
            <w:tcW w:w="1173" w:type="pct"/>
            <w:gridSpan w:val="2"/>
            <w:vMerge w:val="restart"/>
            <w:tcBorders>
              <w:top w:val="single" w:sz="5" w:space="0" w:color="000000"/>
              <w:left w:val="single" w:sz="5" w:space="0" w:color="000000"/>
              <w:right w:val="single" w:sz="5" w:space="0" w:color="000000"/>
            </w:tcBorders>
            <w:shd w:val="clear" w:color="auto" w:fill="F79546"/>
          </w:tcPr>
          <w:p w14:paraId="5BEC9D1F"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827" w:type="pct"/>
            <w:gridSpan w:val="3"/>
            <w:tcBorders>
              <w:top w:val="single" w:sz="5" w:space="0" w:color="000000"/>
              <w:left w:val="single" w:sz="5" w:space="0" w:color="000000"/>
              <w:bottom w:val="single" w:sz="5" w:space="0" w:color="000000"/>
              <w:right w:val="single" w:sz="5" w:space="0" w:color="000000"/>
            </w:tcBorders>
            <w:shd w:val="clear" w:color="auto" w:fill="C2D59B"/>
          </w:tcPr>
          <w:p w14:paraId="1F549E6F"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0971C5" w14:paraId="1D5320D1" w14:textId="77777777" w:rsidTr="004C00D0">
        <w:tc>
          <w:tcPr>
            <w:tcW w:w="1173" w:type="pct"/>
            <w:gridSpan w:val="2"/>
            <w:vMerge/>
            <w:tcBorders>
              <w:left w:val="single" w:sz="5" w:space="0" w:color="000000"/>
              <w:bottom w:val="single" w:sz="5" w:space="0" w:color="000000"/>
              <w:right w:val="single" w:sz="5" w:space="0" w:color="000000"/>
            </w:tcBorders>
            <w:shd w:val="clear" w:color="auto" w:fill="F79546"/>
          </w:tcPr>
          <w:p w14:paraId="430BDEB5" w14:textId="77777777" w:rsidR="00490E0C" w:rsidRPr="000971C5" w:rsidRDefault="00490E0C" w:rsidP="004C00D0">
            <w:pPr>
              <w:jc w:val="center"/>
              <w:rPr>
                <w:rFonts w:ascii="Times New Roman" w:hAnsi="Times New Roman"/>
                <w:noProof/>
                <w:sz w:val="20"/>
                <w:szCs w:val="20"/>
              </w:rPr>
            </w:pPr>
          </w:p>
        </w:tc>
        <w:tc>
          <w:tcPr>
            <w:tcW w:w="1310" w:type="pct"/>
            <w:tcBorders>
              <w:top w:val="single" w:sz="5" w:space="0" w:color="000000"/>
              <w:left w:val="single" w:sz="5" w:space="0" w:color="000000"/>
              <w:bottom w:val="single" w:sz="5" w:space="0" w:color="000000"/>
              <w:right w:val="single" w:sz="5" w:space="0" w:color="000000"/>
            </w:tcBorders>
            <w:shd w:val="clear" w:color="auto" w:fill="C2D59B"/>
          </w:tcPr>
          <w:p w14:paraId="396B9088"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7" w:type="pct"/>
            <w:tcBorders>
              <w:top w:val="single" w:sz="5" w:space="0" w:color="000000"/>
              <w:left w:val="single" w:sz="5" w:space="0" w:color="000000"/>
              <w:bottom w:val="single" w:sz="5" w:space="0" w:color="000000"/>
              <w:right w:val="single" w:sz="5" w:space="0" w:color="000000"/>
            </w:tcBorders>
            <w:shd w:val="clear" w:color="auto" w:fill="C2D59B"/>
          </w:tcPr>
          <w:p w14:paraId="6E9495E2"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61" w:type="pct"/>
            <w:tcBorders>
              <w:top w:val="single" w:sz="5" w:space="0" w:color="000000"/>
              <w:left w:val="single" w:sz="5" w:space="0" w:color="000000"/>
              <w:bottom w:val="single" w:sz="5" w:space="0" w:color="000000"/>
              <w:right w:val="single" w:sz="5" w:space="0" w:color="000000"/>
            </w:tcBorders>
            <w:shd w:val="clear" w:color="auto" w:fill="C2D59B"/>
          </w:tcPr>
          <w:p w14:paraId="5546EF31"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971C5" w14:paraId="1C49F5A8" w14:textId="77777777" w:rsidTr="005D6414">
        <w:tc>
          <w:tcPr>
            <w:tcW w:w="609" w:type="pct"/>
            <w:vMerge w:val="restart"/>
            <w:tcBorders>
              <w:top w:val="single" w:sz="5" w:space="0" w:color="000000"/>
              <w:left w:val="single" w:sz="5" w:space="0" w:color="000000"/>
              <w:right w:val="single" w:sz="5" w:space="0" w:color="000000"/>
            </w:tcBorders>
            <w:shd w:val="clear" w:color="auto" w:fill="F9BE8F"/>
            <w:vAlign w:val="center"/>
          </w:tcPr>
          <w:p w14:paraId="191EA8A0" w14:textId="77777777" w:rsidR="00490E0C" w:rsidRPr="000971C5" w:rsidRDefault="00490E0C" w:rsidP="004C00D0">
            <w:pPr>
              <w:pStyle w:val="TableParagraph"/>
              <w:rPr>
                <w:rFonts w:ascii="Times New Roman" w:hAnsi="Times New Roman"/>
                <w:b/>
                <w:noProof/>
                <w:sz w:val="20"/>
                <w:szCs w:val="20"/>
              </w:rPr>
            </w:pPr>
            <w:r>
              <w:rPr>
                <w:rFonts w:ascii="Times New Roman" w:hAnsi="Times New Roman"/>
                <w:b/>
                <w:sz w:val="20"/>
              </w:rPr>
              <w:t>4. </w:t>
            </w:r>
            <w:r>
              <w:rPr>
                <w:rFonts w:ascii="Times New Roman" w:hAnsi="Times New Roman"/>
                <w:b/>
                <w:i/>
                <w:iCs/>
                <w:sz w:val="20"/>
              </w:rPr>
              <w:t>OSO</w:t>
            </w:r>
            <w:r>
              <w:rPr>
                <w:rFonts w:ascii="Times New Roman" w:hAnsi="Times New Roman"/>
                <w:b/>
                <w:sz w:val="20"/>
              </w:rPr>
              <w:t>.</w:t>
            </w:r>
          </w:p>
          <w:p w14:paraId="4837CC87" w14:textId="77777777" w:rsidR="00490E0C" w:rsidRPr="000971C5" w:rsidRDefault="00490E0C" w:rsidP="004C00D0">
            <w:pPr>
              <w:pStyle w:val="TableParagraph"/>
              <w:tabs>
                <w:tab w:val="left" w:pos="660"/>
              </w:tabs>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ir izstrādāta atbilstoši iestādes atzītiem izstrādes standartiem</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FAE3F0C" w14:textId="77777777" w:rsidR="00490E0C" w:rsidRPr="000971C5"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3827" w:type="pct"/>
            <w:gridSpan w:val="3"/>
            <w:tcBorders>
              <w:top w:val="single" w:sz="5" w:space="0" w:color="000000"/>
              <w:left w:val="single" w:sz="5" w:space="0" w:color="000000"/>
              <w:bottom w:val="single" w:sz="5" w:space="0" w:color="000000"/>
              <w:right w:val="single" w:sz="5" w:space="0" w:color="000000"/>
            </w:tcBorders>
            <w:shd w:val="clear" w:color="auto" w:fill="BEBEBE"/>
          </w:tcPr>
          <w:p w14:paraId="7AB56754"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Skat. 9. punktā noteiktos kritērijus.</w:t>
            </w:r>
          </w:p>
        </w:tc>
      </w:tr>
      <w:tr w:rsidR="00490E0C" w:rsidRPr="000971C5" w14:paraId="3DCA6029" w14:textId="77777777" w:rsidTr="005D6414">
        <w:tc>
          <w:tcPr>
            <w:tcW w:w="609" w:type="pct"/>
            <w:vMerge/>
            <w:tcBorders>
              <w:left w:val="single" w:sz="5" w:space="0" w:color="000000"/>
              <w:bottom w:val="single" w:sz="5" w:space="0" w:color="000000"/>
              <w:right w:val="single" w:sz="5" w:space="0" w:color="000000"/>
            </w:tcBorders>
            <w:shd w:val="clear" w:color="auto" w:fill="F9BE8F"/>
            <w:vAlign w:val="center"/>
          </w:tcPr>
          <w:p w14:paraId="5C61F67C" w14:textId="77777777" w:rsidR="00490E0C" w:rsidRPr="000971C5"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3539E5B0" w14:textId="77777777" w:rsidR="00490E0C" w:rsidRPr="000971C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310" w:type="pct"/>
            <w:tcBorders>
              <w:top w:val="single" w:sz="5" w:space="0" w:color="000000"/>
              <w:left w:val="single" w:sz="5" w:space="0" w:color="000000"/>
              <w:bottom w:val="single" w:sz="5" w:space="0" w:color="000000"/>
              <w:right w:val="single" w:sz="5" w:space="0" w:color="000000"/>
            </w:tcBorders>
            <w:vAlign w:val="center"/>
          </w:tcPr>
          <w:p w14:paraId="092D6755"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257" w:type="pct"/>
            <w:tcBorders>
              <w:top w:val="single" w:sz="5" w:space="0" w:color="000000"/>
              <w:left w:val="single" w:sz="5" w:space="0" w:color="000000"/>
              <w:bottom w:val="single" w:sz="5" w:space="0" w:color="000000"/>
              <w:right w:val="single" w:sz="5" w:space="0" w:color="000000"/>
            </w:tcBorders>
            <w:vAlign w:val="center"/>
          </w:tcPr>
          <w:p w14:paraId="2DE1EBEA"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261" w:type="pct"/>
            <w:tcBorders>
              <w:top w:val="single" w:sz="5" w:space="0" w:color="000000"/>
              <w:left w:val="single" w:sz="5" w:space="0" w:color="000000"/>
              <w:bottom w:val="single" w:sz="5" w:space="0" w:color="000000"/>
              <w:right w:val="single" w:sz="5" w:space="0" w:color="000000"/>
            </w:tcBorders>
            <w:vAlign w:val="center"/>
          </w:tcPr>
          <w:p w14:paraId="4F244726"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r>
    </w:tbl>
    <w:p w14:paraId="17D7D931" w14:textId="77777777" w:rsidR="00490E0C" w:rsidRDefault="00490E0C" w:rsidP="00490E0C">
      <w:pPr>
        <w:jc w:val="both"/>
        <w:rPr>
          <w:rFonts w:ascii="Times New Roman" w:eastAsia="Calibri" w:hAnsi="Times New Roman" w:cs="Calibri"/>
          <w:noProof/>
          <w:sz w:val="24"/>
          <w:szCs w:val="25"/>
        </w:rPr>
      </w:pPr>
    </w:p>
    <w:p w14:paraId="644C4644" w14:textId="72EF1E74" w:rsidR="00490E0C" w:rsidRPr="005D6414" w:rsidRDefault="00490E0C" w:rsidP="00490E0C">
      <w:pPr>
        <w:pStyle w:val="BodyText"/>
        <w:spacing w:before="0"/>
        <w:ind w:left="0" w:firstLine="0"/>
        <w:jc w:val="both"/>
        <w:rPr>
          <w:rFonts w:ascii="Times New Roman" w:hAnsi="Times New Roman"/>
          <w:noProof/>
          <w:sz w:val="24"/>
        </w:rPr>
      </w:pPr>
      <w:bookmarkStart w:id="273" w:name="OSO_#05_—_UAS_is_designed_considering_sy"/>
      <w:bookmarkEnd w:id="273"/>
      <w:r w:rsidRPr="005D6414">
        <w:rPr>
          <w:rFonts w:ascii="Times New Roman" w:hAnsi="Times New Roman"/>
          <w:sz w:val="24"/>
          <w:szCs w:val="28"/>
        </w:rPr>
        <w:t>5. </w:t>
      </w:r>
      <w:r w:rsidRPr="005D6414">
        <w:rPr>
          <w:rFonts w:ascii="Times New Roman" w:hAnsi="Times New Roman"/>
          <w:i/>
          <w:iCs/>
          <w:sz w:val="24"/>
          <w:szCs w:val="28"/>
        </w:rPr>
        <w:t>OSO</w:t>
      </w:r>
      <w:r w:rsidRPr="005D6414">
        <w:rPr>
          <w:rFonts w:ascii="Times New Roman" w:hAnsi="Times New Roman"/>
          <w:sz w:val="24"/>
          <w:szCs w:val="28"/>
        </w:rPr>
        <w:t xml:space="preserve">. </w:t>
      </w:r>
      <w:r w:rsidRPr="005D6414">
        <w:rPr>
          <w:rFonts w:ascii="Times New Roman" w:hAnsi="Times New Roman"/>
          <w:i/>
          <w:iCs/>
          <w:sz w:val="24"/>
          <w:szCs w:val="28"/>
        </w:rPr>
        <w:t>UAS</w:t>
      </w:r>
      <w:r w:rsidRPr="005D6414">
        <w:rPr>
          <w:rFonts w:ascii="Times New Roman" w:hAnsi="Times New Roman"/>
          <w:sz w:val="24"/>
          <w:szCs w:val="28"/>
        </w:rPr>
        <w:t xml:space="preserve"> ir izstrādāta, ņemot vērā sistēmas droš</w:t>
      </w:r>
      <w:r w:rsidR="005B2481" w:rsidRPr="005D6414">
        <w:rPr>
          <w:rFonts w:ascii="Times New Roman" w:hAnsi="Times New Roman"/>
          <w:sz w:val="24"/>
          <w:szCs w:val="28"/>
        </w:rPr>
        <w:t>uma</w:t>
      </w:r>
      <w:r w:rsidRPr="005D6414">
        <w:rPr>
          <w:rFonts w:ascii="Times New Roman" w:hAnsi="Times New Roman"/>
          <w:sz w:val="24"/>
          <w:szCs w:val="28"/>
        </w:rPr>
        <w:t xml:space="preserve"> un uzticamības apsvērumus</w:t>
      </w:r>
    </w:p>
    <w:p w14:paraId="5D3088E0" w14:textId="77777777" w:rsidR="00490E0C" w:rsidRPr="005D6414" w:rsidRDefault="00490E0C" w:rsidP="00490E0C">
      <w:pPr>
        <w:pStyle w:val="BodyText"/>
        <w:spacing w:before="0"/>
        <w:ind w:left="0" w:firstLine="0"/>
        <w:jc w:val="both"/>
        <w:rPr>
          <w:rFonts w:ascii="Times New Roman" w:hAnsi="Times New Roman"/>
          <w:noProof/>
          <w:sz w:val="24"/>
        </w:rPr>
      </w:pPr>
    </w:p>
    <w:p w14:paraId="29FFE1FA"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rPr>
        <w:t xml:space="preserve">Šis </w:t>
      </w:r>
      <w:r w:rsidRPr="005D6414">
        <w:rPr>
          <w:rFonts w:ascii="Times New Roman" w:hAnsi="Times New Roman"/>
          <w:i/>
          <w:iCs/>
          <w:sz w:val="24"/>
          <w:szCs w:val="28"/>
        </w:rPr>
        <w:t>OSO</w:t>
      </w:r>
      <w:r w:rsidRPr="005D6414">
        <w:rPr>
          <w:rFonts w:ascii="Times New Roman" w:hAnsi="Times New Roman"/>
          <w:sz w:val="24"/>
          <w:szCs w:val="28"/>
        </w:rPr>
        <w:t xml:space="preserve"> papildina:</w:t>
      </w:r>
    </w:p>
    <w:p w14:paraId="588CFD2D" w14:textId="77777777" w:rsidR="00490E0C" w:rsidRPr="005D6414" w:rsidRDefault="00490E0C" w:rsidP="00490E0C">
      <w:pPr>
        <w:pStyle w:val="BodyText"/>
        <w:spacing w:before="0"/>
        <w:ind w:left="0" w:firstLine="0"/>
        <w:jc w:val="both"/>
        <w:rPr>
          <w:rFonts w:ascii="Times New Roman" w:hAnsi="Times New Roman"/>
          <w:noProof/>
          <w:sz w:val="24"/>
        </w:rPr>
      </w:pPr>
    </w:p>
    <w:p w14:paraId="33D97A85" w14:textId="199B35B9" w:rsidR="00490E0C" w:rsidRPr="005D6414" w:rsidRDefault="00490E0C" w:rsidP="00490E0C">
      <w:pPr>
        <w:pStyle w:val="BodyText"/>
        <w:tabs>
          <w:tab w:val="left" w:pos="847"/>
        </w:tabs>
        <w:spacing w:before="0"/>
        <w:ind w:left="0" w:firstLine="0"/>
        <w:jc w:val="both"/>
        <w:rPr>
          <w:rFonts w:ascii="Times New Roman" w:hAnsi="Times New Roman"/>
          <w:noProof/>
          <w:sz w:val="24"/>
        </w:rPr>
      </w:pPr>
      <w:r w:rsidRPr="005D6414">
        <w:rPr>
          <w:rFonts w:ascii="Times New Roman" w:hAnsi="Times New Roman"/>
          <w:sz w:val="24"/>
          <w:szCs w:val="28"/>
        </w:rPr>
        <w:t>a) droš</w:t>
      </w:r>
      <w:r w:rsidR="005B2481" w:rsidRPr="005D6414">
        <w:rPr>
          <w:rFonts w:ascii="Times New Roman" w:hAnsi="Times New Roman"/>
          <w:sz w:val="24"/>
          <w:szCs w:val="28"/>
        </w:rPr>
        <w:t>uma</w:t>
      </w:r>
      <w:r w:rsidRPr="005D6414">
        <w:rPr>
          <w:rFonts w:ascii="Times New Roman" w:hAnsi="Times New Roman"/>
          <w:sz w:val="24"/>
          <w:szCs w:val="28"/>
        </w:rPr>
        <w:t xml:space="preserve"> prasības attiecībā uz pamattekstā noteikto norobežošanu un</w:t>
      </w:r>
    </w:p>
    <w:p w14:paraId="393E0B9F" w14:textId="77777777" w:rsidR="00490E0C" w:rsidRPr="005D6414" w:rsidRDefault="00490E0C" w:rsidP="00490E0C">
      <w:pPr>
        <w:pStyle w:val="BodyText"/>
        <w:tabs>
          <w:tab w:val="left" w:pos="847"/>
        </w:tabs>
        <w:spacing w:before="0"/>
        <w:ind w:left="0" w:firstLine="0"/>
        <w:jc w:val="both"/>
        <w:rPr>
          <w:rFonts w:ascii="Times New Roman" w:hAnsi="Times New Roman"/>
          <w:noProof/>
          <w:sz w:val="24"/>
        </w:rPr>
      </w:pPr>
      <w:r w:rsidRPr="005D6414">
        <w:rPr>
          <w:rFonts w:ascii="Times New Roman" w:hAnsi="Times New Roman"/>
          <w:sz w:val="24"/>
          <w:szCs w:val="28"/>
        </w:rPr>
        <w:t>b) 10. </w:t>
      </w:r>
      <w:r w:rsidRPr="005D6414">
        <w:rPr>
          <w:rFonts w:ascii="Times New Roman" w:hAnsi="Times New Roman"/>
          <w:i/>
          <w:iCs/>
          <w:sz w:val="24"/>
          <w:szCs w:val="28"/>
        </w:rPr>
        <w:t>OSO</w:t>
      </w:r>
      <w:r w:rsidRPr="005D6414">
        <w:rPr>
          <w:rFonts w:ascii="Times New Roman" w:hAnsi="Times New Roman"/>
          <w:sz w:val="24"/>
          <w:szCs w:val="28"/>
        </w:rPr>
        <w:t xml:space="preserve"> un 12. </w:t>
      </w:r>
      <w:r w:rsidRPr="005D6414">
        <w:rPr>
          <w:rFonts w:ascii="Times New Roman" w:hAnsi="Times New Roman"/>
          <w:i/>
          <w:iCs/>
          <w:sz w:val="24"/>
          <w:szCs w:val="28"/>
        </w:rPr>
        <w:t>OSO</w:t>
      </w:r>
      <w:r w:rsidRPr="005D6414">
        <w:rPr>
          <w:rFonts w:ascii="Times New Roman" w:hAnsi="Times New Roman"/>
          <w:sz w:val="24"/>
          <w:szCs w:val="28"/>
        </w:rPr>
        <w:t>, kas attiecas vienīgi uz nāves gadījuma risku lidojumos virs apdzīvotām vietām vai cilvēku pulcēšanās vietām.</w:t>
      </w:r>
    </w:p>
    <w:p w14:paraId="1C509B4B" w14:textId="77777777" w:rsidR="00490E0C" w:rsidRPr="00AE23B5" w:rsidRDefault="00490E0C" w:rsidP="00490E0C">
      <w:pPr>
        <w:jc w:val="both"/>
        <w:rPr>
          <w:rFonts w:ascii="Times New Roman" w:eastAsia="Calibri" w:hAnsi="Times New Roman" w:cs="Calibri"/>
          <w:noProof/>
          <w:sz w:val="24"/>
          <w:szCs w:val="19"/>
        </w:rPr>
      </w:pPr>
    </w:p>
    <w:tbl>
      <w:tblPr>
        <w:tblW w:w="5000" w:type="pct"/>
        <w:tblCellMar>
          <w:top w:w="28" w:type="dxa"/>
          <w:left w:w="28" w:type="dxa"/>
          <w:bottom w:w="28" w:type="dxa"/>
          <w:right w:w="28" w:type="dxa"/>
        </w:tblCellMar>
        <w:tblLook w:val="01E0" w:firstRow="1" w:lastRow="1" w:firstColumn="1" w:lastColumn="1" w:noHBand="0" w:noVBand="0"/>
      </w:tblPr>
      <w:tblGrid>
        <w:gridCol w:w="1196"/>
        <w:gridCol w:w="1024"/>
        <w:gridCol w:w="2297"/>
        <w:gridCol w:w="2241"/>
        <w:gridCol w:w="2301"/>
      </w:tblGrid>
      <w:tr w:rsidR="00490E0C" w:rsidRPr="000971C5" w14:paraId="6BAA8BC4" w14:textId="77777777" w:rsidTr="004C00D0">
        <w:tc>
          <w:tcPr>
            <w:tcW w:w="1225" w:type="pct"/>
            <w:gridSpan w:val="2"/>
            <w:vMerge w:val="restart"/>
            <w:tcBorders>
              <w:top w:val="single" w:sz="5" w:space="0" w:color="000000"/>
              <w:left w:val="single" w:sz="5" w:space="0" w:color="000000"/>
              <w:right w:val="single" w:sz="5" w:space="0" w:color="000000"/>
            </w:tcBorders>
            <w:shd w:val="clear" w:color="auto" w:fill="F79546"/>
          </w:tcPr>
          <w:p w14:paraId="5B625F7D"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75" w:type="pct"/>
            <w:gridSpan w:val="3"/>
            <w:tcBorders>
              <w:top w:val="single" w:sz="5" w:space="0" w:color="000000"/>
              <w:left w:val="single" w:sz="5" w:space="0" w:color="000000"/>
              <w:bottom w:val="single" w:sz="4" w:space="0" w:color="auto"/>
              <w:right w:val="single" w:sz="5" w:space="0" w:color="000000"/>
            </w:tcBorders>
            <w:shd w:val="clear" w:color="auto" w:fill="B8CCE3"/>
          </w:tcPr>
          <w:p w14:paraId="67F6370B" w14:textId="77777777" w:rsidR="00490E0C" w:rsidRPr="000971C5" w:rsidRDefault="00490E0C" w:rsidP="004C00D0">
            <w:pPr>
              <w:jc w:val="center"/>
              <w:rPr>
                <w:rFonts w:ascii="Times New Roman" w:hAnsi="Times New Roman"/>
                <w:noProof/>
                <w:sz w:val="20"/>
                <w:szCs w:val="20"/>
              </w:rPr>
            </w:pPr>
            <w:r>
              <w:rPr>
                <w:rFonts w:ascii="Times New Roman" w:hAnsi="Times New Roman"/>
                <w:b/>
                <w:sz w:val="20"/>
              </w:rPr>
              <w:t>Integritātes līmenis</w:t>
            </w:r>
          </w:p>
        </w:tc>
      </w:tr>
      <w:tr w:rsidR="00490E0C" w:rsidRPr="000971C5" w14:paraId="7A1FE5F9" w14:textId="77777777" w:rsidTr="004C00D0">
        <w:tc>
          <w:tcPr>
            <w:tcW w:w="1225" w:type="pct"/>
            <w:gridSpan w:val="2"/>
            <w:vMerge/>
            <w:tcBorders>
              <w:left w:val="single" w:sz="5" w:space="0" w:color="000000"/>
              <w:bottom w:val="single" w:sz="5" w:space="0" w:color="000000"/>
              <w:right w:val="single" w:sz="6" w:space="0" w:color="000000"/>
            </w:tcBorders>
            <w:shd w:val="clear" w:color="auto" w:fill="F79546"/>
          </w:tcPr>
          <w:p w14:paraId="08C0D831" w14:textId="77777777" w:rsidR="00490E0C" w:rsidRPr="000971C5" w:rsidRDefault="00490E0C" w:rsidP="004C00D0">
            <w:pPr>
              <w:jc w:val="center"/>
              <w:rPr>
                <w:rFonts w:ascii="Times New Roman" w:hAnsi="Times New Roman"/>
                <w:noProof/>
                <w:sz w:val="20"/>
                <w:szCs w:val="20"/>
              </w:rPr>
            </w:pPr>
          </w:p>
        </w:tc>
        <w:tc>
          <w:tcPr>
            <w:tcW w:w="1268" w:type="pct"/>
            <w:tcBorders>
              <w:top w:val="single" w:sz="4" w:space="0" w:color="auto"/>
              <w:left w:val="single" w:sz="6" w:space="0" w:color="000000"/>
              <w:bottom w:val="single" w:sz="6" w:space="0" w:color="000000"/>
              <w:right w:val="single" w:sz="6" w:space="0" w:color="000000"/>
            </w:tcBorders>
            <w:shd w:val="clear" w:color="auto" w:fill="B8CCE3"/>
          </w:tcPr>
          <w:p w14:paraId="6932782F"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37" w:type="pct"/>
            <w:tcBorders>
              <w:top w:val="single" w:sz="4" w:space="0" w:color="auto"/>
              <w:left w:val="single" w:sz="6" w:space="0" w:color="000000"/>
              <w:bottom w:val="single" w:sz="6" w:space="0" w:color="000000"/>
              <w:right w:val="single" w:sz="6" w:space="0" w:color="000000"/>
            </w:tcBorders>
            <w:shd w:val="clear" w:color="auto" w:fill="B8CCE3"/>
          </w:tcPr>
          <w:p w14:paraId="50399F9B"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0" w:type="pct"/>
            <w:tcBorders>
              <w:top w:val="single" w:sz="4" w:space="0" w:color="auto"/>
              <w:left w:val="single" w:sz="6" w:space="0" w:color="000000"/>
              <w:bottom w:val="single" w:sz="6" w:space="0" w:color="000000"/>
              <w:right w:val="single" w:sz="6" w:space="0" w:color="000000"/>
            </w:tcBorders>
            <w:shd w:val="clear" w:color="auto" w:fill="B8CCE3"/>
          </w:tcPr>
          <w:p w14:paraId="4DACD2CD"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971C5" w14:paraId="04CCA152" w14:textId="77777777" w:rsidTr="005D6414">
        <w:tc>
          <w:tcPr>
            <w:tcW w:w="660" w:type="pct"/>
            <w:vMerge w:val="restart"/>
            <w:tcBorders>
              <w:top w:val="single" w:sz="5" w:space="0" w:color="000000"/>
              <w:left w:val="single" w:sz="5" w:space="0" w:color="000000"/>
              <w:right w:val="single" w:sz="5" w:space="0" w:color="000000"/>
            </w:tcBorders>
            <w:shd w:val="clear" w:color="auto" w:fill="F9BE8F"/>
            <w:vAlign w:val="center"/>
          </w:tcPr>
          <w:p w14:paraId="34C68A0D" w14:textId="77777777" w:rsidR="00490E0C" w:rsidRPr="000971C5" w:rsidRDefault="00490E0C" w:rsidP="004C00D0">
            <w:pPr>
              <w:pStyle w:val="TableParagraph"/>
              <w:rPr>
                <w:rFonts w:ascii="Times New Roman" w:hAnsi="Times New Roman"/>
                <w:b/>
                <w:noProof/>
                <w:sz w:val="20"/>
                <w:szCs w:val="20"/>
              </w:rPr>
            </w:pPr>
            <w:r>
              <w:rPr>
                <w:rFonts w:ascii="Times New Roman" w:hAnsi="Times New Roman"/>
                <w:b/>
                <w:sz w:val="20"/>
              </w:rPr>
              <w:t>5. </w:t>
            </w:r>
            <w:r>
              <w:rPr>
                <w:rFonts w:ascii="Times New Roman" w:hAnsi="Times New Roman"/>
                <w:b/>
                <w:i/>
                <w:iCs/>
                <w:sz w:val="20"/>
              </w:rPr>
              <w:t>OSO</w:t>
            </w:r>
          </w:p>
          <w:p w14:paraId="3FAAF3A8" w14:textId="642037A1" w:rsidR="00490E0C" w:rsidRPr="000971C5" w:rsidRDefault="00490E0C" w:rsidP="004C00D0">
            <w:pPr>
              <w:pStyle w:val="TableParagraph"/>
              <w:tabs>
                <w:tab w:val="left" w:pos="1167"/>
              </w:tabs>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ir izstrādāts, ņemot vērā sistēmas droš</w:t>
            </w:r>
            <w:r w:rsidR="0008535A">
              <w:rPr>
                <w:rFonts w:ascii="Times New Roman" w:hAnsi="Times New Roman"/>
                <w:b/>
                <w:sz w:val="20"/>
              </w:rPr>
              <w:t>uma</w:t>
            </w:r>
            <w:r>
              <w:rPr>
                <w:rFonts w:ascii="Times New Roman" w:hAnsi="Times New Roman"/>
                <w:b/>
                <w:sz w:val="20"/>
              </w:rPr>
              <w:t xml:space="preserve"> un uzticamības apsvērumus</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C525331" w14:textId="77777777" w:rsidR="00490E0C" w:rsidRPr="000971C5"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68" w:type="pct"/>
            <w:tcBorders>
              <w:top w:val="single" w:sz="6" w:space="0" w:color="000000"/>
              <w:left w:val="single" w:sz="5" w:space="0" w:color="000000"/>
              <w:bottom w:val="single" w:sz="5" w:space="0" w:color="000000"/>
              <w:right w:val="single" w:sz="5" w:space="0" w:color="000000"/>
            </w:tcBorders>
            <w:shd w:val="clear" w:color="auto" w:fill="BEBEBE"/>
          </w:tcPr>
          <w:p w14:paraId="1D4E4C81"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Aprīkojums, sistēmas un iekārtas ir izstrādātas tā, lai maksimāli samazinātu bīstamību</w:t>
            </w:r>
            <w:r>
              <w:rPr>
                <w:rFonts w:ascii="Times New Roman" w:hAnsi="Times New Roman"/>
                <w:sz w:val="20"/>
                <w:vertAlign w:val="superscript"/>
              </w:rPr>
              <w:t>1</w:t>
            </w:r>
            <w:r>
              <w:rPr>
                <w:rFonts w:ascii="Times New Roman" w:hAnsi="Times New Roman"/>
                <w:sz w:val="20"/>
              </w:rPr>
              <w:t xml:space="preserve"> iespējama</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darbības traucējuma vai atteices gadījumā.</w:t>
            </w:r>
          </w:p>
        </w:tc>
        <w:tc>
          <w:tcPr>
            <w:tcW w:w="1237" w:type="pct"/>
            <w:tcBorders>
              <w:top w:val="single" w:sz="6" w:space="0" w:color="000000"/>
              <w:left w:val="single" w:sz="5" w:space="0" w:color="000000"/>
              <w:bottom w:val="single" w:sz="5" w:space="0" w:color="000000"/>
              <w:right w:val="single" w:sz="5" w:space="0" w:color="000000"/>
            </w:tcBorders>
            <w:shd w:val="clear" w:color="auto" w:fill="BEBEBE"/>
          </w:tcPr>
          <w:p w14:paraId="5FD9B233"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ir pieejama stratēģija jebkāda bīstamību radoša darbības traucējuma, atteices vai to kombinācijas atklāšanai, paziņošanai un pārvaldībai.</w:t>
            </w:r>
          </w:p>
        </w:tc>
        <w:tc>
          <w:tcPr>
            <w:tcW w:w="1270" w:type="pct"/>
            <w:tcBorders>
              <w:top w:val="single" w:sz="6" w:space="0" w:color="000000"/>
              <w:left w:val="single" w:sz="5" w:space="0" w:color="000000"/>
              <w:bottom w:val="single" w:sz="5" w:space="0" w:color="000000"/>
              <w:right w:val="single" w:sz="5" w:space="0" w:color="000000"/>
            </w:tcBorders>
            <w:shd w:val="clear" w:color="auto" w:fill="BEBEBE"/>
          </w:tcPr>
          <w:p w14:paraId="3D96375A"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46D655F4" w14:textId="77777777" w:rsidR="00490E0C" w:rsidRPr="000971C5"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a) nopietni atteices stāvokļi rodas reti</w:t>
            </w:r>
            <w:r>
              <w:rPr>
                <w:rFonts w:ascii="Times New Roman" w:hAnsi="Times New Roman"/>
                <w:sz w:val="20"/>
                <w:vertAlign w:val="superscript"/>
              </w:rPr>
              <w:t>3</w:t>
            </w:r>
            <w:r>
              <w:rPr>
                <w:rFonts w:ascii="Times New Roman" w:hAnsi="Times New Roman"/>
                <w:sz w:val="20"/>
              </w:rPr>
              <w:t>;</w:t>
            </w:r>
          </w:p>
          <w:p w14:paraId="27AC5ED0" w14:textId="77777777" w:rsidR="00490E0C" w:rsidRPr="000971C5"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b) bīstami atteices stāvokļi rodas ļoti reti</w:t>
            </w:r>
            <w:r>
              <w:rPr>
                <w:rFonts w:ascii="Times New Roman" w:hAnsi="Times New Roman"/>
                <w:sz w:val="20"/>
                <w:vertAlign w:val="superscript"/>
              </w:rPr>
              <w:t>3</w:t>
            </w:r>
            <w:r>
              <w:rPr>
                <w:rFonts w:ascii="Times New Roman" w:hAnsi="Times New Roman"/>
                <w:sz w:val="20"/>
              </w:rPr>
              <w:t>;</w:t>
            </w:r>
          </w:p>
          <w:p w14:paraId="1ABE1DFE" w14:textId="77777777" w:rsidR="00490E0C" w:rsidRPr="000971C5"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c) katastrofisku atteices stāvokļu iespējamība ir ārkārtīgi niecīga</w:t>
            </w:r>
            <w:r>
              <w:rPr>
                <w:rFonts w:ascii="Times New Roman" w:hAnsi="Times New Roman"/>
                <w:sz w:val="20"/>
                <w:vertAlign w:val="superscript"/>
              </w:rPr>
              <w:t>3</w:t>
            </w:r>
            <w:r>
              <w:rPr>
                <w:rFonts w:ascii="Times New Roman" w:hAnsi="Times New Roman"/>
                <w:sz w:val="20"/>
              </w:rPr>
              <w:t xml:space="preserve"> un</w:t>
            </w:r>
          </w:p>
          <w:p w14:paraId="0A91573E" w14:textId="77777777" w:rsidR="00490E0C" w:rsidRPr="000971C5"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d) </w:t>
            </w:r>
            <w:r>
              <w:rPr>
                <w:rFonts w:ascii="Times New Roman" w:hAnsi="Times New Roman"/>
                <w:i/>
                <w:iCs/>
                <w:sz w:val="20"/>
              </w:rPr>
              <w:t>SW</w:t>
            </w:r>
            <w:r>
              <w:rPr>
                <w:rFonts w:ascii="Times New Roman" w:hAnsi="Times New Roman"/>
                <w:sz w:val="20"/>
              </w:rPr>
              <w:t xml:space="preserve"> un </w:t>
            </w:r>
            <w:r>
              <w:rPr>
                <w:rFonts w:ascii="Times New Roman" w:hAnsi="Times New Roman"/>
                <w:i/>
                <w:iCs/>
                <w:sz w:val="20"/>
              </w:rPr>
              <w:t>AEH</w:t>
            </w:r>
            <w:r>
              <w:rPr>
                <w:rFonts w:ascii="Times New Roman" w:hAnsi="Times New Roman"/>
                <w:sz w:val="20"/>
              </w:rPr>
              <w:t>, kuru izstrādes kļūda(-as) var izraisīt vai veicināt bīstamus vai katastrofiskus atteices stāvokļus, ir izstrādāti atbilstoši nozares standartam vai metodoloģijai, ko kompetentā iestāde uzskata par piemērotu un/vai kas atbilst šai iestādei pieņemamiem atbilstības nodrošināšanas līdzekļiem</w:t>
            </w:r>
            <w:r>
              <w:rPr>
                <w:rFonts w:ascii="Times New Roman" w:hAnsi="Times New Roman"/>
                <w:sz w:val="20"/>
                <w:vertAlign w:val="superscript"/>
              </w:rPr>
              <w:t>4</w:t>
            </w:r>
            <w:r>
              <w:rPr>
                <w:rFonts w:ascii="Times New Roman" w:hAnsi="Times New Roman"/>
                <w:sz w:val="20"/>
              </w:rPr>
              <w:t>.</w:t>
            </w:r>
          </w:p>
        </w:tc>
      </w:tr>
      <w:tr w:rsidR="00490E0C" w:rsidRPr="000971C5" w14:paraId="5516A0FB" w14:textId="77777777" w:rsidTr="005D6414">
        <w:tc>
          <w:tcPr>
            <w:tcW w:w="660" w:type="pct"/>
            <w:vMerge/>
            <w:tcBorders>
              <w:left w:val="single" w:sz="5" w:space="0" w:color="000000"/>
              <w:bottom w:val="single" w:sz="5" w:space="0" w:color="000000"/>
              <w:right w:val="single" w:sz="5" w:space="0" w:color="000000"/>
            </w:tcBorders>
            <w:shd w:val="clear" w:color="auto" w:fill="F9BE8F"/>
            <w:vAlign w:val="center"/>
          </w:tcPr>
          <w:p w14:paraId="39557851" w14:textId="77777777" w:rsidR="00490E0C" w:rsidRPr="000971C5"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1EF597BD" w14:textId="77777777" w:rsidR="00490E0C" w:rsidRPr="000971C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68" w:type="pct"/>
            <w:tcBorders>
              <w:top w:val="single" w:sz="5" w:space="0" w:color="000000"/>
              <w:left w:val="single" w:sz="5" w:space="0" w:color="000000"/>
              <w:bottom w:val="single" w:sz="5" w:space="0" w:color="000000"/>
              <w:right w:val="single" w:sz="5" w:space="0" w:color="000000"/>
            </w:tcBorders>
          </w:tcPr>
          <w:p w14:paraId="4ECAFF1B"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Šajā novērtējumā jēdziens “bīstamība” jāinterpretē kā atteices stāvoklis, kas ir </w:t>
            </w:r>
            <w:r>
              <w:rPr>
                <w:rFonts w:ascii="Times New Roman" w:hAnsi="Times New Roman"/>
                <w:i/>
                <w:sz w:val="20"/>
              </w:rPr>
              <w:lastRenderedPageBreak/>
              <w:t>saistīts ar nopietnām, bīstamām vai katastrofiskām sekām.</w:t>
            </w:r>
          </w:p>
          <w:p w14:paraId="5CA999A8"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sz w:val="20"/>
              </w:rPr>
              <w:t xml:space="preserve"> </w:t>
            </w:r>
            <w:r>
              <w:rPr>
                <w:rFonts w:ascii="Times New Roman" w:hAnsi="Times New Roman"/>
                <w:i/>
                <w:iCs/>
                <w:sz w:val="20"/>
              </w:rPr>
              <w:t>Šajā novērtējumā jēdziens “iespējams” kvalitatīvi jāinterpretē kā “paredzams, ka tas notiks vienu vai vairākas reizes visā UAS sistēmas darbības/ekspluatācijas laikā”.</w:t>
            </w:r>
          </w:p>
        </w:tc>
        <w:tc>
          <w:tcPr>
            <w:tcW w:w="1237" w:type="pct"/>
            <w:tcBorders>
              <w:top w:val="single" w:sz="5" w:space="0" w:color="000000"/>
              <w:left w:val="single" w:sz="5" w:space="0" w:color="000000"/>
              <w:bottom w:val="single" w:sz="5" w:space="0" w:color="000000"/>
              <w:right w:val="single" w:sz="5" w:space="0" w:color="000000"/>
            </w:tcBorders>
            <w:vAlign w:val="center"/>
          </w:tcPr>
          <w:p w14:paraId="71789C9E" w14:textId="77777777" w:rsidR="00490E0C" w:rsidRPr="000971C5" w:rsidRDefault="00490E0C" w:rsidP="004C00D0">
            <w:pPr>
              <w:rPr>
                <w:rFonts w:ascii="Times New Roman" w:hAnsi="Times New Roman"/>
                <w:noProof/>
                <w:sz w:val="20"/>
                <w:szCs w:val="20"/>
              </w:rPr>
            </w:pPr>
            <w:r>
              <w:rPr>
                <w:rFonts w:ascii="Times New Roman" w:hAnsi="Times New Roman"/>
                <w:i/>
                <w:sz w:val="20"/>
              </w:rPr>
              <w:lastRenderedPageBreak/>
              <w:t>n/p</w:t>
            </w:r>
          </w:p>
        </w:tc>
        <w:tc>
          <w:tcPr>
            <w:tcW w:w="1270" w:type="pct"/>
            <w:tcBorders>
              <w:top w:val="single" w:sz="5" w:space="0" w:color="000000"/>
              <w:left w:val="single" w:sz="5" w:space="0" w:color="000000"/>
              <w:bottom w:val="single" w:sz="5" w:space="0" w:color="000000"/>
              <w:right w:val="single" w:sz="5" w:space="0" w:color="000000"/>
            </w:tcBorders>
          </w:tcPr>
          <w:p w14:paraId="3B1D4A64" w14:textId="24FFA16B"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sz w:val="20"/>
              </w:rPr>
              <w:t xml:space="preserve"> </w:t>
            </w:r>
            <w:r>
              <w:rPr>
                <w:rFonts w:ascii="Times New Roman" w:hAnsi="Times New Roman"/>
                <w:i/>
                <w:iCs/>
                <w:sz w:val="20"/>
              </w:rPr>
              <w:t>Droš</w:t>
            </w:r>
            <w:r w:rsidR="0008535A">
              <w:rPr>
                <w:rFonts w:ascii="Times New Roman" w:hAnsi="Times New Roman"/>
                <w:i/>
                <w:iCs/>
                <w:sz w:val="20"/>
              </w:rPr>
              <w:t>uma</w:t>
            </w:r>
            <w:r>
              <w:rPr>
                <w:rFonts w:ascii="Times New Roman" w:hAnsi="Times New Roman"/>
                <w:i/>
                <w:iCs/>
                <w:sz w:val="20"/>
              </w:rPr>
              <w:t xml:space="preserve"> mērķus var atvasināt no JARUS AMC RPAS.1309 2. izdevuma </w:t>
            </w:r>
            <w:r>
              <w:rPr>
                <w:rFonts w:ascii="Times New Roman" w:hAnsi="Times New Roman"/>
                <w:i/>
                <w:iCs/>
                <w:sz w:val="20"/>
              </w:rPr>
              <w:lastRenderedPageBreak/>
              <w:t>3. tabulas atkarībā no kinētiskās enerģijas novērtējuma, kas veikts saskaņā ar EASA politikas E.Y013-01 6. punktu.</w:t>
            </w:r>
          </w:p>
          <w:p w14:paraId="6DBBB4DE"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4</w:t>
            </w:r>
            <w:r>
              <w:rPr>
                <w:rFonts w:ascii="Times New Roman" w:hAnsi="Times New Roman"/>
                <w:sz w:val="20"/>
              </w:rPr>
              <w:t xml:space="preserve"> </w:t>
            </w:r>
            <w:r>
              <w:rPr>
                <w:rFonts w:ascii="Times New Roman" w:hAnsi="Times New Roman"/>
                <w:i/>
                <w:iCs/>
                <w:sz w:val="20"/>
              </w:rPr>
              <w:t>SW/AEH izstrādes apliecinājuma līmeņus (DAL) var atvasināt no JARUS AMC RPAS.1309 2. izdevuma 3. tabulas atkarībā no kinētiskās enerģijas novērtējuma, kas veikts saskaņā ar EASA politikas E.Y013-01 6. punktu.</w:t>
            </w:r>
          </w:p>
        </w:tc>
      </w:tr>
    </w:tbl>
    <w:p w14:paraId="602AB298" w14:textId="77777777" w:rsidR="00490E0C" w:rsidRPr="000971C5" w:rsidRDefault="00490E0C" w:rsidP="00490E0C">
      <w:pPr>
        <w:jc w:val="both"/>
        <w:rPr>
          <w:rFonts w:ascii="Times New Roman" w:eastAsia="Calibri" w:hAnsi="Times New Roman" w:cs="Calibri"/>
          <w:noProof/>
          <w:sz w:val="24"/>
          <w:szCs w:val="29"/>
        </w:rPr>
      </w:pPr>
    </w:p>
    <w:tbl>
      <w:tblPr>
        <w:tblW w:w="0" w:type="auto"/>
        <w:tblCellMar>
          <w:top w:w="28" w:type="dxa"/>
          <w:left w:w="28" w:type="dxa"/>
          <w:bottom w:w="28" w:type="dxa"/>
          <w:right w:w="28" w:type="dxa"/>
        </w:tblCellMar>
        <w:tblLook w:val="01E0" w:firstRow="1" w:lastRow="1" w:firstColumn="1" w:lastColumn="1" w:noHBand="0" w:noVBand="0"/>
      </w:tblPr>
      <w:tblGrid>
        <w:gridCol w:w="1090"/>
        <w:gridCol w:w="1019"/>
        <w:gridCol w:w="2284"/>
        <w:gridCol w:w="2293"/>
        <w:gridCol w:w="2373"/>
      </w:tblGrid>
      <w:tr w:rsidR="00490E0C" w:rsidRPr="000971C5" w14:paraId="7CA42955" w14:textId="77777777" w:rsidTr="004C00D0">
        <w:tc>
          <w:tcPr>
            <w:tcW w:w="1082" w:type="pct"/>
            <w:gridSpan w:val="2"/>
            <w:vMerge w:val="restart"/>
            <w:tcBorders>
              <w:top w:val="single" w:sz="5" w:space="0" w:color="000000"/>
              <w:left w:val="single" w:sz="5" w:space="0" w:color="000000"/>
              <w:right w:val="single" w:sz="5" w:space="0" w:color="000000"/>
            </w:tcBorders>
            <w:shd w:val="clear" w:color="auto" w:fill="F79546"/>
          </w:tcPr>
          <w:p w14:paraId="61126342"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918" w:type="pct"/>
            <w:gridSpan w:val="3"/>
            <w:tcBorders>
              <w:top w:val="single" w:sz="5" w:space="0" w:color="000000"/>
              <w:left w:val="single" w:sz="5" w:space="0" w:color="000000"/>
              <w:bottom w:val="single" w:sz="5" w:space="0" w:color="000000"/>
              <w:right w:val="single" w:sz="5" w:space="0" w:color="000000"/>
            </w:tcBorders>
            <w:shd w:val="clear" w:color="auto" w:fill="C2D59B"/>
          </w:tcPr>
          <w:p w14:paraId="1976C65A"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0971C5" w14:paraId="1C3334BF" w14:textId="77777777" w:rsidTr="004C00D0">
        <w:tc>
          <w:tcPr>
            <w:tcW w:w="1082" w:type="pct"/>
            <w:gridSpan w:val="2"/>
            <w:vMerge/>
            <w:tcBorders>
              <w:left w:val="single" w:sz="5" w:space="0" w:color="000000"/>
              <w:bottom w:val="single" w:sz="5" w:space="0" w:color="000000"/>
              <w:right w:val="single" w:sz="5" w:space="0" w:color="000000"/>
            </w:tcBorders>
            <w:shd w:val="clear" w:color="auto" w:fill="F79546"/>
          </w:tcPr>
          <w:p w14:paraId="40D29C63" w14:textId="77777777" w:rsidR="00490E0C" w:rsidRPr="000971C5" w:rsidRDefault="00490E0C" w:rsidP="004C00D0">
            <w:pPr>
              <w:jc w:val="center"/>
              <w:rPr>
                <w:rFonts w:ascii="Times New Roman" w:hAnsi="Times New Roman"/>
                <w:noProof/>
                <w:sz w:val="20"/>
                <w:szCs w:val="20"/>
              </w:rPr>
            </w:pPr>
          </w:p>
        </w:tc>
        <w:tc>
          <w:tcPr>
            <w:tcW w:w="1288" w:type="pct"/>
            <w:tcBorders>
              <w:top w:val="single" w:sz="5" w:space="0" w:color="000000"/>
              <w:left w:val="single" w:sz="5" w:space="0" w:color="000000"/>
              <w:bottom w:val="single" w:sz="5" w:space="0" w:color="000000"/>
              <w:right w:val="single" w:sz="5" w:space="0" w:color="000000"/>
            </w:tcBorders>
            <w:shd w:val="clear" w:color="auto" w:fill="C2D59B"/>
          </w:tcPr>
          <w:p w14:paraId="6AC65B34"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93" w:type="pct"/>
            <w:tcBorders>
              <w:top w:val="single" w:sz="5" w:space="0" w:color="000000"/>
              <w:left w:val="single" w:sz="5" w:space="0" w:color="000000"/>
              <w:bottom w:val="single" w:sz="5" w:space="0" w:color="000000"/>
              <w:right w:val="single" w:sz="5" w:space="0" w:color="000000"/>
            </w:tcBorders>
            <w:shd w:val="clear" w:color="auto" w:fill="C2D59B"/>
          </w:tcPr>
          <w:p w14:paraId="56A5C08B"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337" w:type="pct"/>
            <w:tcBorders>
              <w:top w:val="single" w:sz="5" w:space="0" w:color="000000"/>
              <w:left w:val="single" w:sz="5" w:space="0" w:color="000000"/>
              <w:bottom w:val="single" w:sz="5" w:space="0" w:color="000000"/>
              <w:right w:val="single" w:sz="5" w:space="0" w:color="000000"/>
            </w:tcBorders>
            <w:shd w:val="clear" w:color="auto" w:fill="C2D59B"/>
          </w:tcPr>
          <w:p w14:paraId="2FD868A4"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971C5" w14:paraId="4DB48A24" w14:textId="77777777" w:rsidTr="005D6414">
        <w:tc>
          <w:tcPr>
            <w:tcW w:w="492" w:type="pct"/>
            <w:vMerge w:val="restart"/>
            <w:tcBorders>
              <w:top w:val="single" w:sz="5" w:space="0" w:color="000000"/>
              <w:left w:val="single" w:sz="5" w:space="0" w:color="000000"/>
              <w:right w:val="single" w:sz="5" w:space="0" w:color="000000"/>
            </w:tcBorders>
            <w:shd w:val="clear" w:color="auto" w:fill="F9BE8F"/>
            <w:vAlign w:val="center"/>
          </w:tcPr>
          <w:p w14:paraId="737B3CB4" w14:textId="77777777" w:rsidR="00490E0C" w:rsidRPr="000971C5" w:rsidRDefault="00490E0C" w:rsidP="004C00D0">
            <w:pPr>
              <w:pStyle w:val="TableParagraph"/>
              <w:rPr>
                <w:rFonts w:ascii="Times New Roman" w:hAnsi="Times New Roman"/>
                <w:b/>
                <w:noProof/>
                <w:sz w:val="20"/>
                <w:szCs w:val="20"/>
              </w:rPr>
            </w:pPr>
            <w:r>
              <w:rPr>
                <w:rFonts w:ascii="Times New Roman" w:hAnsi="Times New Roman"/>
                <w:b/>
                <w:sz w:val="20"/>
              </w:rPr>
              <w:t>5. </w:t>
            </w:r>
            <w:r>
              <w:rPr>
                <w:rFonts w:ascii="Times New Roman" w:hAnsi="Times New Roman"/>
                <w:b/>
                <w:i/>
                <w:iCs/>
                <w:sz w:val="20"/>
              </w:rPr>
              <w:t>OSO</w:t>
            </w:r>
          </w:p>
          <w:p w14:paraId="59D4C3DE" w14:textId="414017B7" w:rsidR="00490E0C" w:rsidRPr="000971C5" w:rsidRDefault="00490E0C" w:rsidP="004C00D0">
            <w:pPr>
              <w:pStyle w:val="TableParagraph"/>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ir izstrādāt</w:t>
            </w:r>
            <w:r w:rsidR="00CF7C9C">
              <w:rPr>
                <w:rFonts w:ascii="Times New Roman" w:hAnsi="Times New Roman"/>
                <w:b/>
                <w:sz w:val="20"/>
              </w:rPr>
              <w:t>s</w:t>
            </w:r>
            <w:r>
              <w:rPr>
                <w:rFonts w:ascii="Times New Roman" w:hAnsi="Times New Roman"/>
                <w:b/>
                <w:sz w:val="20"/>
              </w:rPr>
              <w:t>, ņemot vērā sistēmas droš</w:t>
            </w:r>
            <w:r w:rsidR="00CF7C9C">
              <w:rPr>
                <w:rFonts w:ascii="Times New Roman" w:hAnsi="Times New Roman"/>
                <w:b/>
                <w:sz w:val="20"/>
              </w:rPr>
              <w:t>uma</w:t>
            </w:r>
            <w:r>
              <w:rPr>
                <w:rFonts w:ascii="Times New Roman" w:hAnsi="Times New Roman"/>
                <w:b/>
                <w:sz w:val="20"/>
              </w:rPr>
              <w:t xml:space="preserve"> un uzticamības apsvērumus</w:t>
            </w:r>
          </w:p>
        </w:tc>
        <w:tc>
          <w:tcPr>
            <w:tcW w:w="590"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26B0CDD" w14:textId="77777777" w:rsidR="00490E0C" w:rsidRPr="000971C5"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88" w:type="pct"/>
            <w:tcBorders>
              <w:top w:val="single" w:sz="5" w:space="0" w:color="000000"/>
              <w:left w:val="single" w:sz="5" w:space="0" w:color="000000"/>
              <w:bottom w:val="single" w:sz="5" w:space="0" w:color="000000"/>
              <w:right w:val="single" w:sz="5" w:space="0" w:color="000000"/>
            </w:tcBorders>
            <w:shd w:val="clear" w:color="auto" w:fill="BEBEBE"/>
          </w:tcPr>
          <w:p w14:paraId="6FD965BB"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Pieejams funkcionāls bīstamības novērtējums</w:t>
            </w:r>
            <w:r>
              <w:rPr>
                <w:rFonts w:ascii="Times New Roman" w:hAnsi="Times New Roman"/>
                <w:sz w:val="20"/>
                <w:vertAlign w:val="superscript"/>
              </w:rPr>
              <w:t>1</w:t>
            </w:r>
            <w:r>
              <w:rPr>
                <w:rFonts w:ascii="Times New Roman" w:hAnsi="Times New Roman"/>
                <w:sz w:val="20"/>
              </w:rPr>
              <w:t xml:space="preserve"> un izstrādes un uzstādīšanas izvērtējums, kas apliecina, ka pastāv vien minimāla bīstamība.</w:t>
            </w:r>
          </w:p>
        </w:tc>
        <w:tc>
          <w:tcPr>
            <w:tcW w:w="1293" w:type="pct"/>
            <w:tcBorders>
              <w:top w:val="single" w:sz="5" w:space="0" w:color="000000"/>
              <w:left w:val="single" w:sz="5" w:space="0" w:color="000000"/>
              <w:bottom w:val="single" w:sz="5" w:space="0" w:color="000000"/>
              <w:right w:val="single" w:sz="5" w:space="0" w:color="000000"/>
            </w:tcBorders>
            <w:shd w:val="clear" w:color="auto" w:fill="BEBEBE"/>
          </w:tcPr>
          <w:p w14:paraId="0220A2E9"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w:t>
            </w:r>
          </w:p>
          <w:p w14:paraId="39166E61" w14:textId="23C0A4D0" w:rsidR="00490E0C" w:rsidRPr="000971C5" w:rsidRDefault="00490E0C" w:rsidP="004C00D0">
            <w:pPr>
              <w:pStyle w:val="ListParagraph"/>
              <w:tabs>
                <w:tab w:val="left" w:pos="388"/>
              </w:tabs>
              <w:jc w:val="both"/>
              <w:rPr>
                <w:rFonts w:ascii="Times New Roman" w:hAnsi="Times New Roman"/>
                <w:noProof/>
                <w:sz w:val="20"/>
                <w:szCs w:val="20"/>
              </w:rPr>
            </w:pPr>
            <w:r>
              <w:rPr>
                <w:rFonts w:ascii="Times New Roman" w:hAnsi="Times New Roman"/>
                <w:sz w:val="20"/>
              </w:rPr>
              <w:t>a) droš</w:t>
            </w:r>
            <w:r w:rsidR="009A7E09">
              <w:rPr>
                <w:rFonts w:ascii="Times New Roman" w:hAnsi="Times New Roman"/>
                <w:sz w:val="20"/>
              </w:rPr>
              <w:t>uma</w:t>
            </w:r>
            <w:r>
              <w:rPr>
                <w:rFonts w:ascii="Times New Roman" w:hAnsi="Times New Roman"/>
                <w:sz w:val="20"/>
              </w:rPr>
              <w:t xml:space="preserve"> analīzes ir veiktas atbilstoši standartiem, ko kompetentā iestāde uzskata par piemērotiem standartiem, un/vai saskaņā ar šai iestādei pieņemamiem atbilstības nodrošināšanas līdzekļiem;</w:t>
            </w:r>
          </w:p>
          <w:p w14:paraId="2C955FC0" w14:textId="77777777" w:rsidR="00490E0C" w:rsidRPr="000971C5" w:rsidRDefault="00490E0C" w:rsidP="004C00D0">
            <w:pPr>
              <w:pStyle w:val="ListParagraph"/>
              <w:tabs>
                <w:tab w:val="left" w:pos="388"/>
              </w:tabs>
              <w:jc w:val="both"/>
              <w:rPr>
                <w:rFonts w:ascii="Times New Roman" w:hAnsi="Times New Roman"/>
                <w:noProof/>
                <w:sz w:val="20"/>
                <w:szCs w:val="20"/>
              </w:rPr>
            </w:pPr>
            <w:r>
              <w:rPr>
                <w:rFonts w:ascii="Times New Roman" w:hAnsi="Times New Roman"/>
                <w:sz w:val="20"/>
              </w:rPr>
              <w:t>b) atsevišķu atteiču atklāšanas stratēģijā ir ietvertas pirmslidojuma pārbaudes.</w:t>
            </w:r>
          </w:p>
        </w:tc>
        <w:tc>
          <w:tcPr>
            <w:tcW w:w="1337" w:type="pct"/>
            <w:tcBorders>
              <w:top w:val="single" w:sz="5" w:space="0" w:color="000000"/>
              <w:left w:val="single" w:sz="5" w:space="0" w:color="000000"/>
              <w:bottom w:val="single" w:sz="5" w:space="0" w:color="000000"/>
              <w:right w:val="single" w:sz="5" w:space="0" w:color="000000"/>
            </w:tcBorders>
            <w:shd w:val="clear" w:color="auto" w:fill="BEBEBE"/>
          </w:tcPr>
          <w:p w14:paraId="7987116D" w14:textId="5AE61F39"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droš</w:t>
            </w:r>
            <w:r w:rsidR="009A7E09">
              <w:rPr>
                <w:rFonts w:ascii="Times New Roman" w:hAnsi="Times New Roman"/>
                <w:sz w:val="20"/>
              </w:rPr>
              <w:t>uma</w:t>
            </w:r>
            <w:r>
              <w:rPr>
                <w:rFonts w:ascii="Times New Roman" w:hAnsi="Times New Roman"/>
                <w:sz w:val="20"/>
              </w:rPr>
              <w:t xml:space="preserve"> analīzi un izstrādes apliecināšanas pasākumus ir apstiprinājusi EASA saskaņā ar Regulas (ES) 2019/945 40. pantu.</w:t>
            </w:r>
          </w:p>
        </w:tc>
      </w:tr>
      <w:tr w:rsidR="00490E0C" w:rsidRPr="000971C5" w14:paraId="11DC7A13" w14:textId="77777777" w:rsidTr="005D6414">
        <w:tc>
          <w:tcPr>
            <w:tcW w:w="492" w:type="pct"/>
            <w:vMerge/>
            <w:tcBorders>
              <w:left w:val="single" w:sz="5" w:space="0" w:color="000000"/>
              <w:bottom w:val="single" w:sz="5" w:space="0" w:color="000000"/>
              <w:right w:val="single" w:sz="5" w:space="0" w:color="000000"/>
            </w:tcBorders>
            <w:shd w:val="clear" w:color="auto" w:fill="F9BE8F"/>
            <w:vAlign w:val="center"/>
          </w:tcPr>
          <w:p w14:paraId="2224778C" w14:textId="77777777" w:rsidR="00490E0C" w:rsidRPr="000971C5" w:rsidRDefault="00490E0C" w:rsidP="004C00D0">
            <w:pPr>
              <w:rPr>
                <w:rFonts w:ascii="Times New Roman" w:hAnsi="Times New Roman"/>
                <w:noProof/>
                <w:sz w:val="20"/>
                <w:szCs w:val="20"/>
              </w:rPr>
            </w:pPr>
          </w:p>
        </w:tc>
        <w:tc>
          <w:tcPr>
            <w:tcW w:w="590" w:type="pct"/>
            <w:tcBorders>
              <w:top w:val="single" w:sz="5" w:space="0" w:color="000000"/>
              <w:left w:val="single" w:sz="5" w:space="0" w:color="000000"/>
              <w:bottom w:val="single" w:sz="5" w:space="0" w:color="000000"/>
              <w:right w:val="single" w:sz="5" w:space="0" w:color="000000"/>
            </w:tcBorders>
            <w:vAlign w:val="center"/>
          </w:tcPr>
          <w:p w14:paraId="6C0B01FC" w14:textId="77777777" w:rsidR="00490E0C" w:rsidRPr="000971C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8" w:type="pct"/>
            <w:tcBorders>
              <w:top w:val="single" w:sz="5" w:space="0" w:color="000000"/>
              <w:left w:val="single" w:sz="5" w:space="0" w:color="000000"/>
              <w:bottom w:val="single" w:sz="5" w:space="0" w:color="000000"/>
              <w:right w:val="single" w:sz="5" w:space="0" w:color="000000"/>
            </w:tcBorders>
          </w:tcPr>
          <w:p w14:paraId="7D580F5D" w14:textId="01FA9E34"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Atteices stāvokļa smaguma pakāpe (nav ietekmes uz droš</w:t>
            </w:r>
            <w:r w:rsidR="007500A9">
              <w:rPr>
                <w:rFonts w:ascii="Times New Roman" w:hAnsi="Times New Roman"/>
                <w:i/>
                <w:sz w:val="20"/>
              </w:rPr>
              <w:t>um</w:t>
            </w:r>
            <w:r>
              <w:rPr>
                <w:rFonts w:ascii="Times New Roman" w:hAnsi="Times New Roman"/>
                <w:i/>
                <w:sz w:val="20"/>
              </w:rPr>
              <w:t>u, neliela, nopietna, bīstama un katastrofālas ietekme) jānosaka saskaņā ar definīcijām, kas sniegtas JARUS AMC RPAS.1309 2. izdevumā.</w:t>
            </w:r>
          </w:p>
        </w:tc>
        <w:tc>
          <w:tcPr>
            <w:tcW w:w="1293" w:type="pct"/>
            <w:tcBorders>
              <w:top w:val="single" w:sz="5" w:space="0" w:color="000000"/>
              <w:left w:val="single" w:sz="5" w:space="0" w:color="000000"/>
              <w:bottom w:val="single" w:sz="5" w:space="0" w:color="000000"/>
              <w:right w:val="single" w:sz="5" w:space="0" w:color="000000"/>
            </w:tcBorders>
            <w:vAlign w:val="center"/>
          </w:tcPr>
          <w:p w14:paraId="36525580"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337" w:type="pct"/>
            <w:tcBorders>
              <w:top w:val="single" w:sz="5" w:space="0" w:color="000000"/>
              <w:left w:val="single" w:sz="5" w:space="0" w:color="000000"/>
              <w:bottom w:val="single" w:sz="5" w:space="0" w:color="000000"/>
              <w:right w:val="single" w:sz="5" w:space="0" w:color="000000"/>
            </w:tcBorders>
            <w:vAlign w:val="center"/>
          </w:tcPr>
          <w:p w14:paraId="0FA6ECF0"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r>
    </w:tbl>
    <w:p w14:paraId="5243D7EF" w14:textId="77777777" w:rsidR="00490E0C" w:rsidRDefault="00490E0C" w:rsidP="00490E0C">
      <w:pPr>
        <w:jc w:val="both"/>
        <w:rPr>
          <w:rFonts w:ascii="Times New Roman" w:eastAsia="Calibri" w:hAnsi="Times New Roman" w:cs="Calibri"/>
          <w:noProof/>
          <w:sz w:val="24"/>
          <w:szCs w:val="5"/>
        </w:rPr>
      </w:pPr>
    </w:p>
    <w:p w14:paraId="318C6A0F" w14:textId="77777777" w:rsidR="00490E0C" w:rsidRPr="005D6414" w:rsidRDefault="00490E0C" w:rsidP="00490E0C">
      <w:pPr>
        <w:pStyle w:val="BodyText"/>
        <w:spacing w:before="0"/>
        <w:ind w:left="0" w:firstLine="0"/>
        <w:jc w:val="both"/>
        <w:rPr>
          <w:rFonts w:ascii="Times New Roman" w:hAnsi="Times New Roman"/>
          <w:noProof/>
          <w:sz w:val="24"/>
        </w:rPr>
      </w:pPr>
      <w:bookmarkStart w:id="274" w:name="OSO_#06_—_C3_link_characteristics_(e.g._"/>
      <w:bookmarkEnd w:id="274"/>
      <w:r w:rsidRPr="005D6414">
        <w:rPr>
          <w:rFonts w:ascii="Times New Roman" w:hAnsi="Times New Roman"/>
          <w:sz w:val="24"/>
          <w:szCs w:val="28"/>
        </w:rPr>
        <w:t>6. </w:t>
      </w:r>
      <w:r w:rsidRPr="005D6414">
        <w:rPr>
          <w:rFonts w:ascii="Times New Roman" w:hAnsi="Times New Roman"/>
          <w:i/>
          <w:iCs/>
          <w:sz w:val="24"/>
          <w:szCs w:val="28"/>
        </w:rPr>
        <w:t>OSO</w:t>
      </w:r>
      <w:r w:rsidRPr="005D6414">
        <w:rPr>
          <w:rFonts w:ascii="Times New Roman" w:hAnsi="Times New Roman"/>
          <w:sz w:val="24"/>
          <w:szCs w:val="28"/>
        </w:rPr>
        <w:t xml:space="preserve">. </w:t>
      </w:r>
      <w:r w:rsidRPr="005D6414">
        <w:rPr>
          <w:rFonts w:ascii="Times New Roman" w:hAnsi="Times New Roman"/>
          <w:i/>
          <w:iCs/>
          <w:sz w:val="24"/>
          <w:szCs w:val="28"/>
        </w:rPr>
        <w:t>C3</w:t>
      </w:r>
      <w:r w:rsidRPr="005D6414">
        <w:rPr>
          <w:rFonts w:ascii="Times New Roman" w:hAnsi="Times New Roman"/>
          <w:sz w:val="24"/>
          <w:szCs w:val="28"/>
        </w:rPr>
        <w:t xml:space="preserve"> datu pārraides posma raksturlielumi (piemēram, sniegums, spektra izmantošana) ir piemēroti attiecīgajam lidojumam</w:t>
      </w:r>
    </w:p>
    <w:p w14:paraId="72CD8927" w14:textId="77777777" w:rsidR="00490E0C" w:rsidRPr="005D6414" w:rsidRDefault="00490E0C" w:rsidP="00490E0C">
      <w:pPr>
        <w:pStyle w:val="BodyText"/>
        <w:spacing w:before="0"/>
        <w:ind w:left="0" w:firstLine="0"/>
        <w:jc w:val="both"/>
        <w:rPr>
          <w:rFonts w:ascii="Times New Roman" w:hAnsi="Times New Roman"/>
          <w:noProof/>
          <w:sz w:val="24"/>
        </w:rPr>
      </w:pPr>
    </w:p>
    <w:p w14:paraId="521396DA" w14:textId="77777777" w:rsidR="00490E0C" w:rsidRPr="005D6414" w:rsidRDefault="00490E0C" w:rsidP="00490E0C">
      <w:pPr>
        <w:pStyle w:val="BodyText"/>
        <w:tabs>
          <w:tab w:val="left" w:pos="847"/>
        </w:tabs>
        <w:spacing w:before="0"/>
        <w:ind w:left="0" w:firstLine="0"/>
        <w:jc w:val="both"/>
        <w:rPr>
          <w:rFonts w:ascii="Times New Roman" w:hAnsi="Times New Roman"/>
          <w:noProof/>
          <w:sz w:val="24"/>
        </w:rPr>
      </w:pPr>
      <w:r w:rsidRPr="005D6414">
        <w:rPr>
          <w:rFonts w:ascii="Times New Roman" w:hAnsi="Times New Roman"/>
          <w:sz w:val="24"/>
          <w:szCs w:val="28"/>
        </w:rPr>
        <w:t xml:space="preserve">a) Saistībā ar </w:t>
      </w:r>
      <w:r w:rsidRPr="005D6414">
        <w:rPr>
          <w:rFonts w:ascii="Times New Roman" w:hAnsi="Times New Roman"/>
          <w:i/>
          <w:iCs/>
          <w:sz w:val="24"/>
          <w:szCs w:val="28"/>
        </w:rPr>
        <w:t>SORA</w:t>
      </w:r>
      <w:r w:rsidRPr="005D6414">
        <w:rPr>
          <w:rFonts w:ascii="Times New Roman" w:hAnsi="Times New Roman"/>
          <w:sz w:val="24"/>
          <w:szCs w:val="28"/>
        </w:rPr>
        <w:t xml:space="preserve"> un šo konkrēto </w:t>
      </w:r>
      <w:r w:rsidRPr="005D6414">
        <w:rPr>
          <w:rFonts w:ascii="Times New Roman" w:hAnsi="Times New Roman"/>
          <w:i/>
          <w:iCs/>
          <w:sz w:val="24"/>
          <w:szCs w:val="28"/>
        </w:rPr>
        <w:t>OSO</w:t>
      </w:r>
      <w:r w:rsidRPr="005D6414">
        <w:rPr>
          <w:rFonts w:ascii="Times New Roman" w:hAnsi="Times New Roman"/>
          <w:sz w:val="24"/>
          <w:szCs w:val="28"/>
        </w:rPr>
        <w:t xml:space="preserve"> termins “</w:t>
      </w:r>
      <w:r w:rsidRPr="005D6414">
        <w:rPr>
          <w:rFonts w:ascii="Times New Roman" w:hAnsi="Times New Roman"/>
          <w:i/>
          <w:iCs/>
          <w:sz w:val="24"/>
          <w:szCs w:val="28"/>
        </w:rPr>
        <w:t>C3</w:t>
      </w:r>
      <w:r w:rsidRPr="005D6414">
        <w:rPr>
          <w:rFonts w:ascii="Times New Roman" w:hAnsi="Times New Roman"/>
          <w:sz w:val="24"/>
          <w:szCs w:val="28"/>
        </w:rPr>
        <w:t xml:space="preserve"> datu pārraides posms” ietver:</w:t>
      </w:r>
    </w:p>
    <w:p w14:paraId="548F026F" w14:textId="77777777" w:rsidR="00490E0C" w:rsidRPr="005D6414" w:rsidRDefault="00490E0C" w:rsidP="00490E0C">
      <w:pPr>
        <w:pStyle w:val="BodyText"/>
        <w:tabs>
          <w:tab w:val="left" w:pos="1414"/>
        </w:tabs>
        <w:spacing w:before="0"/>
        <w:ind w:left="0" w:firstLine="0"/>
        <w:jc w:val="both"/>
        <w:rPr>
          <w:rFonts w:ascii="Times New Roman" w:hAnsi="Times New Roman"/>
          <w:noProof/>
          <w:sz w:val="24"/>
        </w:rPr>
      </w:pPr>
    </w:p>
    <w:p w14:paraId="0D5D42FB" w14:textId="77777777" w:rsidR="00490E0C" w:rsidRPr="005D6414" w:rsidRDefault="00490E0C" w:rsidP="00490E0C">
      <w:pPr>
        <w:pStyle w:val="BodyText"/>
        <w:tabs>
          <w:tab w:val="left" w:pos="1414"/>
        </w:tabs>
        <w:spacing w:before="0"/>
        <w:ind w:left="0" w:firstLine="0"/>
        <w:jc w:val="both"/>
        <w:rPr>
          <w:rFonts w:ascii="Times New Roman" w:hAnsi="Times New Roman"/>
          <w:noProof/>
          <w:sz w:val="24"/>
        </w:rPr>
      </w:pPr>
      <w:r w:rsidRPr="005D6414">
        <w:rPr>
          <w:rFonts w:ascii="Times New Roman" w:hAnsi="Times New Roman"/>
          <w:sz w:val="24"/>
          <w:szCs w:val="28"/>
        </w:rPr>
        <w:t xml:space="preserve">1. </w:t>
      </w:r>
      <w:r w:rsidRPr="005D6414">
        <w:rPr>
          <w:rFonts w:ascii="Times New Roman" w:hAnsi="Times New Roman"/>
          <w:i/>
          <w:iCs/>
          <w:sz w:val="24"/>
          <w:szCs w:val="28"/>
        </w:rPr>
        <w:t>C2</w:t>
      </w:r>
      <w:r w:rsidRPr="005D6414">
        <w:rPr>
          <w:rFonts w:ascii="Times New Roman" w:hAnsi="Times New Roman"/>
          <w:sz w:val="24"/>
          <w:szCs w:val="28"/>
        </w:rPr>
        <w:t xml:space="preserve"> datu pārraides posmu un</w:t>
      </w:r>
    </w:p>
    <w:p w14:paraId="4DDF44D0" w14:textId="54A254B5" w:rsidR="00490E0C" w:rsidRPr="005D6414" w:rsidRDefault="00490E0C" w:rsidP="00490E0C">
      <w:pPr>
        <w:pStyle w:val="BodyText"/>
        <w:tabs>
          <w:tab w:val="left" w:pos="1414"/>
        </w:tabs>
        <w:spacing w:before="0"/>
        <w:ind w:left="0" w:firstLine="0"/>
        <w:jc w:val="both"/>
        <w:rPr>
          <w:rFonts w:ascii="Times New Roman" w:hAnsi="Times New Roman"/>
          <w:noProof/>
          <w:sz w:val="24"/>
        </w:rPr>
      </w:pPr>
      <w:r w:rsidRPr="005D6414">
        <w:rPr>
          <w:rFonts w:ascii="Times New Roman" w:hAnsi="Times New Roman"/>
          <w:sz w:val="24"/>
          <w:szCs w:val="28"/>
        </w:rPr>
        <w:t>2. sakaru saiti, kas nepieciešama lidojuma droš</w:t>
      </w:r>
      <w:r w:rsidR="007500A9" w:rsidRPr="005D6414">
        <w:rPr>
          <w:rFonts w:ascii="Times New Roman" w:hAnsi="Times New Roman"/>
          <w:sz w:val="24"/>
          <w:szCs w:val="28"/>
        </w:rPr>
        <w:t>umam</w:t>
      </w:r>
      <w:r w:rsidRPr="005D6414">
        <w:rPr>
          <w:rFonts w:ascii="Times New Roman" w:hAnsi="Times New Roman"/>
          <w:sz w:val="24"/>
          <w:szCs w:val="28"/>
        </w:rPr>
        <w:t>.</w:t>
      </w:r>
    </w:p>
    <w:p w14:paraId="095FD128" w14:textId="77777777" w:rsidR="00490E0C" w:rsidRPr="005D6414" w:rsidRDefault="00490E0C" w:rsidP="00490E0C">
      <w:pPr>
        <w:pStyle w:val="BodyText"/>
        <w:tabs>
          <w:tab w:val="left" w:pos="847"/>
        </w:tabs>
        <w:spacing w:before="0"/>
        <w:ind w:left="0" w:firstLine="0"/>
        <w:jc w:val="both"/>
        <w:rPr>
          <w:rFonts w:ascii="Times New Roman" w:hAnsi="Times New Roman"/>
          <w:noProof/>
          <w:sz w:val="24"/>
        </w:rPr>
      </w:pPr>
    </w:p>
    <w:p w14:paraId="3BE7AD18" w14:textId="77777777" w:rsidR="00490E0C" w:rsidRPr="005D6414" w:rsidRDefault="00490E0C" w:rsidP="00490E0C">
      <w:pPr>
        <w:pStyle w:val="BodyText"/>
        <w:tabs>
          <w:tab w:val="left" w:pos="847"/>
        </w:tabs>
        <w:spacing w:before="0"/>
        <w:ind w:left="0" w:firstLine="0"/>
        <w:jc w:val="both"/>
        <w:rPr>
          <w:rFonts w:ascii="Times New Roman" w:hAnsi="Times New Roman"/>
          <w:noProof/>
          <w:sz w:val="24"/>
        </w:rPr>
      </w:pPr>
      <w:r w:rsidRPr="005D6414">
        <w:rPr>
          <w:rFonts w:ascii="Times New Roman" w:hAnsi="Times New Roman"/>
          <w:sz w:val="24"/>
          <w:szCs w:val="28"/>
        </w:rPr>
        <w:t xml:space="preserve">b) Lai pareizi novērtētu šā </w:t>
      </w:r>
      <w:r w:rsidRPr="005D6414">
        <w:rPr>
          <w:rFonts w:ascii="Times New Roman" w:hAnsi="Times New Roman"/>
          <w:i/>
          <w:iCs/>
          <w:sz w:val="24"/>
          <w:szCs w:val="28"/>
        </w:rPr>
        <w:t>OSO</w:t>
      </w:r>
      <w:r w:rsidRPr="005D6414">
        <w:rPr>
          <w:rFonts w:ascii="Times New Roman" w:hAnsi="Times New Roman"/>
          <w:sz w:val="24"/>
          <w:szCs w:val="28"/>
        </w:rPr>
        <w:t xml:space="preserve"> integritāti, pieteikuma iesniedzējam ir jāidentificē:</w:t>
      </w:r>
    </w:p>
    <w:p w14:paraId="41E84916" w14:textId="77777777" w:rsidR="00490E0C" w:rsidRPr="005D6414" w:rsidRDefault="00490E0C" w:rsidP="00490E0C">
      <w:pPr>
        <w:pStyle w:val="BodyText"/>
        <w:tabs>
          <w:tab w:val="left" w:pos="1414"/>
        </w:tabs>
        <w:spacing w:before="0"/>
        <w:ind w:left="0" w:firstLine="0"/>
        <w:jc w:val="both"/>
        <w:rPr>
          <w:rFonts w:ascii="Times New Roman" w:hAnsi="Times New Roman"/>
          <w:noProof/>
          <w:sz w:val="24"/>
        </w:rPr>
      </w:pPr>
    </w:p>
    <w:p w14:paraId="0748A2E5" w14:textId="77777777" w:rsidR="00490E0C" w:rsidRPr="005D6414" w:rsidRDefault="00490E0C" w:rsidP="00490E0C">
      <w:pPr>
        <w:pStyle w:val="BodyText"/>
        <w:tabs>
          <w:tab w:val="left" w:pos="1414"/>
        </w:tabs>
        <w:spacing w:before="0"/>
        <w:ind w:left="0" w:firstLine="0"/>
        <w:jc w:val="both"/>
        <w:rPr>
          <w:rFonts w:ascii="Times New Roman" w:hAnsi="Times New Roman"/>
          <w:noProof/>
          <w:sz w:val="24"/>
        </w:rPr>
      </w:pPr>
      <w:r w:rsidRPr="005D6414">
        <w:rPr>
          <w:rFonts w:ascii="Times New Roman" w:hAnsi="Times New Roman"/>
          <w:sz w:val="24"/>
          <w:szCs w:val="28"/>
        </w:rPr>
        <w:t xml:space="preserve">1. snieguma prasības </w:t>
      </w:r>
      <w:r w:rsidRPr="005D6414">
        <w:rPr>
          <w:rFonts w:ascii="Times New Roman" w:hAnsi="Times New Roman"/>
          <w:i/>
          <w:iCs/>
          <w:sz w:val="24"/>
          <w:szCs w:val="28"/>
        </w:rPr>
        <w:t>C3</w:t>
      </w:r>
      <w:r w:rsidRPr="005D6414">
        <w:rPr>
          <w:rFonts w:ascii="Times New Roman" w:hAnsi="Times New Roman"/>
          <w:sz w:val="24"/>
          <w:szCs w:val="28"/>
        </w:rPr>
        <w:t xml:space="preserve"> datu pārraides posmiem, kas nepieciešami paredzētajam lidojumam;</w:t>
      </w:r>
    </w:p>
    <w:p w14:paraId="089DCCC3"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r w:rsidRPr="005D6414">
        <w:rPr>
          <w:rFonts w:ascii="Times New Roman" w:hAnsi="Times New Roman"/>
          <w:sz w:val="24"/>
          <w:szCs w:val="28"/>
        </w:rPr>
        <w:t xml:space="preserve">2. visi </w:t>
      </w:r>
      <w:r w:rsidRPr="005D6414">
        <w:rPr>
          <w:rFonts w:ascii="Times New Roman" w:hAnsi="Times New Roman"/>
          <w:i/>
          <w:iCs/>
          <w:sz w:val="24"/>
          <w:szCs w:val="28"/>
        </w:rPr>
        <w:t>C3</w:t>
      </w:r>
      <w:r w:rsidRPr="005D6414">
        <w:rPr>
          <w:rFonts w:ascii="Times New Roman" w:hAnsi="Times New Roman"/>
          <w:sz w:val="24"/>
          <w:szCs w:val="28"/>
        </w:rPr>
        <w:t xml:space="preserve"> datu pārraides posmi kopā ar to faktiskajiem tehniskajiem raksturlielumiem un RF spektra izmantojumu;</w:t>
      </w:r>
    </w:p>
    <w:p w14:paraId="28C516B4" w14:textId="77777777" w:rsidR="00490E0C" w:rsidRPr="005D6414" w:rsidRDefault="00490E0C" w:rsidP="00490E0C">
      <w:pPr>
        <w:pStyle w:val="BodyText"/>
        <w:spacing w:before="0"/>
        <w:ind w:left="0" w:firstLine="0"/>
        <w:jc w:val="both"/>
        <w:rPr>
          <w:rFonts w:ascii="Times New Roman" w:hAnsi="Times New Roman"/>
          <w:noProof/>
          <w:sz w:val="24"/>
          <w:u w:val="single" w:color="000000"/>
        </w:rPr>
      </w:pPr>
    </w:p>
    <w:p w14:paraId="2C04C445"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u w:val="single"/>
        </w:rPr>
        <w:t>Piezīme</w:t>
      </w:r>
      <w:r w:rsidRPr="005D6414">
        <w:rPr>
          <w:rFonts w:ascii="Times New Roman" w:hAnsi="Times New Roman"/>
          <w:sz w:val="24"/>
          <w:szCs w:val="28"/>
        </w:rPr>
        <w:t xml:space="preserve">. Snieguma un RF spektra specifikāciju </w:t>
      </w:r>
      <w:r w:rsidRPr="005D6414">
        <w:rPr>
          <w:rFonts w:ascii="Times New Roman" w:hAnsi="Times New Roman"/>
          <w:i/>
          <w:iCs/>
          <w:sz w:val="24"/>
          <w:szCs w:val="28"/>
        </w:rPr>
        <w:t>C2</w:t>
      </w:r>
      <w:r w:rsidRPr="005D6414">
        <w:rPr>
          <w:rFonts w:ascii="Times New Roman" w:hAnsi="Times New Roman"/>
          <w:sz w:val="24"/>
          <w:szCs w:val="28"/>
        </w:rPr>
        <w:t xml:space="preserve"> datu pārraides posmam parasti dokumentē </w:t>
      </w:r>
      <w:r w:rsidRPr="005D6414">
        <w:rPr>
          <w:rFonts w:ascii="Times New Roman" w:hAnsi="Times New Roman"/>
          <w:i/>
          <w:iCs/>
          <w:sz w:val="24"/>
          <w:szCs w:val="28"/>
        </w:rPr>
        <w:t>UAS</w:t>
      </w:r>
      <w:r w:rsidRPr="005D6414">
        <w:rPr>
          <w:rFonts w:ascii="Times New Roman" w:hAnsi="Times New Roman"/>
          <w:sz w:val="24"/>
          <w:szCs w:val="28"/>
        </w:rPr>
        <w:t xml:space="preserve"> izstrādātājs </w:t>
      </w:r>
      <w:r w:rsidRPr="005D6414">
        <w:rPr>
          <w:rFonts w:ascii="Times New Roman" w:hAnsi="Times New Roman"/>
          <w:i/>
          <w:iCs/>
          <w:sz w:val="24"/>
          <w:szCs w:val="28"/>
        </w:rPr>
        <w:t>UAS</w:t>
      </w:r>
      <w:r w:rsidRPr="005D6414">
        <w:rPr>
          <w:rFonts w:ascii="Times New Roman" w:hAnsi="Times New Roman"/>
          <w:sz w:val="24"/>
          <w:szCs w:val="28"/>
        </w:rPr>
        <w:t xml:space="preserve"> rokasgrāmatā.</w:t>
      </w:r>
    </w:p>
    <w:p w14:paraId="4DEA4C7A"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u w:val="single"/>
        </w:rPr>
        <w:t>Piezīme</w:t>
      </w:r>
      <w:r w:rsidRPr="005D6414">
        <w:rPr>
          <w:rFonts w:ascii="Times New Roman" w:hAnsi="Times New Roman"/>
          <w:sz w:val="24"/>
          <w:szCs w:val="28"/>
        </w:rPr>
        <w:t xml:space="preserve">. Turpmāk norādīti daži galvenie parametri, kas ir saistīti ar </w:t>
      </w:r>
      <w:r w:rsidRPr="005D6414">
        <w:rPr>
          <w:rFonts w:ascii="Times New Roman" w:hAnsi="Times New Roman"/>
          <w:i/>
          <w:iCs/>
          <w:sz w:val="24"/>
          <w:szCs w:val="28"/>
        </w:rPr>
        <w:t>C2</w:t>
      </w:r>
      <w:r w:rsidRPr="005D6414">
        <w:rPr>
          <w:rFonts w:ascii="Times New Roman" w:hAnsi="Times New Roman"/>
          <w:sz w:val="24"/>
          <w:szCs w:val="28"/>
        </w:rPr>
        <w:t xml:space="preserve"> datu pārraides posma tehniskajiem raksturlielumiem (</w:t>
      </w:r>
      <w:r w:rsidRPr="005D6414">
        <w:rPr>
          <w:rFonts w:ascii="Times New Roman" w:hAnsi="Times New Roman"/>
          <w:i/>
          <w:iCs/>
          <w:sz w:val="24"/>
          <w:szCs w:val="28"/>
        </w:rPr>
        <w:t>RLP</w:t>
      </w:r>
      <w:r w:rsidRPr="005D6414">
        <w:rPr>
          <w:rFonts w:ascii="Times New Roman" w:hAnsi="Times New Roman"/>
          <w:sz w:val="24"/>
          <w:szCs w:val="28"/>
        </w:rPr>
        <w:t xml:space="preserve">), un citu sakaru saišu tehniskie parametri (piemēram, </w:t>
      </w:r>
      <w:r w:rsidRPr="005D6414">
        <w:rPr>
          <w:rFonts w:ascii="Times New Roman" w:hAnsi="Times New Roman"/>
          <w:i/>
          <w:iCs/>
          <w:sz w:val="24"/>
          <w:szCs w:val="28"/>
        </w:rPr>
        <w:t>RCP</w:t>
      </w:r>
      <w:r w:rsidRPr="005D6414">
        <w:rPr>
          <w:rFonts w:ascii="Times New Roman" w:hAnsi="Times New Roman"/>
          <w:sz w:val="24"/>
          <w:szCs w:val="28"/>
        </w:rPr>
        <w:t xml:space="preserve"> sakariem ar </w:t>
      </w:r>
      <w:r w:rsidRPr="005D6414">
        <w:rPr>
          <w:rFonts w:ascii="Times New Roman" w:hAnsi="Times New Roman"/>
          <w:i/>
          <w:iCs/>
          <w:sz w:val="24"/>
          <w:szCs w:val="28"/>
        </w:rPr>
        <w:t>ATC</w:t>
      </w:r>
      <w:r w:rsidRPr="005D6414">
        <w:rPr>
          <w:rFonts w:ascii="Times New Roman" w:hAnsi="Times New Roman"/>
          <w:sz w:val="24"/>
          <w:szCs w:val="28"/>
        </w:rPr>
        <w:t>):</w:t>
      </w:r>
    </w:p>
    <w:p w14:paraId="3084D41D"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p>
    <w:p w14:paraId="72CA36AC"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r w:rsidRPr="005D6414">
        <w:rPr>
          <w:rFonts w:ascii="Times New Roman" w:hAnsi="Times New Roman"/>
          <w:sz w:val="24"/>
          <w:szCs w:val="28"/>
        </w:rPr>
        <w:t>i) transakcijas izbeigšanās laiks;</w:t>
      </w:r>
    </w:p>
    <w:p w14:paraId="52A05207"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r w:rsidRPr="005D6414">
        <w:rPr>
          <w:rFonts w:ascii="Times New Roman" w:hAnsi="Times New Roman"/>
          <w:sz w:val="24"/>
          <w:szCs w:val="28"/>
        </w:rPr>
        <w:t>ii) pieejamība;</w:t>
      </w:r>
    </w:p>
    <w:p w14:paraId="6B77C5F6"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r w:rsidRPr="005D6414">
        <w:rPr>
          <w:rFonts w:ascii="Times New Roman" w:hAnsi="Times New Roman"/>
          <w:sz w:val="24"/>
          <w:szCs w:val="28"/>
        </w:rPr>
        <w:t>iii) nepārtrauktība un</w:t>
      </w:r>
    </w:p>
    <w:p w14:paraId="6CF24C06"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r w:rsidRPr="005D6414">
        <w:rPr>
          <w:rFonts w:ascii="Times New Roman" w:hAnsi="Times New Roman"/>
          <w:sz w:val="24"/>
          <w:szCs w:val="28"/>
        </w:rPr>
        <w:t>iv) integritāte.</w:t>
      </w:r>
    </w:p>
    <w:p w14:paraId="265B847B" w14:textId="77777777" w:rsidR="00490E0C" w:rsidRPr="005D6414" w:rsidRDefault="00490E0C" w:rsidP="00490E0C">
      <w:pPr>
        <w:pStyle w:val="BodyText"/>
        <w:spacing w:before="0"/>
        <w:ind w:left="0" w:firstLine="0"/>
        <w:jc w:val="both"/>
        <w:rPr>
          <w:rFonts w:ascii="Times New Roman" w:hAnsi="Times New Roman"/>
          <w:noProof/>
          <w:sz w:val="24"/>
        </w:rPr>
      </w:pPr>
    </w:p>
    <w:p w14:paraId="1FF637BB"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rPr>
        <w:t xml:space="preserve">Skat. </w:t>
      </w:r>
      <w:r w:rsidRPr="005D6414">
        <w:rPr>
          <w:rFonts w:ascii="Times New Roman" w:hAnsi="Times New Roman"/>
          <w:i/>
          <w:iCs/>
          <w:sz w:val="24"/>
          <w:szCs w:val="28"/>
        </w:rPr>
        <w:t>ICAO</w:t>
      </w:r>
      <w:r w:rsidRPr="005D6414">
        <w:rPr>
          <w:rFonts w:ascii="Times New Roman" w:hAnsi="Times New Roman"/>
          <w:sz w:val="24"/>
          <w:szCs w:val="28"/>
        </w:rPr>
        <w:t xml:space="preserve"> norādes par definīcijām.</w:t>
      </w:r>
    </w:p>
    <w:p w14:paraId="43C4BAA1"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p>
    <w:p w14:paraId="6D388714"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r w:rsidRPr="005D6414">
        <w:rPr>
          <w:rFonts w:ascii="Times New Roman" w:hAnsi="Times New Roman"/>
          <w:sz w:val="24"/>
          <w:szCs w:val="28"/>
        </w:rPr>
        <w:t>3. RF spektra izmantošanas prasības paredzētajam lidojumam (tostarp atļaujas nepieciešamība attiecīgā gadījumā).</w:t>
      </w:r>
    </w:p>
    <w:p w14:paraId="2CA30D3E" w14:textId="77777777" w:rsidR="00490E0C" w:rsidRPr="005D6414" w:rsidRDefault="00490E0C" w:rsidP="00490E0C">
      <w:pPr>
        <w:pStyle w:val="BodyText"/>
        <w:spacing w:before="0"/>
        <w:ind w:left="0" w:firstLine="0"/>
        <w:jc w:val="both"/>
        <w:rPr>
          <w:rFonts w:ascii="Times New Roman" w:hAnsi="Times New Roman"/>
          <w:noProof/>
          <w:sz w:val="24"/>
          <w:u w:val="single" w:color="000000"/>
        </w:rPr>
      </w:pPr>
    </w:p>
    <w:p w14:paraId="063FCA7C"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u w:val="single"/>
        </w:rPr>
        <w:t>Piezīme</w:t>
      </w:r>
      <w:r w:rsidRPr="005D6414">
        <w:rPr>
          <w:rFonts w:ascii="Times New Roman" w:hAnsi="Times New Roman"/>
          <w:sz w:val="24"/>
          <w:szCs w:val="28"/>
        </w:rPr>
        <w:t>. Parasti valstis publicē savās teritorijās piemērojamo RF spektra joslu piešķīrumu. Šis piešķīrums galvenokārt izriet no Starptautiskās Telesakaru savienības (</w:t>
      </w:r>
      <w:r w:rsidRPr="005D6414">
        <w:rPr>
          <w:rFonts w:ascii="Times New Roman" w:hAnsi="Times New Roman"/>
          <w:i/>
          <w:iCs/>
          <w:sz w:val="24"/>
          <w:szCs w:val="28"/>
        </w:rPr>
        <w:t>ITU</w:t>
      </w:r>
      <w:r w:rsidRPr="005D6414">
        <w:rPr>
          <w:rFonts w:ascii="Times New Roman" w:hAnsi="Times New Roman"/>
          <w:sz w:val="24"/>
          <w:szCs w:val="28"/>
        </w:rPr>
        <w:t xml:space="preserve">) Radionoteikumiem. Tomēr pieteikuma iesniedzējam ir jāiepazīstas ar vietējām prasībām un jāpieprasa atļauja, ja tāda ir nepieciešama, jo var pastāvēt atšķirības starp valstīm un īpaši piešķīrumi (piemēram, </w:t>
      </w:r>
      <w:r w:rsidRPr="005D6414">
        <w:rPr>
          <w:rFonts w:ascii="Times New Roman" w:hAnsi="Times New Roman"/>
          <w:i/>
          <w:iCs/>
          <w:sz w:val="24"/>
          <w:szCs w:val="28"/>
        </w:rPr>
        <w:t>ITU</w:t>
      </w:r>
      <w:r w:rsidRPr="005D6414">
        <w:rPr>
          <w:rFonts w:ascii="Times New Roman" w:hAnsi="Times New Roman"/>
          <w:sz w:val="24"/>
          <w:szCs w:val="28"/>
        </w:rPr>
        <w:t xml:space="preserve"> piešķīrumu apakšiedalījums valstī). Dažas aeronavigācijas joslas (piemēram, </w:t>
      </w:r>
      <w:r w:rsidRPr="005D6414">
        <w:rPr>
          <w:rFonts w:ascii="Times New Roman" w:hAnsi="Times New Roman"/>
          <w:i/>
          <w:iCs/>
          <w:sz w:val="24"/>
          <w:szCs w:val="28"/>
        </w:rPr>
        <w:t>AM(R)S</w:t>
      </w:r>
      <w:r w:rsidRPr="005D6414">
        <w:rPr>
          <w:rFonts w:ascii="Times New Roman" w:hAnsi="Times New Roman"/>
          <w:sz w:val="24"/>
          <w:szCs w:val="28"/>
        </w:rPr>
        <w:t xml:space="preserve">, </w:t>
      </w:r>
      <w:r w:rsidRPr="005D6414">
        <w:rPr>
          <w:rFonts w:ascii="Times New Roman" w:hAnsi="Times New Roman"/>
          <w:i/>
          <w:iCs/>
          <w:sz w:val="24"/>
          <w:szCs w:val="28"/>
        </w:rPr>
        <w:t>AMS(R)S</w:t>
      </w:r>
      <w:r w:rsidRPr="005D6414">
        <w:rPr>
          <w:rFonts w:ascii="Times New Roman" w:hAnsi="Times New Roman"/>
          <w:sz w:val="24"/>
          <w:szCs w:val="28"/>
        </w:rPr>
        <w:t xml:space="preserve"> 5030–5091 MHz) tika piešķirtas iespējamai izmantošanai </w:t>
      </w:r>
      <w:r w:rsidRPr="005D6414">
        <w:rPr>
          <w:rFonts w:ascii="Times New Roman" w:hAnsi="Times New Roman"/>
          <w:i/>
          <w:iCs/>
          <w:sz w:val="24"/>
          <w:szCs w:val="28"/>
        </w:rPr>
        <w:t>UAS</w:t>
      </w:r>
      <w:r w:rsidRPr="005D6414">
        <w:rPr>
          <w:rFonts w:ascii="Times New Roman" w:hAnsi="Times New Roman"/>
          <w:sz w:val="24"/>
          <w:szCs w:val="28"/>
        </w:rPr>
        <w:t xml:space="preserve"> lidojumos saskaņā ar </w:t>
      </w:r>
      <w:r w:rsidRPr="005D6414">
        <w:rPr>
          <w:rFonts w:ascii="Times New Roman" w:hAnsi="Times New Roman"/>
          <w:i/>
          <w:iCs/>
          <w:sz w:val="24"/>
          <w:szCs w:val="28"/>
        </w:rPr>
        <w:t>ICAO</w:t>
      </w:r>
      <w:r w:rsidRPr="005D6414">
        <w:rPr>
          <w:rFonts w:ascii="Times New Roman" w:hAnsi="Times New Roman"/>
          <w:sz w:val="24"/>
          <w:szCs w:val="28"/>
        </w:rPr>
        <w:t xml:space="preserve"> darbības jomu </w:t>
      </w:r>
      <w:r w:rsidRPr="005D6414">
        <w:rPr>
          <w:rFonts w:ascii="Times New Roman" w:hAnsi="Times New Roman"/>
          <w:i/>
          <w:iCs/>
          <w:sz w:val="24"/>
          <w:szCs w:val="28"/>
        </w:rPr>
        <w:t>UAS</w:t>
      </w:r>
      <w:r w:rsidRPr="005D6414">
        <w:rPr>
          <w:rFonts w:ascii="Times New Roman" w:hAnsi="Times New Roman"/>
          <w:sz w:val="24"/>
          <w:szCs w:val="28"/>
        </w:rPr>
        <w:t xml:space="preserve"> lidojumiem, kas klasificēti C kategorijā (“sertificēti”), taču tās var būt atļauts izmantot “specifiskās” kategorijas lidojumos. Paredzams, ka “specifiskajā” kategorijā var atļaut izmantot arī citas licencētas joslas (piemēram, tās, kas piešķirtas mobilajiem tīkliem). “Specifiskajā” kategorijā var būt pieļaujamas arī dažas nelicencētas joslas (piemēram, rūpnieciskas, zinātniskas un medicīniskas (</w:t>
      </w:r>
      <w:r w:rsidRPr="005D6414">
        <w:rPr>
          <w:rFonts w:ascii="Times New Roman" w:hAnsi="Times New Roman"/>
          <w:i/>
          <w:iCs/>
          <w:sz w:val="24"/>
          <w:szCs w:val="28"/>
        </w:rPr>
        <w:t>ISM</w:t>
      </w:r>
      <w:r w:rsidRPr="005D6414">
        <w:rPr>
          <w:rFonts w:ascii="Times New Roman" w:hAnsi="Times New Roman"/>
          <w:sz w:val="24"/>
          <w:szCs w:val="28"/>
        </w:rPr>
        <w:t>) ierīces vai tuvas darbības ierīces (</w:t>
      </w:r>
      <w:r w:rsidRPr="005D6414">
        <w:rPr>
          <w:rFonts w:ascii="Times New Roman" w:hAnsi="Times New Roman"/>
          <w:i/>
          <w:iCs/>
          <w:sz w:val="24"/>
          <w:szCs w:val="28"/>
        </w:rPr>
        <w:t>SRD</w:t>
      </w:r>
      <w:r w:rsidRPr="005D6414">
        <w:rPr>
          <w:rFonts w:ascii="Times New Roman" w:hAnsi="Times New Roman"/>
          <w:sz w:val="24"/>
          <w:szCs w:val="28"/>
        </w:rPr>
        <w:t>)), piemēram, lidojumiem ar zemākām integritātes prasībām;</w:t>
      </w:r>
    </w:p>
    <w:p w14:paraId="5847AB0C"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p>
    <w:p w14:paraId="5079C772"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r w:rsidRPr="005D6414">
        <w:rPr>
          <w:rFonts w:ascii="Times New Roman" w:hAnsi="Times New Roman"/>
          <w:sz w:val="24"/>
          <w:szCs w:val="28"/>
        </w:rPr>
        <w:t xml:space="preserve">4. vides apstākļi, kas var ietekmēt </w:t>
      </w:r>
      <w:r w:rsidRPr="005D6414">
        <w:rPr>
          <w:rFonts w:ascii="Times New Roman" w:hAnsi="Times New Roman"/>
          <w:i/>
          <w:iCs/>
          <w:sz w:val="24"/>
          <w:szCs w:val="28"/>
        </w:rPr>
        <w:t>C3</w:t>
      </w:r>
      <w:r w:rsidRPr="005D6414">
        <w:rPr>
          <w:rFonts w:ascii="Times New Roman" w:hAnsi="Times New Roman"/>
          <w:sz w:val="24"/>
          <w:szCs w:val="28"/>
        </w:rPr>
        <w:t xml:space="preserve"> datu pārraides posmu tehniskos raksturlielumus.</w:t>
      </w:r>
    </w:p>
    <w:p w14:paraId="6AE54351" w14:textId="77777777" w:rsidR="00490E0C" w:rsidRPr="00AE23B5" w:rsidRDefault="00490E0C" w:rsidP="00490E0C">
      <w:pPr>
        <w:jc w:val="both"/>
        <w:rPr>
          <w:rFonts w:ascii="Times New Roman" w:eastAsia="Times New Roman" w:hAnsi="Times New Roman" w:cs="Times New Roman"/>
          <w:noProof/>
          <w:sz w:val="24"/>
          <w:szCs w:val="12"/>
        </w:rPr>
      </w:pPr>
    </w:p>
    <w:tbl>
      <w:tblPr>
        <w:tblW w:w="0" w:type="auto"/>
        <w:tblCellMar>
          <w:top w:w="28" w:type="dxa"/>
          <w:left w:w="28" w:type="dxa"/>
          <w:bottom w:w="28" w:type="dxa"/>
          <w:right w:w="28" w:type="dxa"/>
        </w:tblCellMar>
        <w:tblLook w:val="01E0" w:firstRow="1" w:lastRow="1" w:firstColumn="1" w:lastColumn="1" w:noHBand="0" w:noVBand="0"/>
      </w:tblPr>
      <w:tblGrid>
        <w:gridCol w:w="1500"/>
        <w:gridCol w:w="1024"/>
        <w:gridCol w:w="2116"/>
        <w:gridCol w:w="60"/>
        <w:gridCol w:w="2151"/>
        <w:gridCol w:w="25"/>
        <w:gridCol w:w="2183"/>
      </w:tblGrid>
      <w:tr w:rsidR="00490E0C" w:rsidRPr="000670FA" w14:paraId="20D1EF5A" w14:textId="77777777" w:rsidTr="004C00D0">
        <w:tc>
          <w:tcPr>
            <w:tcW w:w="1393" w:type="pct"/>
            <w:gridSpan w:val="2"/>
            <w:vMerge w:val="restart"/>
            <w:tcBorders>
              <w:top w:val="single" w:sz="5" w:space="0" w:color="000000"/>
              <w:left w:val="single" w:sz="5" w:space="0" w:color="000000"/>
              <w:right w:val="single" w:sz="5" w:space="0" w:color="000000"/>
            </w:tcBorders>
            <w:shd w:val="clear" w:color="auto" w:fill="F79546"/>
          </w:tcPr>
          <w:p w14:paraId="785471A2"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607" w:type="pct"/>
            <w:gridSpan w:val="5"/>
            <w:tcBorders>
              <w:top w:val="single" w:sz="5" w:space="0" w:color="000000"/>
              <w:left w:val="single" w:sz="5" w:space="0" w:color="000000"/>
              <w:bottom w:val="single" w:sz="5" w:space="0" w:color="000000"/>
              <w:right w:val="single" w:sz="5" w:space="0" w:color="000000"/>
            </w:tcBorders>
            <w:shd w:val="clear" w:color="auto" w:fill="C2D59B"/>
          </w:tcPr>
          <w:p w14:paraId="5A9853C1"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0670FA" w14:paraId="7857DFE6" w14:textId="77777777" w:rsidTr="004C00D0">
        <w:tc>
          <w:tcPr>
            <w:tcW w:w="1393" w:type="pct"/>
            <w:gridSpan w:val="2"/>
            <w:vMerge/>
            <w:tcBorders>
              <w:left w:val="single" w:sz="5" w:space="0" w:color="000000"/>
              <w:bottom w:val="single" w:sz="5" w:space="0" w:color="000000"/>
              <w:right w:val="single" w:sz="5" w:space="0" w:color="000000"/>
            </w:tcBorders>
            <w:shd w:val="clear" w:color="auto" w:fill="F79546"/>
          </w:tcPr>
          <w:p w14:paraId="30D81A2D" w14:textId="77777777" w:rsidR="00490E0C" w:rsidRPr="000670FA" w:rsidRDefault="00490E0C" w:rsidP="004C00D0">
            <w:pPr>
              <w:jc w:val="center"/>
              <w:rPr>
                <w:rFonts w:ascii="Times New Roman" w:hAnsi="Times New Roman"/>
                <w:noProof/>
                <w:sz w:val="20"/>
                <w:szCs w:val="20"/>
              </w:rPr>
            </w:pPr>
          </w:p>
        </w:tc>
        <w:tc>
          <w:tcPr>
            <w:tcW w:w="1168" w:type="pct"/>
            <w:tcBorders>
              <w:top w:val="single" w:sz="5" w:space="0" w:color="000000"/>
              <w:left w:val="single" w:sz="5" w:space="0" w:color="000000"/>
              <w:bottom w:val="single" w:sz="5" w:space="0" w:color="000000"/>
              <w:right w:val="single" w:sz="5" w:space="0" w:color="000000"/>
            </w:tcBorders>
            <w:shd w:val="clear" w:color="auto" w:fill="C2D59B"/>
          </w:tcPr>
          <w:p w14:paraId="6D70F8F3"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20" w:type="pct"/>
            <w:gridSpan w:val="2"/>
            <w:tcBorders>
              <w:top w:val="single" w:sz="5" w:space="0" w:color="000000"/>
              <w:left w:val="single" w:sz="5" w:space="0" w:color="000000"/>
              <w:bottom w:val="single" w:sz="5" w:space="0" w:color="000000"/>
              <w:right w:val="single" w:sz="5" w:space="0" w:color="000000"/>
            </w:tcBorders>
            <w:shd w:val="clear" w:color="auto" w:fill="C2D59B"/>
          </w:tcPr>
          <w:p w14:paraId="220B82DB"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20" w:type="pct"/>
            <w:gridSpan w:val="2"/>
            <w:tcBorders>
              <w:top w:val="single" w:sz="5" w:space="0" w:color="000000"/>
              <w:left w:val="single" w:sz="5" w:space="0" w:color="000000"/>
              <w:bottom w:val="single" w:sz="5" w:space="0" w:color="000000"/>
              <w:right w:val="single" w:sz="5" w:space="0" w:color="000000"/>
            </w:tcBorders>
            <w:shd w:val="clear" w:color="auto" w:fill="C2D59B"/>
          </w:tcPr>
          <w:p w14:paraId="2EA7D9B6"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670FA" w14:paraId="41E0E141" w14:textId="77777777" w:rsidTr="005D6414">
        <w:tc>
          <w:tcPr>
            <w:tcW w:w="828" w:type="pct"/>
            <w:vMerge w:val="restart"/>
            <w:tcBorders>
              <w:top w:val="single" w:sz="5" w:space="0" w:color="000000"/>
              <w:left w:val="single" w:sz="5" w:space="0" w:color="000000"/>
              <w:right w:val="single" w:sz="5" w:space="0" w:color="000000"/>
            </w:tcBorders>
            <w:shd w:val="clear" w:color="auto" w:fill="F9BE8F"/>
            <w:vAlign w:val="center"/>
          </w:tcPr>
          <w:p w14:paraId="5E357104" w14:textId="77777777" w:rsidR="00490E0C" w:rsidRPr="000670FA" w:rsidRDefault="00490E0C" w:rsidP="004C00D0">
            <w:pPr>
              <w:pStyle w:val="TableParagraph"/>
              <w:rPr>
                <w:rFonts w:ascii="Times New Roman" w:hAnsi="Times New Roman"/>
                <w:b/>
                <w:noProof/>
                <w:sz w:val="20"/>
                <w:szCs w:val="20"/>
              </w:rPr>
            </w:pPr>
            <w:r>
              <w:rPr>
                <w:rFonts w:ascii="Times New Roman" w:hAnsi="Times New Roman"/>
                <w:b/>
                <w:sz w:val="20"/>
              </w:rPr>
              <w:t>6. </w:t>
            </w:r>
            <w:r>
              <w:rPr>
                <w:rFonts w:ascii="Times New Roman" w:hAnsi="Times New Roman"/>
                <w:b/>
                <w:i/>
                <w:iCs/>
                <w:sz w:val="20"/>
              </w:rPr>
              <w:t>OSO</w:t>
            </w:r>
            <w:r>
              <w:rPr>
                <w:rFonts w:ascii="Times New Roman" w:hAnsi="Times New Roman"/>
                <w:b/>
                <w:sz w:val="20"/>
              </w:rPr>
              <w:t>.</w:t>
            </w:r>
          </w:p>
          <w:p w14:paraId="433D8709" w14:textId="77777777" w:rsidR="00490E0C" w:rsidRPr="000670FA" w:rsidRDefault="00490E0C" w:rsidP="004C00D0">
            <w:pPr>
              <w:pStyle w:val="TableParagraph"/>
              <w:rPr>
                <w:rFonts w:ascii="Times New Roman" w:hAnsi="Times New Roman"/>
                <w:b/>
                <w:noProof/>
                <w:sz w:val="20"/>
                <w:szCs w:val="20"/>
              </w:rPr>
            </w:pPr>
            <w:r>
              <w:rPr>
                <w:rFonts w:ascii="Times New Roman" w:hAnsi="Times New Roman"/>
                <w:b/>
                <w:i/>
                <w:iCs/>
                <w:sz w:val="20"/>
              </w:rPr>
              <w:t>C3</w:t>
            </w:r>
            <w:r>
              <w:rPr>
                <w:rFonts w:ascii="Times New Roman" w:hAnsi="Times New Roman"/>
                <w:b/>
                <w:sz w:val="20"/>
              </w:rPr>
              <w:t xml:space="preserve"> datu pārraides posma raksturlielumi (piemēram, tehniskie raksturlielumi, spektra izmantošana) ir piemēroti attiecīgajam lidojumam</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A724348" w14:textId="77777777" w:rsidR="00490E0C" w:rsidRPr="000670FA"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168" w:type="pct"/>
            <w:tcBorders>
              <w:top w:val="single" w:sz="5" w:space="0" w:color="000000"/>
              <w:left w:val="single" w:sz="5" w:space="0" w:color="000000"/>
              <w:bottom w:val="single" w:sz="5" w:space="0" w:color="000000"/>
              <w:right w:val="single" w:sz="5" w:space="0" w:color="000000"/>
            </w:tcBorders>
            <w:shd w:val="clear" w:color="auto" w:fill="BEBEBE"/>
          </w:tcPr>
          <w:p w14:paraId="7C8BE0EB" w14:textId="77777777" w:rsidR="00490E0C" w:rsidRPr="000670FA" w:rsidRDefault="00490E0C" w:rsidP="004C00D0">
            <w:pPr>
              <w:pStyle w:val="ListParagraph"/>
              <w:tabs>
                <w:tab w:val="left" w:pos="388"/>
              </w:tabs>
              <w:jc w:val="both"/>
              <w:rPr>
                <w:rFonts w:ascii="Times New Roman" w:eastAsia="Calibri" w:hAnsi="Times New Roman" w:cs="Calibri"/>
                <w:noProof/>
                <w:sz w:val="20"/>
                <w:szCs w:val="20"/>
              </w:rPr>
            </w:pPr>
            <w:r>
              <w:rPr>
                <w:rFonts w:ascii="Times New Roman" w:hAnsi="Times New Roman"/>
                <w:sz w:val="20"/>
              </w:rPr>
              <w:t>a) Pieteikuma iesniedzējs nosaka, ka tehniskie raksturlielumi, RF spektra izmantojums</w:t>
            </w:r>
            <w:r>
              <w:rPr>
                <w:rFonts w:ascii="Times New Roman" w:hAnsi="Times New Roman"/>
                <w:sz w:val="20"/>
                <w:vertAlign w:val="superscript"/>
              </w:rPr>
              <w:t>1</w:t>
            </w:r>
            <w:r>
              <w:rPr>
                <w:rFonts w:ascii="Times New Roman" w:hAnsi="Times New Roman"/>
                <w:sz w:val="20"/>
              </w:rPr>
              <w:t xml:space="preserve"> un vides apstākļi </w:t>
            </w:r>
            <w:r>
              <w:rPr>
                <w:rFonts w:ascii="Times New Roman" w:hAnsi="Times New Roman"/>
                <w:i/>
                <w:iCs/>
                <w:sz w:val="20"/>
              </w:rPr>
              <w:t>C3</w:t>
            </w:r>
            <w:r>
              <w:rPr>
                <w:rFonts w:ascii="Times New Roman" w:hAnsi="Times New Roman"/>
                <w:sz w:val="20"/>
              </w:rPr>
              <w:t xml:space="preserve"> datu pārraides posmiem ir piemēroti, lai droši veiktu paredzēto lidojumu.</w:t>
            </w:r>
          </w:p>
          <w:p w14:paraId="1D408751" w14:textId="77777777" w:rsidR="00490E0C" w:rsidRPr="000670FA" w:rsidRDefault="00490E0C" w:rsidP="004C00D0">
            <w:pPr>
              <w:pStyle w:val="ListParagraph"/>
              <w:tabs>
                <w:tab w:val="left" w:pos="388"/>
              </w:tabs>
              <w:jc w:val="both"/>
              <w:rPr>
                <w:rFonts w:ascii="Times New Roman" w:eastAsia="Calibri" w:hAnsi="Times New Roman" w:cs="Calibri"/>
                <w:noProof/>
                <w:sz w:val="20"/>
                <w:szCs w:val="20"/>
              </w:rPr>
            </w:pPr>
            <w:r>
              <w:rPr>
                <w:rFonts w:ascii="Times New Roman" w:hAnsi="Times New Roman"/>
                <w:sz w:val="20"/>
              </w:rPr>
              <w:t xml:space="preserve">b) Tālvadības pilotam ir līdzekļi, lai nepārtraukti uzraudzītu </w:t>
            </w:r>
            <w:r>
              <w:rPr>
                <w:rFonts w:ascii="Times New Roman" w:hAnsi="Times New Roman"/>
                <w:i/>
                <w:iCs/>
                <w:sz w:val="20"/>
              </w:rPr>
              <w:t>C3</w:t>
            </w:r>
            <w:r>
              <w:rPr>
                <w:rFonts w:ascii="Times New Roman" w:hAnsi="Times New Roman"/>
                <w:sz w:val="20"/>
              </w:rPr>
              <w:t xml:space="preserve"> tehniskos raksturlielumus, un viņš pārliecinās, ka tehniskie raksturlielumi joprojām atbilst ekspluatācijas prasībām</w:t>
            </w:r>
            <w:r>
              <w:rPr>
                <w:rFonts w:ascii="Times New Roman" w:hAnsi="Times New Roman"/>
                <w:sz w:val="20"/>
                <w:vertAlign w:val="superscript"/>
              </w:rPr>
              <w:t>2</w:t>
            </w:r>
            <w:r>
              <w:rPr>
                <w:rFonts w:ascii="Times New Roman" w:hAnsi="Times New Roman"/>
                <w:sz w:val="20"/>
              </w:rPr>
              <w:t>.</w:t>
            </w:r>
          </w:p>
        </w:tc>
        <w:tc>
          <w:tcPr>
            <w:tcW w:w="1220" w:type="pct"/>
            <w:gridSpan w:val="2"/>
            <w:tcBorders>
              <w:top w:val="single" w:sz="5" w:space="0" w:color="000000"/>
              <w:left w:val="single" w:sz="5" w:space="0" w:color="000000"/>
              <w:bottom w:val="single" w:sz="5" w:space="0" w:color="000000"/>
              <w:right w:val="single" w:sz="5" w:space="0" w:color="000000"/>
            </w:tcBorders>
            <w:shd w:val="clear" w:color="auto" w:fill="BEBEBE"/>
          </w:tcPr>
          <w:p w14:paraId="4F93F04A" w14:textId="77777777" w:rsidR="00490E0C" w:rsidRPr="000670F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Tāpat kā zema līmeņa gadījumā</w:t>
            </w:r>
            <w:r>
              <w:rPr>
                <w:rFonts w:ascii="Times New Roman" w:hAnsi="Times New Roman"/>
                <w:sz w:val="20"/>
                <w:vertAlign w:val="superscript"/>
              </w:rPr>
              <w:t>3</w:t>
            </w:r>
            <w:r>
              <w:rPr>
                <w:rFonts w:ascii="Times New Roman" w:hAnsi="Times New Roman"/>
                <w:sz w:val="20"/>
              </w:rPr>
              <w:t>.</w:t>
            </w:r>
          </w:p>
        </w:tc>
        <w:tc>
          <w:tcPr>
            <w:tcW w:w="1220" w:type="pct"/>
            <w:gridSpan w:val="2"/>
            <w:tcBorders>
              <w:top w:val="single" w:sz="5" w:space="0" w:color="000000"/>
              <w:left w:val="single" w:sz="5" w:space="0" w:color="000000"/>
              <w:bottom w:val="single" w:sz="5" w:space="0" w:color="000000"/>
              <w:right w:val="single" w:sz="5" w:space="0" w:color="000000"/>
            </w:tcBorders>
            <w:shd w:val="clear" w:color="auto" w:fill="BEBEBE"/>
          </w:tcPr>
          <w:p w14:paraId="797613C2" w14:textId="77777777" w:rsidR="00490E0C" w:rsidRPr="000670F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 xml:space="preserve">Tāpat kā zema līmeņa gadījumā. Turklāt attiecībā uz </w:t>
            </w:r>
            <w:r>
              <w:rPr>
                <w:rFonts w:ascii="Times New Roman" w:hAnsi="Times New Roman"/>
                <w:i/>
                <w:iCs/>
                <w:sz w:val="20"/>
              </w:rPr>
              <w:t>C2</w:t>
            </w:r>
            <w:r>
              <w:rPr>
                <w:rFonts w:ascii="Times New Roman" w:hAnsi="Times New Roman"/>
                <w:sz w:val="20"/>
              </w:rPr>
              <w:t xml:space="preserve"> datu pārraides posmiem ir jāizmanto licencētas</w:t>
            </w:r>
            <w:r>
              <w:rPr>
                <w:rFonts w:ascii="Times New Roman" w:hAnsi="Times New Roman"/>
                <w:sz w:val="20"/>
                <w:vertAlign w:val="superscript"/>
              </w:rPr>
              <w:t>4</w:t>
            </w:r>
            <w:r>
              <w:rPr>
                <w:rFonts w:ascii="Times New Roman" w:hAnsi="Times New Roman"/>
                <w:sz w:val="20"/>
              </w:rPr>
              <w:t xml:space="preserve"> frekvenču joslas.</w:t>
            </w:r>
          </w:p>
        </w:tc>
      </w:tr>
      <w:tr w:rsidR="00490E0C" w:rsidRPr="000670FA" w14:paraId="48B251AD" w14:textId="77777777" w:rsidTr="005D6414">
        <w:tc>
          <w:tcPr>
            <w:tcW w:w="828" w:type="pct"/>
            <w:vMerge/>
            <w:tcBorders>
              <w:left w:val="single" w:sz="5" w:space="0" w:color="000000"/>
              <w:bottom w:val="single" w:sz="5" w:space="0" w:color="000000"/>
              <w:right w:val="single" w:sz="5" w:space="0" w:color="000000"/>
            </w:tcBorders>
            <w:shd w:val="clear" w:color="auto" w:fill="F9BE8F"/>
            <w:vAlign w:val="center"/>
          </w:tcPr>
          <w:p w14:paraId="6B2E441E" w14:textId="77777777" w:rsidR="00490E0C" w:rsidRPr="000670FA"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68F81401" w14:textId="77777777" w:rsidR="00490E0C" w:rsidRPr="000670F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168" w:type="pct"/>
            <w:tcBorders>
              <w:top w:val="single" w:sz="5" w:space="0" w:color="000000"/>
              <w:left w:val="single" w:sz="5" w:space="0" w:color="000000"/>
              <w:bottom w:val="single" w:sz="5" w:space="0" w:color="000000"/>
              <w:right w:val="single" w:sz="5" w:space="0" w:color="000000"/>
            </w:tcBorders>
          </w:tcPr>
          <w:p w14:paraId="102453CA"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sz w:val="20"/>
                <w:vertAlign w:val="superscript"/>
              </w:rPr>
              <w:t>1</w:t>
            </w:r>
            <w:r>
              <w:rPr>
                <w:rFonts w:ascii="Times New Roman" w:hAnsi="Times New Roman"/>
                <w:i/>
                <w:sz w:val="20"/>
              </w:rPr>
              <w:t xml:space="preserve"> Zema integritātes līmeņa gadījumā nelicencētas frekvenču </w:t>
            </w:r>
            <w:r>
              <w:rPr>
                <w:rFonts w:ascii="Times New Roman" w:hAnsi="Times New Roman"/>
                <w:i/>
                <w:sz w:val="20"/>
              </w:rPr>
              <w:lastRenderedPageBreak/>
              <w:t>joslas var būt pieņemamas noteiktos apstākļos, piemēram:</w:t>
            </w:r>
          </w:p>
          <w:p w14:paraId="5CAF35A9" w14:textId="77777777" w:rsidR="00490E0C" w:rsidRPr="000670FA" w:rsidRDefault="00490E0C" w:rsidP="004C00D0">
            <w:pPr>
              <w:pStyle w:val="ListParagraph"/>
              <w:tabs>
                <w:tab w:val="left" w:pos="388"/>
                <w:tab w:val="left" w:pos="2001"/>
                <w:tab w:val="left" w:pos="2895"/>
              </w:tabs>
              <w:jc w:val="both"/>
              <w:rPr>
                <w:rFonts w:ascii="Times New Roman" w:hAnsi="Times New Roman"/>
                <w:i/>
                <w:noProof/>
                <w:sz w:val="20"/>
                <w:szCs w:val="20"/>
              </w:rPr>
            </w:pPr>
            <w:r>
              <w:rPr>
                <w:rFonts w:ascii="Times New Roman" w:hAnsi="Times New Roman"/>
                <w:i/>
                <w:sz w:val="20"/>
              </w:rPr>
              <w:t>a) pieteikuma iesniedzējs pierāda atbilstību citām RF spektra izmantošanas prasībām (piemēram, Direktīvai 2014/53/ES), parādot, ka UAS aprīkojums atbilst šīm prasībām, un</w:t>
            </w:r>
          </w:p>
          <w:p w14:paraId="48AA86F6" w14:textId="77777777" w:rsidR="00490E0C" w:rsidRPr="000670FA" w:rsidRDefault="00490E0C" w:rsidP="004C00D0">
            <w:pPr>
              <w:pStyle w:val="ListParagraph"/>
              <w:tabs>
                <w:tab w:val="left" w:pos="388"/>
              </w:tabs>
              <w:jc w:val="both"/>
              <w:rPr>
                <w:rFonts w:ascii="Times New Roman" w:hAnsi="Times New Roman"/>
                <w:i/>
                <w:noProof/>
                <w:sz w:val="20"/>
                <w:szCs w:val="20"/>
              </w:rPr>
            </w:pPr>
            <w:r>
              <w:rPr>
                <w:rFonts w:ascii="Times New Roman" w:hAnsi="Times New Roman"/>
                <w:i/>
                <w:sz w:val="20"/>
              </w:rPr>
              <w:t>b) mehānismu izmantošana aizsardzībai pret traucējumiem (piemēram, FHSS, frekvenču saskaņošana, izmantojot procedūru).</w:t>
            </w:r>
          </w:p>
          <w:p w14:paraId="51085ACA" w14:textId="2923334B" w:rsidR="00490E0C" w:rsidRPr="000670FA" w:rsidRDefault="00490E0C" w:rsidP="004C00D0">
            <w:pPr>
              <w:pStyle w:val="TableParagraph"/>
              <w:jc w:val="both"/>
              <w:rPr>
                <w:rFonts w:ascii="Times New Roman" w:hAnsi="Times New Roman"/>
                <w:i/>
                <w:noProof/>
                <w:sz w:val="20"/>
                <w:szCs w:val="20"/>
              </w:rPr>
            </w:pPr>
            <w:r>
              <w:rPr>
                <w:rFonts w:ascii="Times New Roman" w:hAnsi="Times New Roman"/>
                <w:sz w:val="20"/>
                <w:vertAlign w:val="superscript"/>
              </w:rPr>
              <w:t>2</w:t>
            </w:r>
            <w:r>
              <w:rPr>
                <w:rFonts w:ascii="Times New Roman" w:hAnsi="Times New Roman"/>
                <w:i/>
                <w:sz w:val="20"/>
              </w:rPr>
              <w:t xml:space="preserve"> Tālvadības pilotam ir pastāvīga un savlaicīga piekļuve attiecīgajai C3 informācijai, kas varētu ietekmēt lidojuma droš</w:t>
            </w:r>
            <w:r w:rsidR="00664B90">
              <w:rPr>
                <w:rFonts w:ascii="Times New Roman" w:hAnsi="Times New Roman"/>
                <w:i/>
                <w:sz w:val="20"/>
              </w:rPr>
              <w:t>um</w:t>
            </w:r>
            <w:r>
              <w:rPr>
                <w:rFonts w:ascii="Times New Roman" w:hAnsi="Times New Roman"/>
                <w:i/>
                <w:sz w:val="20"/>
              </w:rPr>
              <w:t>u. Attiecībā uz lidojumiem, kam nepieciešams tikai zems integritātes līmenis šim OSO, to var panākt, uzraugot C2 datu pārraides posma signāla stiprumu un saņemot brīdinājumu no UAS HMI, ja signāla stiprums kļūst pārāk zems.</w:t>
            </w:r>
          </w:p>
        </w:tc>
        <w:tc>
          <w:tcPr>
            <w:tcW w:w="1220" w:type="pct"/>
            <w:gridSpan w:val="2"/>
            <w:tcBorders>
              <w:top w:val="single" w:sz="5" w:space="0" w:color="000000"/>
              <w:left w:val="single" w:sz="5" w:space="0" w:color="000000"/>
              <w:bottom w:val="single" w:sz="5" w:space="0" w:color="000000"/>
              <w:right w:val="single" w:sz="5" w:space="0" w:color="000000"/>
            </w:tcBorders>
          </w:tcPr>
          <w:p w14:paraId="488FE5E7"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sz w:val="20"/>
                <w:vertAlign w:val="superscript"/>
              </w:rPr>
              <w:lastRenderedPageBreak/>
              <w:t>3</w:t>
            </w:r>
            <w:r>
              <w:rPr>
                <w:rFonts w:ascii="Times New Roman" w:hAnsi="Times New Roman"/>
                <w:i/>
                <w:sz w:val="20"/>
              </w:rPr>
              <w:t xml:space="preserve"> Atkarībā no lidojuma var būt jāizmanto licencētas frekvenču joslas. Dažos </w:t>
            </w:r>
            <w:r>
              <w:rPr>
                <w:rFonts w:ascii="Times New Roman" w:hAnsi="Times New Roman"/>
                <w:i/>
                <w:sz w:val="20"/>
              </w:rPr>
              <w:lastRenderedPageBreak/>
              <w:t>gadījumos var būt pieļaujama tādu joslu izmantošana, kas nav aeronavigācijas joslas (piemēram, licencētās joslas, kas paredzētas mobilajam tīklam).</w:t>
            </w:r>
          </w:p>
        </w:tc>
        <w:tc>
          <w:tcPr>
            <w:tcW w:w="1220" w:type="pct"/>
            <w:gridSpan w:val="2"/>
            <w:tcBorders>
              <w:top w:val="single" w:sz="5" w:space="0" w:color="000000"/>
              <w:left w:val="single" w:sz="5" w:space="0" w:color="000000"/>
              <w:bottom w:val="single" w:sz="5" w:space="0" w:color="000000"/>
              <w:right w:val="single" w:sz="5" w:space="0" w:color="000000"/>
            </w:tcBorders>
          </w:tcPr>
          <w:p w14:paraId="5373A5AF" w14:textId="77777777" w:rsidR="00490E0C" w:rsidRPr="000670FA" w:rsidRDefault="00490E0C" w:rsidP="004C00D0">
            <w:pPr>
              <w:pStyle w:val="TableParagraph"/>
              <w:jc w:val="both"/>
              <w:rPr>
                <w:rFonts w:ascii="Times New Roman" w:eastAsia="Calibri" w:hAnsi="Times New Roman" w:cs="Calibri"/>
                <w:i/>
                <w:noProof/>
                <w:sz w:val="20"/>
                <w:szCs w:val="20"/>
              </w:rPr>
            </w:pPr>
            <w:r>
              <w:rPr>
                <w:rFonts w:ascii="Times New Roman" w:hAnsi="Times New Roman"/>
                <w:sz w:val="20"/>
                <w:vertAlign w:val="superscript"/>
              </w:rPr>
              <w:lastRenderedPageBreak/>
              <w:t>4</w:t>
            </w:r>
            <w:r>
              <w:rPr>
                <w:rFonts w:ascii="Times New Roman" w:hAnsi="Times New Roman"/>
                <w:i/>
                <w:sz w:val="20"/>
              </w:rPr>
              <w:t xml:space="preserve"> Tas nodrošina minimālo tehnisko raksturlielumu līmeni un neaprobežojas </w:t>
            </w:r>
            <w:r>
              <w:rPr>
                <w:rFonts w:ascii="Times New Roman" w:hAnsi="Times New Roman"/>
                <w:i/>
                <w:sz w:val="20"/>
              </w:rPr>
              <w:lastRenderedPageBreak/>
              <w:t>tikai ar licencētām aeronavigācijas frekvenču joslām (piemēram, licencētām mobilā tīkla joslām). Tomēr dažu lidojumu veikšanai var būt jāizmanto joslas, kas piešķirtas aeronavigācijas mobilajiem pakalpojumiem C2 datu pārraides posma izmantošanai (piemēram, 5030–5091 MHz).</w:t>
            </w:r>
          </w:p>
          <w:p w14:paraId="16A81174"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i/>
                <w:sz w:val="20"/>
              </w:rPr>
              <w:t>Jebkurā gadījumā licencētu frekvenču joslu izmantošanai nepieciešama atļauja.</w:t>
            </w:r>
          </w:p>
        </w:tc>
      </w:tr>
      <w:tr w:rsidR="00490E0C" w:rsidRPr="000670FA" w14:paraId="493BAE6E" w14:textId="77777777" w:rsidTr="005D6414">
        <w:tc>
          <w:tcPr>
            <w:tcW w:w="828" w:type="pct"/>
            <w:vMerge w:val="restart"/>
            <w:tcBorders>
              <w:top w:val="single" w:sz="5" w:space="0" w:color="000000"/>
              <w:left w:val="single" w:sz="5" w:space="0" w:color="000000"/>
              <w:right w:val="single" w:sz="5" w:space="0" w:color="000000"/>
            </w:tcBorders>
            <w:shd w:val="clear" w:color="auto" w:fill="F9BE8F"/>
            <w:vAlign w:val="center"/>
          </w:tcPr>
          <w:p w14:paraId="7BF43F13" w14:textId="77777777" w:rsidR="00490E0C" w:rsidRPr="000670FA" w:rsidRDefault="00490E0C" w:rsidP="004C00D0">
            <w:pPr>
              <w:pStyle w:val="TableParagraph"/>
              <w:rPr>
                <w:rFonts w:ascii="Times New Roman" w:hAnsi="Times New Roman"/>
                <w:b/>
                <w:noProof/>
                <w:sz w:val="20"/>
                <w:szCs w:val="20"/>
              </w:rPr>
            </w:pPr>
            <w:r>
              <w:rPr>
                <w:rFonts w:ascii="Times New Roman" w:hAnsi="Times New Roman"/>
                <w:b/>
                <w:sz w:val="20"/>
              </w:rPr>
              <w:lastRenderedPageBreak/>
              <w:t>6. </w:t>
            </w:r>
            <w:r>
              <w:rPr>
                <w:rFonts w:ascii="Times New Roman" w:hAnsi="Times New Roman"/>
                <w:b/>
                <w:i/>
                <w:iCs/>
                <w:sz w:val="20"/>
              </w:rPr>
              <w:t>OSO</w:t>
            </w:r>
            <w:r>
              <w:rPr>
                <w:rFonts w:ascii="Times New Roman" w:hAnsi="Times New Roman"/>
                <w:b/>
                <w:sz w:val="20"/>
              </w:rPr>
              <w:t>.</w:t>
            </w:r>
          </w:p>
          <w:p w14:paraId="6424A4F3" w14:textId="77777777" w:rsidR="00490E0C" w:rsidRPr="000670FA" w:rsidRDefault="00490E0C" w:rsidP="004C00D0">
            <w:pPr>
              <w:pStyle w:val="TableParagraph"/>
              <w:tabs>
                <w:tab w:val="left" w:pos="1145"/>
              </w:tabs>
              <w:rPr>
                <w:rFonts w:ascii="Times New Roman" w:hAnsi="Times New Roman"/>
                <w:b/>
                <w:noProof/>
                <w:sz w:val="20"/>
                <w:szCs w:val="20"/>
              </w:rPr>
            </w:pPr>
            <w:r>
              <w:rPr>
                <w:rFonts w:ascii="Times New Roman" w:hAnsi="Times New Roman"/>
                <w:b/>
                <w:i/>
                <w:iCs/>
                <w:sz w:val="20"/>
              </w:rPr>
              <w:t>C3</w:t>
            </w:r>
            <w:r>
              <w:rPr>
                <w:rFonts w:ascii="Times New Roman" w:hAnsi="Times New Roman"/>
                <w:b/>
                <w:sz w:val="20"/>
              </w:rPr>
              <w:t xml:space="preserve"> datu pārraides posma raksturlielumi (piemēram, tehniskie raksturlielumi, spektra izmantošana) ir piemēroti attiecīgajam lidojumam</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CD8F197" w14:textId="77777777" w:rsidR="00490E0C" w:rsidRPr="000670FA"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01" w:type="pct"/>
            <w:gridSpan w:val="2"/>
            <w:tcBorders>
              <w:top w:val="single" w:sz="5" w:space="0" w:color="000000"/>
              <w:left w:val="single" w:sz="5" w:space="0" w:color="000000"/>
              <w:bottom w:val="single" w:sz="5" w:space="0" w:color="000000"/>
              <w:right w:val="single" w:sz="5" w:space="0" w:color="000000"/>
            </w:tcBorders>
            <w:shd w:val="clear" w:color="auto" w:fill="BEBEBE"/>
          </w:tcPr>
          <w:p w14:paraId="59B91C99" w14:textId="77777777" w:rsidR="00490E0C" w:rsidRPr="000670FA" w:rsidRDefault="00490E0C" w:rsidP="004C00D0">
            <w:pPr>
              <w:pStyle w:val="TableParagraph"/>
              <w:jc w:val="both"/>
              <w:rPr>
                <w:rFonts w:ascii="Times New Roman" w:hAnsi="Times New Roman"/>
                <w:noProof/>
                <w:sz w:val="20"/>
                <w:szCs w:val="20"/>
              </w:rPr>
            </w:pPr>
            <w:r>
              <w:rPr>
                <w:rFonts w:ascii="Times New Roman" w:hAnsi="Times New Roman"/>
                <w:sz w:val="20"/>
              </w:rPr>
              <w:t>Apspriedīsim 9. punktā noteiktos apliecinājuma kritērijus (zems apliecinājuma līmenis)</w:t>
            </w:r>
          </w:p>
        </w:tc>
        <w:tc>
          <w:tcPr>
            <w:tcW w:w="1201" w:type="pct"/>
            <w:gridSpan w:val="2"/>
            <w:tcBorders>
              <w:top w:val="single" w:sz="5" w:space="0" w:color="000000"/>
              <w:left w:val="single" w:sz="5" w:space="0" w:color="000000"/>
              <w:bottom w:val="single" w:sz="5" w:space="0" w:color="000000"/>
              <w:right w:val="single" w:sz="5" w:space="0" w:color="000000"/>
            </w:tcBorders>
            <w:shd w:val="clear" w:color="auto" w:fill="BEBEBE"/>
          </w:tcPr>
          <w:p w14:paraId="2D8B0568" w14:textId="77777777" w:rsidR="00490E0C" w:rsidRPr="000670FA" w:rsidRDefault="00490E0C" w:rsidP="004C00D0">
            <w:pPr>
              <w:pStyle w:val="TableParagraph"/>
              <w:jc w:val="both"/>
              <w:rPr>
                <w:rFonts w:ascii="Times New Roman" w:hAnsi="Times New Roman"/>
                <w:noProof/>
                <w:sz w:val="20"/>
                <w:szCs w:val="20"/>
              </w:rPr>
            </w:pPr>
            <w:r>
              <w:rPr>
                <w:rFonts w:ascii="Times New Roman" w:hAnsi="Times New Roman"/>
                <w:i/>
                <w:iCs/>
                <w:sz w:val="20"/>
              </w:rPr>
              <w:t>C3</w:t>
            </w:r>
            <w:r>
              <w:rPr>
                <w:rFonts w:ascii="Times New Roman" w:hAnsi="Times New Roman"/>
                <w:sz w:val="20"/>
              </w:rPr>
              <w:t xml:space="preserve"> datu pārraides posma tehnisko raksturlielumu demonstrējums atbilst standartiem, ko kompetentā iestāde uzskata par piemērotiem standartiem, un/vai šai iestādei pieņemamiem atbilstības nodrošināšanas līdzekļiem.</w:t>
            </w:r>
          </w:p>
        </w:tc>
        <w:tc>
          <w:tcPr>
            <w:tcW w:w="1205" w:type="pct"/>
            <w:tcBorders>
              <w:top w:val="single" w:sz="5" w:space="0" w:color="000000"/>
              <w:left w:val="single" w:sz="5" w:space="0" w:color="000000"/>
              <w:bottom w:val="single" w:sz="5" w:space="0" w:color="000000"/>
              <w:right w:val="single" w:sz="5" w:space="0" w:color="000000"/>
            </w:tcBorders>
            <w:shd w:val="clear" w:color="auto" w:fill="BEBEBE"/>
          </w:tcPr>
          <w:p w14:paraId="495B28DE" w14:textId="77777777" w:rsidR="00490E0C" w:rsidRPr="000670FA"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pierādījumus ir apstiprinājusi kompetenta trešā persona.</w:t>
            </w:r>
          </w:p>
        </w:tc>
      </w:tr>
      <w:tr w:rsidR="00490E0C" w:rsidRPr="000670FA" w14:paraId="5B746AD3" w14:textId="77777777" w:rsidTr="005D6414">
        <w:tc>
          <w:tcPr>
            <w:tcW w:w="828" w:type="pct"/>
            <w:vMerge/>
            <w:tcBorders>
              <w:left w:val="single" w:sz="5" w:space="0" w:color="000000"/>
              <w:bottom w:val="single" w:sz="5" w:space="0" w:color="000000"/>
              <w:right w:val="single" w:sz="5" w:space="0" w:color="000000"/>
            </w:tcBorders>
            <w:shd w:val="clear" w:color="auto" w:fill="F9BE8F"/>
            <w:vAlign w:val="center"/>
          </w:tcPr>
          <w:p w14:paraId="119F8D60" w14:textId="77777777" w:rsidR="00490E0C" w:rsidRPr="000670FA"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30FF666E" w14:textId="77777777" w:rsidR="00490E0C" w:rsidRPr="000670F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01" w:type="pct"/>
            <w:gridSpan w:val="2"/>
            <w:tcBorders>
              <w:top w:val="single" w:sz="5" w:space="0" w:color="000000"/>
              <w:left w:val="single" w:sz="5" w:space="0" w:color="000000"/>
              <w:bottom w:val="single" w:sz="5" w:space="0" w:color="000000"/>
              <w:right w:val="single" w:sz="5" w:space="0" w:color="000000"/>
            </w:tcBorders>
          </w:tcPr>
          <w:p w14:paraId="51095989"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01" w:type="pct"/>
            <w:gridSpan w:val="2"/>
            <w:tcBorders>
              <w:top w:val="single" w:sz="5" w:space="0" w:color="000000"/>
              <w:left w:val="single" w:sz="5" w:space="0" w:color="000000"/>
              <w:bottom w:val="single" w:sz="5" w:space="0" w:color="000000"/>
              <w:right w:val="single" w:sz="5" w:space="0" w:color="000000"/>
            </w:tcBorders>
          </w:tcPr>
          <w:p w14:paraId="6EBCB2DC"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05" w:type="pct"/>
            <w:tcBorders>
              <w:top w:val="single" w:sz="5" w:space="0" w:color="000000"/>
              <w:left w:val="single" w:sz="5" w:space="0" w:color="000000"/>
              <w:bottom w:val="single" w:sz="5" w:space="0" w:color="000000"/>
              <w:right w:val="single" w:sz="5" w:space="0" w:color="000000"/>
            </w:tcBorders>
          </w:tcPr>
          <w:p w14:paraId="582696CF"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1C330283" w14:textId="77777777" w:rsidR="00490E0C" w:rsidRDefault="00490E0C" w:rsidP="00490E0C">
      <w:pPr>
        <w:jc w:val="both"/>
        <w:rPr>
          <w:rFonts w:ascii="Times New Roman" w:eastAsia="Times New Roman" w:hAnsi="Times New Roman" w:cs="Times New Roman"/>
          <w:noProof/>
          <w:sz w:val="24"/>
          <w:szCs w:val="28"/>
        </w:rPr>
      </w:pPr>
    </w:p>
    <w:p w14:paraId="759E15C1" w14:textId="77777777" w:rsidR="00490E0C" w:rsidRPr="005D6414" w:rsidRDefault="00490E0C" w:rsidP="00490E0C">
      <w:pPr>
        <w:pStyle w:val="BodyText"/>
        <w:spacing w:before="0"/>
        <w:ind w:left="0" w:firstLine="0"/>
        <w:jc w:val="both"/>
        <w:rPr>
          <w:rFonts w:ascii="Times New Roman" w:hAnsi="Times New Roman"/>
          <w:noProof/>
          <w:sz w:val="24"/>
          <w:szCs w:val="24"/>
        </w:rPr>
      </w:pPr>
      <w:bookmarkStart w:id="275" w:name="OSO_#07_—_Inspection_of_the_UAS_(product"/>
      <w:bookmarkEnd w:id="275"/>
      <w:r w:rsidRPr="005D6414">
        <w:rPr>
          <w:rFonts w:ascii="Times New Roman" w:hAnsi="Times New Roman"/>
          <w:sz w:val="24"/>
          <w:szCs w:val="28"/>
        </w:rPr>
        <w:t>7. </w:t>
      </w:r>
      <w:r w:rsidRPr="005D6414">
        <w:rPr>
          <w:rFonts w:ascii="Times New Roman" w:hAnsi="Times New Roman"/>
          <w:i/>
          <w:iCs/>
          <w:sz w:val="24"/>
          <w:szCs w:val="28"/>
        </w:rPr>
        <w:t>OSO</w:t>
      </w:r>
      <w:r w:rsidRPr="005D6414">
        <w:rPr>
          <w:rFonts w:ascii="Times New Roman" w:hAnsi="Times New Roman"/>
          <w:sz w:val="24"/>
          <w:szCs w:val="28"/>
        </w:rPr>
        <w:t xml:space="preserve">. </w:t>
      </w:r>
      <w:r w:rsidRPr="005D6414">
        <w:rPr>
          <w:rFonts w:ascii="Times New Roman" w:hAnsi="Times New Roman"/>
          <w:i/>
          <w:iCs/>
          <w:sz w:val="24"/>
          <w:szCs w:val="28"/>
        </w:rPr>
        <w:t>UAS</w:t>
      </w:r>
      <w:r w:rsidRPr="005D6414">
        <w:rPr>
          <w:rFonts w:ascii="Times New Roman" w:hAnsi="Times New Roman"/>
          <w:sz w:val="24"/>
          <w:szCs w:val="28"/>
        </w:rPr>
        <w:t xml:space="preserve"> pārbaude (produkta pārbaude), lai pārliecinātos par atbilstību </w:t>
      </w:r>
      <w:r w:rsidRPr="005D6414">
        <w:rPr>
          <w:rFonts w:ascii="Times New Roman" w:hAnsi="Times New Roman"/>
          <w:i/>
          <w:iCs/>
          <w:sz w:val="24"/>
          <w:szCs w:val="28"/>
        </w:rPr>
        <w:t>ConOps</w:t>
      </w:r>
    </w:p>
    <w:p w14:paraId="4CB5860C" w14:textId="77777777" w:rsidR="00490E0C" w:rsidRPr="005D6414" w:rsidRDefault="00490E0C" w:rsidP="00490E0C">
      <w:pPr>
        <w:pStyle w:val="BodyText"/>
        <w:spacing w:before="0"/>
        <w:ind w:left="0" w:firstLine="0"/>
        <w:jc w:val="both"/>
        <w:rPr>
          <w:rFonts w:ascii="Times New Roman" w:hAnsi="Times New Roman"/>
          <w:noProof/>
          <w:sz w:val="24"/>
          <w:szCs w:val="24"/>
        </w:rPr>
      </w:pPr>
    </w:p>
    <w:p w14:paraId="6AE45ACA" w14:textId="77777777" w:rsidR="00490E0C" w:rsidRPr="005D6414" w:rsidRDefault="00490E0C" w:rsidP="00490E0C">
      <w:pPr>
        <w:pStyle w:val="BodyText"/>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Šā </w:t>
      </w:r>
      <w:r w:rsidRPr="005D6414">
        <w:rPr>
          <w:rFonts w:ascii="Times New Roman" w:hAnsi="Times New Roman"/>
          <w:i/>
          <w:iCs/>
          <w:sz w:val="24"/>
          <w:szCs w:val="28"/>
        </w:rPr>
        <w:t>OSO</w:t>
      </w:r>
      <w:r w:rsidRPr="005D6414">
        <w:rPr>
          <w:rFonts w:ascii="Times New Roman" w:hAnsi="Times New Roman"/>
          <w:sz w:val="24"/>
          <w:szCs w:val="28"/>
        </w:rPr>
        <w:t xml:space="preserve"> nolūks ir nodrošināt, ka lidojumam izmantotā </w:t>
      </w:r>
      <w:r w:rsidRPr="005D6414">
        <w:rPr>
          <w:rFonts w:ascii="Times New Roman" w:hAnsi="Times New Roman"/>
          <w:i/>
          <w:iCs/>
          <w:sz w:val="24"/>
          <w:szCs w:val="28"/>
        </w:rPr>
        <w:t>UAS</w:t>
      </w:r>
      <w:r w:rsidRPr="005D6414">
        <w:rPr>
          <w:rFonts w:ascii="Times New Roman" w:hAnsi="Times New Roman"/>
          <w:sz w:val="24"/>
          <w:szCs w:val="28"/>
        </w:rPr>
        <w:t xml:space="preserve"> atbilst </w:t>
      </w:r>
      <w:r w:rsidRPr="005D6414">
        <w:rPr>
          <w:rFonts w:ascii="Times New Roman" w:hAnsi="Times New Roman"/>
          <w:i/>
          <w:iCs/>
          <w:sz w:val="24"/>
          <w:szCs w:val="28"/>
        </w:rPr>
        <w:t>UAS</w:t>
      </w:r>
      <w:r w:rsidRPr="005D6414">
        <w:rPr>
          <w:rFonts w:ascii="Times New Roman" w:hAnsi="Times New Roman"/>
          <w:sz w:val="24"/>
          <w:szCs w:val="28"/>
        </w:rPr>
        <w:t xml:space="preserve"> datiem, ko izmanto lidojumu apstiprināšanas/pilnvarošanas atbalstam.</w:t>
      </w:r>
    </w:p>
    <w:p w14:paraId="557BEED1" w14:textId="77777777" w:rsidR="00490E0C" w:rsidRPr="00AE23B5" w:rsidRDefault="00490E0C" w:rsidP="00490E0C">
      <w:pPr>
        <w:jc w:val="both"/>
        <w:rPr>
          <w:rFonts w:ascii="Times New Roman" w:eastAsia="Calibri" w:hAnsi="Times New Roman" w:cs="Calibri"/>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68"/>
        <w:gridCol w:w="1024"/>
        <w:gridCol w:w="2281"/>
        <w:gridCol w:w="2294"/>
        <w:gridCol w:w="2292"/>
      </w:tblGrid>
      <w:tr w:rsidR="00490E0C" w:rsidRPr="000670FA" w14:paraId="4E546D96" w14:textId="77777777" w:rsidTr="004C00D0">
        <w:tc>
          <w:tcPr>
            <w:tcW w:w="1209" w:type="pct"/>
            <w:gridSpan w:val="2"/>
            <w:vMerge w:val="restart"/>
            <w:tcBorders>
              <w:top w:val="single" w:sz="5" w:space="0" w:color="000000"/>
              <w:left w:val="single" w:sz="5" w:space="0" w:color="000000"/>
              <w:right w:val="single" w:sz="5" w:space="0" w:color="000000"/>
            </w:tcBorders>
            <w:shd w:val="clear" w:color="auto" w:fill="F79546"/>
          </w:tcPr>
          <w:p w14:paraId="0E85B673"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91" w:type="pct"/>
            <w:gridSpan w:val="3"/>
            <w:tcBorders>
              <w:top w:val="single" w:sz="5" w:space="0" w:color="000000"/>
              <w:left w:val="single" w:sz="5" w:space="0" w:color="000000"/>
              <w:bottom w:val="single" w:sz="5" w:space="0" w:color="000000"/>
              <w:right w:val="single" w:sz="5" w:space="0" w:color="000000"/>
            </w:tcBorders>
            <w:shd w:val="clear" w:color="auto" w:fill="B8CCE3"/>
          </w:tcPr>
          <w:p w14:paraId="3AB50A2F"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0670FA" w14:paraId="7AB85D42" w14:textId="77777777" w:rsidTr="004C00D0">
        <w:tc>
          <w:tcPr>
            <w:tcW w:w="1209" w:type="pct"/>
            <w:gridSpan w:val="2"/>
            <w:vMerge/>
            <w:tcBorders>
              <w:left w:val="single" w:sz="5" w:space="0" w:color="000000"/>
              <w:bottom w:val="single" w:sz="5" w:space="0" w:color="000000"/>
              <w:right w:val="single" w:sz="5" w:space="0" w:color="000000"/>
            </w:tcBorders>
            <w:shd w:val="clear" w:color="auto" w:fill="F79546"/>
          </w:tcPr>
          <w:p w14:paraId="17FCFC65" w14:textId="77777777" w:rsidR="00490E0C" w:rsidRPr="000670FA" w:rsidRDefault="00490E0C" w:rsidP="004C00D0">
            <w:pPr>
              <w:jc w:val="center"/>
              <w:rPr>
                <w:rFonts w:ascii="Times New Roman" w:hAnsi="Times New Roman"/>
                <w:noProof/>
                <w:sz w:val="20"/>
                <w:szCs w:val="20"/>
              </w:rPr>
            </w:pPr>
          </w:p>
        </w:tc>
        <w:tc>
          <w:tcPr>
            <w:tcW w:w="1259" w:type="pct"/>
            <w:tcBorders>
              <w:top w:val="single" w:sz="5" w:space="0" w:color="000000"/>
              <w:left w:val="single" w:sz="5" w:space="0" w:color="000000"/>
              <w:bottom w:val="single" w:sz="5" w:space="0" w:color="000000"/>
              <w:right w:val="single" w:sz="5" w:space="0" w:color="000000"/>
            </w:tcBorders>
            <w:shd w:val="clear" w:color="auto" w:fill="B8CCE3"/>
          </w:tcPr>
          <w:p w14:paraId="5F6B6D8E"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66" w:type="pct"/>
            <w:tcBorders>
              <w:top w:val="single" w:sz="5" w:space="0" w:color="000000"/>
              <w:left w:val="single" w:sz="5" w:space="0" w:color="000000"/>
              <w:bottom w:val="single" w:sz="5" w:space="0" w:color="000000"/>
              <w:right w:val="single" w:sz="5" w:space="0" w:color="000000"/>
            </w:tcBorders>
            <w:shd w:val="clear" w:color="auto" w:fill="B8CCE3"/>
          </w:tcPr>
          <w:p w14:paraId="3756C9A3"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66" w:type="pct"/>
            <w:tcBorders>
              <w:top w:val="single" w:sz="5" w:space="0" w:color="000000"/>
              <w:left w:val="single" w:sz="5" w:space="0" w:color="000000"/>
              <w:bottom w:val="single" w:sz="5" w:space="0" w:color="000000"/>
              <w:right w:val="single" w:sz="5" w:space="0" w:color="000000"/>
            </w:tcBorders>
            <w:shd w:val="clear" w:color="auto" w:fill="B8CCE3"/>
          </w:tcPr>
          <w:p w14:paraId="17823F05"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670FA" w14:paraId="5BCF8AF0" w14:textId="77777777" w:rsidTr="005D6414">
        <w:tc>
          <w:tcPr>
            <w:tcW w:w="645" w:type="pct"/>
            <w:vMerge w:val="restart"/>
            <w:tcBorders>
              <w:top w:val="single" w:sz="5" w:space="0" w:color="000000"/>
              <w:left w:val="single" w:sz="5" w:space="0" w:color="000000"/>
              <w:right w:val="single" w:sz="5" w:space="0" w:color="000000"/>
            </w:tcBorders>
            <w:shd w:val="clear" w:color="auto" w:fill="F9BE8F"/>
            <w:vAlign w:val="center"/>
          </w:tcPr>
          <w:p w14:paraId="0DDEA0E5" w14:textId="77777777" w:rsidR="00490E0C" w:rsidRPr="000670FA" w:rsidRDefault="00490E0C" w:rsidP="004C00D0">
            <w:pPr>
              <w:pStyle w:val="TableParagraph"/>
              <w:rPr>
                <w:rFonts w:ascii="Times New Roman" w:hAnsi="Times New Roman"/>
                <w:b/>
                <w:noProof/>
                <w:sz w:val="20"/>
                <w:szCs w:val="20"/>
              </w:rPr>
            </w:pPr>
            <w:r>
              <w:rPr>
                <w:rFonts w:ascii="Times New Roman" w:hAnsi="Times New Roman"/>
                <w:b/>
                <w:sz w:val="20"/>
              </w:rPr>
              <w:t>7. </w:t>
            </w:r>
            <w:r>
              <w:rPr>
                <w:rFonts w:ascii="Times New Roman" w:hAnsi="Times New Roman"/>
                <w:b/>
                <w:i/>
                <w:iCs/>
                <w:sz w:val="20"/>
              </w:rPr>
              <w:t>OSO</w:t>
            </w:r>
          </w:p>
          <w:p w14:paraId="30CF24AB" w14:textId="77777777" w:rsidR="00490E0C" w:rsidRPr="000670FA" w:rsidRDefault="00490E0C" w:rsidP="004C00D0">
            <w:pPr>
              <w:pStyle w:val="TableParagraph"/>
              <w:tabs>
                <w:tab w:val="left" w:pos="967"/>
                <w:tab w:val="left" w:pos="1036"/>
              </w:tabs>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pārbaude (produkta pārbaude), </w:t>
            </w:r>
            <w:r>
              <w:rPr>
                <w:rFonts w:ascii="Times New Roman" w:hAnsi="Times New Roman"/>
                <w:b/>
                <w:sz w:val="20"/>
              </w:rPr>
              <w:lastRenderedPageBreak/>
              <w:t xml:space="preserve">lai pārliecinātos par atbilstību </w:t>
            </w:r>
            <w:r>
              <w:rPr>
                <w:rFonts w:ascii="Times New Roman" w:hAnsi="Times New Roman"/>
                <w:b/>
                <w:i/>
                <w:iCs/>
                <w:sz w:val="20"/>
              </w:rPr>
              <w:t>ConOps</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5BE85CC" w14:textId="77777777" w:rsidR="00490E0C" w:rsidRPr="000670FA" w:rsidRDefault="00490E0C" w:rsidP="005D6414">
            <w:pPr>
              <w:pStyle w:val="TableParagraph"/>
              <w:jc w:val="center"/>
              <w:rPr>
                <w:rFonts w:ascii="Times New Roman" w:hAnsi="Times New Roman"/>
                <w:noProof/>
                <w:sz w:val="20"/>
                <w:szCs w:val="20"/>
              </w:rPr>
            </w:pPr>
            <w:r>
              <w:rPr>
                <w:rFonts w:ascii="Times New Roman" w:hAnsi="Times New Roman"/>
                <w:sz w:val="20"/>
              </w:rPr>
              <w:lastRenderedPageBreak/>
              <w:t>Kritēriji</w:t>
            </w:r>
          </w:p>
        </w:tc>
        <w:tc>
          <w:tcPr>
            <w:tcW w:w="3791" w:type="pct"/>
            <w:gridSpan w:val="3"/>
            <w:tcBorders>
              <w:top w:val="single" w:sz="5" w:space="0" w:color="000000"/>
              <w:left w:val="single" w:sz="5" w:space="0" w:color="000000"/>
              <w:bottom w:val="single" w:sz="5" w:space="0" w:color="000000"/>
              <w:right w:val="single" w:sz="5" w:space="0" w:color="000000"/>
            </w:tcBorders>
            <w:shd w:val="clear" w:color="auto" w:fill="BEBEBE"/>
            <w:vAlign w:val="center"/>
          </w:tcPr>
          <w:p w14:paraId="491F9623" w14:textId="77777777" w:rsidR="00490E0C" w:rsidRPr="000670FA" w:rsidRDefault="00490E0C" w:rsidP="004C00D0">
            <w:pPr>
              <w:pStyle w:val="TableParagraph"/>
              <w:rPr>
                <w:rFonts w:ascii="Times New Roman" w:eastAsia="Calibri" w:hAnsi="Times New Roman" w:cs="Calibri"/>
                <w:noProof/>
                <w:sz w:val="20"/>
                <w:szCs w:val="20"/>
              </w:rPr>
            </w:pPr>
            <w:r>
              <w:rPr>
                <w:rFonts w:ascii="Times New Roman" w:hAnsi="Times New Roman"/>
                <w:sz w:val="20"/>
              </w:rPr>
              <w:t xml:space="preserve">Tālvadības apkalpe pārliecinās par to, ka </w:t>
            </w:r>
            <w:r>
              <w:rPr>
                <w:rFonts w:ascii="Times New Roman" w:hAnsi="Times New Roman"/>
                <w:i/>
                <w:iCs/>
                <w:sz w:val="20"/>
              </w:rPr>
              <w:t>UAS</w:t>
            </w:r>
            <w:r>
              <w:rPr>
                <w:rFonts w:ascii="Times New Roman" w:hAnsi="Times New Roman"/>
                <w:sz w:val="20"/>
              </w:rPr>
              <w:t xml:space="preserve"> ir drošas ekspluatācijas stāvoklī un atbilst apstiprinātajam </w:t>
            </w:r>
            <w:r>
              <w:rPr>
                <w:rFonts w:ascii="Times New Roman" w:hAnsi="Times New Roman"/>
                <w:i/>
                <w:iCs/>
                <w:sz w:val="20"/>
              </w:rPr>
              <w:t>ConOps</w:t>
            </w:r>
            <w:r>
              <w:rPr>
                <w:rFonts w:ascii="Times New Roman" w:hAnsi="Times New Roman"/>
                <w:sz w:val="20"/>
              </w:rPr>
              <w:t>.</w:t>
            </w:r>
            <w:r>
              <w:rPr>
                <w:rFonts w:ascii="Times New Roman" w:hAnsi="Times New Roman"/>
                <w:sz w:val="20"/>
                <w:vertAlign w:val="superscript"/>
              </w:rPr>
              <w:t>1</w:t>
            </w:r>
          </w:p>
        </w:tc>
      </w:tr>
      <w:tr w:rsidR="00490E0C" w:rsidRPr="000670FA" w14:paraId="7FBEF46F" w14:textId="77777777" w:rsidTr="005D6414">
        <w:tc>
          <w:tcPr>
            <w:tcW w:w="645" w:type="pct"/>
            <w:vMerge/>
            <w:tcBorders>
              <w:left w:val="single" w:sz="5" w:space="0" w:color="000000"/>
              <w:bottom w:val="single" w:sz="5" w:space="0" w:color="000000"/>
              <w:right w:val="single" w:sz="5" w:space="0" w:color="000000"/>
            </w:tcBorders>
            <w:shd w:val="clear" w:color="auto" w:fill="F9BE8F"/>
            <w:vAlign w:val="center"/>
          </w:tcPr>
          <w:p w14:paraId="44120B4E" w14:textId="77777777" w:rsidR="00490E0C" w:rsidRPr="000670FA"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03487B51" w14:textId="77777777" w:rsidR="00490E0C" w:rsidRPr="000670F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3791" w:type="pct"/>
            <w:gridSpan w:val="3"/>
            <w:tcBorders>
              <w:top w:val="single" w:sz="5" w:space="0" w:color="000000"/>
              <w:left w:val="single" w:sz="5" w:space="0" w:color="000000"/>
              <w:bottom w:val="single" w:sz="5" w:space="0" w:color="000000"/>
              <w:right w:val="single" w:sz="5" w:space="0" w:color="000000"/>
            </w:tcBorders>
            <w:vAlign w:val="center"/>
          </w:tcPr>
          <w:p w14:paraId="0EAF8CF3" w14:textId="77777777" w:rsidR="00490E0C" w:rsidRPr="000670FA" w:rsidRDefault="00490E0C" w:rsidP="004C00D0">
            <w:pPr>
              <w:pStyle w:val="TableParagrap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zema, vidēja un augsta līmeņa noturību nosaka apliecinājuma līmenis (skat. turpmāko tabulu).</w:t>
            </w:r>
          </w:p>
        </w:tc>
      </w:tr>
    </w:tbl>
    <w:p w14:paraId="5BB432F8"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706"/>
        <w:gridCol w:w="1156"/>
        <w:gridCol w:w="2200"/>
        <w:gridCol w:w="2134"/>
        <w:gridCol w:w="1863"/>
      </w:tblGrid>
      <w:tr w:rsidR="00490E0C" w:rsidRPr="0082080E" w14:paraId="6CD02318" w14:textId="77777777" w:rsidTr="005D46BE">
        <w:tc>
          <w:tcPr>
            <w:tcW w:w="1580" w:type="pct"/>
            <w:gridSpan w:val="2"/>
            <w:vMerge w:val="restart"/>
            <w:tcBorders>
              <w:top w:val="single" w:sz="5" w:space="0" w:color="000000"/>
              <w:left w:val="single" w:sz="5" w:space="0" w:color="000000"/>
              <w:right w:val="single" w:sz="5" w:space="0" w:color="000000"/>
            </w:tcBorders>
            <w:shd w:val="clear" w:color="auto" w:fill="F79546"/>
          </w:tcPr>
          <w:p w14:paraId="2B143C9F"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420" w:type="pct"/>
            <w:gridSpan w:val="3"/>
            <w:tcBorders>
              <w:top w:val="single" w:sz="5" w:space="0" w:color="000000"/>
              <w:left w:val="single" w:sz="5" w:space="0" w:color="000000"/>
              <w:bottom w:val="single" w:sz="5" w:space="0" w:color="000000"/>
              <w:right w:val="single" w:sz="5" w:space="0" w:color="000000"/>
            </w:tcBorders>
            <w:shd w:val="clear" w:color="auto" w:fill="C2D59B"/>
          </w:tcPr>
          <w:p w14:paraId="42666226"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82080E" w14:paraId="534517F0" w14:textId="77777777" w:rsidTr="005D46BE">
        <w:tc>
          <w:tcPr>
            <w:tcW w:w="1580" w:type="pct"/>
            <w:gridSpan w:val="2"/>
            <w:vMerge/>
            <w:tcBorders>
              <w:left w:val="single" w:sz="5" w:space="0" w:color="000000"/>
              <w:bottom w:val="single" w:sz="5" w:space="0" w:color="000000"/>
              <w:right w:val="single" w:sz="5" w:space="0" w:color="000000"/>
            </w:tcBorders>
            <w:shd w:val="clear" w:color="auto" w:fill="F79546"/>
          </w:tcPr>
          <w:p w14:paraId="07DF4104" w14:textId="77777777" w:rsidR="00490E0C" w:rsidRPr="0082080E" w:rsidRDefault="00490E0C" w:rsidP="004C00D0">
            <w:pPr>
              <w:jc w:val="center"/>
              <w:rPr>
                <w:rFonts w:ascii="Times New Roman" w:hAnsi="Times New Roman"/>
                <w:noProof/>
                <w:sz w:val="20"/>
                <w:szCs w:val="20"/>
              </w:rPr>
            </w:pPr>
          </w:p>
        </w:tc>
        <w:tc>
          <w:tcPr>
            <w:tcW w:w="1214" w:type="pct"/>
            <w:tcBorders>
              <w:top w:val="single" w:sz="5" w:space="0" w:color="000000"/>
              <w:left w:val="single" w:sz="5" w:space="0" w:color="000000"/>
              <w:bottom w:val="single" w:sz="5" w:space="0" w:color="000000"/>
              <w:right w:val="single" w:sz="5" w:space="0" w:color="000000"/>
            </w:tcBorders>
            <w:shd w:val="clear" w:color="auto" w:fill="C2D59B"/>
          </w:tcPr>
          <w:p w14:paraId="1ACDDC25"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178" w:type="pct"/>
            <w:tcBorders>
              <w:top w:val="single" w:sz="5" w:space="0" w:color="000000"/>
              <w:left w:val="single" w:sz="5" w:space="0" w:color="000000"/>
              <w:bottom w:val="single" w:sz="5" w:space="0" w:color="000000"/>
              <w:right w:val="single" w:sz="5" w:space="0" w:color="000000"/>
            </w:tcBorders>
            <w:shd w:val="clear" w:color="auto" w:fill="C2D59B"/>
          </w:tcPr>
          <w:p w14:paraId="668338ED"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029" w:type="pct"/>
            <w:tcBorders>
              <w:top w:val="single" w:sz="5" w:space="0" w:color="000000"/>
              <w:left w:val="single" w:sz="5" w:space="0" w:color="000000"/>
              <w:bottom w:val="single" w:sz="5" w:space="0" w:color="000000"/>
              <w:right w:val="single" w:sz="5" w:space="0" w:color="000000"/>
            </w:tcBorders>
            <w:shd w:val="clear" w:color="auto" w:fill="C2D59B"/>
          </w:tcPr>
          <w:p w14:paraId="532BD2DC"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82080E" w14:paraId="2A8D2E53" w14:textId="77777777" w:rsidTr="005D6414">
        <w:tc>
          <w:tcPr>
            <w:tcW w:w="942" w:type="pct"/>
            <w:vMerge w:val="restart"/>
            <w:tcBorders>
              <w:top w:val="single" w:sz="5" w:space="0" w:color="000000"/>
              <w:left w:val="single" w:sz="5" w:space="0" w:color="000000"/>
              <w:right w:val="single" w:sz="5" w:space="0" w:color="000000"/>
            </w:tcBorders>
            <w:shd w:val="clear" w:color="auto" w:fill="F9BE8F"/>
            <w:vAlign w:val="center"/>
          </w:tcPr>
          <w:p w14:paraId="1CB4401C" w14:textId="77777777" w:rsidR="00490E0C" w:rsidRPr="0082080E" w:rsidRDefault="00490E0C" w:rsidP="005D6414">
            <w:pPr>
              <w:pStyle w:val="TableParagraph"/>
              <w:rPr>
                <w:rFonts w:ascii="Times New Roman" w:hAnsi="Times New Roman"/>
                <w:b/>
                <w:noProof/>
                <w:sz w:val="20"/>
                <w:szCs w:val="20"/>
              </w:rPr>
            </w:pPr>
            <w:r>
              <w:rPr>
                <w:rFonts w:ascii="Times New Roman" w:hAnsi="Times New Roman"/>
                <w:b/>
                <w:sz w:val="20"/>
              </w:rPr>
              <w:t>7. </w:t>
            </w:r>
            <w:r>
              <w:rPr>
                <w:rFonts w:ascii="Times New Roman" w:hAnsi="Times New Roman"/>
                <w:b/>
                <w:i/>
                <w:iCs/>
                <w:sz w:val="20"/>
              </w:rPr>
              <w:t>OSO</w:t>
            </w:r>
          </w:p>
          <w:p w14:paraId="4A0C378E" w14:textId="77777777" w:rsidR="00490E0C" w:rsidRPr="0082080E" w:rsidRDefault="00490E0C" w:rsidP="005D6414">
            <w:pPr>
              <w:pStyle w:val="TableParagraph"/>
              <w:tabs>
                <w:tab w:val="left" w:pos="953"/>
                <w:tab w:val="left" w:pos="1021"/>
              </w:tabs>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pārbaude (produkta pārbaude), lai pārliecinātos par atbilstību </w:t>
            </w:r>
            <w:r>
              <w:rPr>
                <w:rFonts w:ascii="Times New Roman" w:hAnsi="Times New Roman"/>
                <w:b/>
                <w:i/>
                <w:iCs/>
                <w:sz w:val="20"/>
              </w:rPr>
              <w:t>ConOps</w:t>
            </w:r>
          </w:p>
        </w:tc>
        <w:tc>
          <w:tcPr>
            <w:tcW w:w="63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1BC2411" w14:textId="77777777" w:rsidR="00490E0C" w:rsidRPr="0082080E" w:rsidRDefault="00490E0C" w:rsidP="005D6414">
            <w:pPr>
              <w:pStyle w:val="TableParagraph"/>
              <w:jc w:val="center"/>
              <w:rPr>
                <w:rFonts w:ascii="Times New Roman" w:hAnsi="Times New Roman"/>
                <w:noProof/>
                <w:sz w:val="20"/>
                <w:szCs w:val="20"/>
              </w:rPr>
            </w:pPr>
            <w:r>
              <w:rPr>
                <w:rFonts w:ascii="Times New Roman" w:hAnsi="Times New Roman"/>
                <w:sz w:val="20"/>
              </w:rPr>
              <w:t>1. kritērijs (procedūras)</w:t>
            </w:r>
          </w:p>
        </w:tc>
        <w:tc>
          <w:tcPr>
            <w:tcW w:w="1214" w:type="pct"/>
            <w:tcBorders>
              <w:top w:val="single" w:sz="5" w:space="0" w:color="000000"/>
              <w:left w:val="single" w:sz="5" w:space="0" w:color="000000"/>
              <w:bottom w:val="single" w:sz="5" w:space="0" w:color="000000"/>
              <w:right w:val="single" w:sz="5" w:space="0" w:color="000000"/>
            </w:tcBorders>
            <w:shd w:val="clear" w:color="auto" w:fill="BEBEBE"/>
          </w:tcPr>
          <w:p w14:paraId="39C08614" w14:textId="77777777" w:rsidR="00490E0C" w:rsidRPr="0082080E"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Produkta pārbaude ir dokumentēta, un tajā ir ņemti vērā ražotāja ieteikumi, ja tādi ir pieejami.</w:t>
            </w:r>
          </w:p>
        </w:tc>
        <w:tc>
          <w:tcPr>
            <w:tcW w:w="1178" w:type="pct"/>
            <w:tcBorders>
              <w:top w:val="single" w:sz="5" w:space="0" w:color="000000"/>
              <w:left w:val="single" w:sz="5" w:space="0" w:color="000000"/>
              <w:bottom w:val="single" w:sz="5" w:space="0" w:color="000000"/>
              <w:right w:val="single" w:sz="5" w:space="0" w:color="000000"/>
            </w:tcBorders>
            <w:shd w:val="clear" w:color="auto" w:fill="BEBEBE"/>
          </w:tcPr>
          <w:p w14:paraId="29E4884E" w14:textId="77777777" w:rsidR="00490E0C" w:rsidRPr="0082080E"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produkta pārbaude ir dokumentēta, izmantojot kontrolsarakstus.</w:t>
            </w:r>
          </w:p>
        </w:tc>
        <w:tc>
          <w:tcPr>
            <w:tcW w:w="1029" w:type="pct"/>
            <w:tcBorders>
              <w:top w:val="single" w:sz="5" w:space="0" w:color="000000"/>
              <w:left w:val="single" w:sz="5" w:space="0" w:color="000000"/>
              <w:bottom w:val="single" w:sz="5" w:space="0" w:color="000000"/>
              <w:right w:val="single" w:sz="5" w:space="0" w:color="000000"/>
            </w:tcBorders>
            <w:shd w:val="clear" w:color="auto" w:fill="BEBEBE"/>
          </w:tcPr>
          <w:p w14:paraId="3F4DE669" w14:textId="77777777" w:rsidR="00490E0C" w:rsidRPr="0082080E"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produkta pārbaudi ir apstiprinājusi kompetenta trešā persona.</w:t>
            </w:r>
          </w:p>
        </w:tc>
      </w:tr>
      <w:tr w:rsidR="00490E0C" w:rsidRPr="0082080E" w14:paraId="5BF3E12B" w14:textId="77777777" w:rsidTr="005D6414">
        <w:tc>
          <w:tcPr>
            <w:tcW w:w="942" w:type="pct"/>
            <w:vMerge/>
            <w:tcBorders>
              <w:left w:val="single" w:sz="5" w:space="0" w:color="000000"/>
              <w:right w:val="single" w:sz="5" w:space="0" w:color="000000"/>
            </w:tcBorders>
            <w:shd w:val="clear" w:color="auto" w:fill="F9BE8F"/>
            <w:vAlign w:val="center"/>
          </w:tcPr>
          <w:p w14:paraId="0536FA60" w14:textId="77777777" w:rsidR="00490E0C" w:rsidRPr="0082080E" w:rsidRDefault="00490E0C" w:rsidP="004C00D0">
            <w:pPr>
              <w:rPr>
                <w:rFonts w:ascii="Times New Roman" w:hAnsi="Times New Roman"/>
                <w:noProof/>
                <w:sz w:val="20"/>
                <w:szCs w:val="20"/>
              </w:rPr>
            </w:pPr>
          </w:p>
        </w:tc>
        <w:tc>
          <w:tcPr>
            <w:tcW w:w="638" w:type="pct"/>
            <w:tcBorders>
              <w:top w:val="single" w:sz="5" w:space="0" w:color="000000"/>
              <w:left w:val="single" w:sz="5" w:space="0" w:color="000000"/>
              <w:bottom w:val="single" w:sz="5" w:space="0" w:color="000000"/>
              <w:right w:val="single" w:sz="5" w:space="0" w:color="000000"/>
            </w:tcBorders>
            <w:vAlign w:val="center"/>
          </w:tcPr>
          <w:p w14:paraId="292FEEA5" w14:textId="77777777" w:rsidR="00490E0C" w:rsidRPr="0082080E"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14" w:type="pct"/>
            <w:tcBorders>
              <w:top w:val="single" w:sz="5" w:space="0" w:color="000000"/>
              <w:left w:val="single" w:sz="5" w:space="0" w:color="000000"/>
              <w:bottom w:val="single" w:sz="5" w:space="0" w:color="000000"/>
              <w:right w:val="single" w:sz="5" w:space="0" w:color="000000"/>
            </w:tcBorders>
          </w:tcPr>
          <w:p w14:paraId="2EE30B81"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178" w:type="pct"/>
            <w:tcBorders>
              <w:top w:val="single" w:sz="5" w:space="0" w:color="000000"/>
              <w:left w:val="single" w:sz="5" w:space="0" w:color="000000"/>
              <w:bottom w:val="single" w:sz="5" w:space="0" w:color="000000"/>
              <w:right w:val="single" w:sz="5" w:space="0" w:color="000000"/>
            </w:tcBorders>
          </w:tcPr>
          <w:p w14:paraId="573D2C5A"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029" w:type="pct"/>
            <w:tcBorders>
              <w:top w:val="single" w:sz="5" w:space="0" w:color="000000"/>
              <w:left w:val="single" w:sz="5" w:space="0" w:color="000000"/>
              <w:bottom w:val="single" w:sz="5" w:space="0" w:color="000000"/>
              <w:right w:val="single" w:sz="5" w:space="0" w:color="000000"/>
            </w:tcBorders>
          </w:tcPr>
          <w:p w14:paraId="60DB6663"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r w:rsidR="00490E0C" w:rsidRPr="0082080E" w14:paraId="5107F30F" w14:textId="77777777" w:rsidTr="005D6414">
        <w:tc>
          <w:tcPr>
            <w:tcW w:w="942" w:type="pct"/>
            <w:vMerge/>
            <w:tcBorders>
              <w:left w:val="single" w:sz="5" w:space="0" w:color="000000"/>
              <w:right w:val="single" w:sz="5" w:space="0" w:color="000000"/>
            </w:tcBorders>
            <w:shd w:val="clear" w:color="auto" w:fill="F9BE8F"/>
            <w:vAlign w:val="center"/>
          </w:tcPr>
          <w:p w14:paraId="36121C78" w14:textId="77777777" w:rsidR="00490E0C" w:rsidRPr="0082080E" w:rsidRDefault="00490E0C" w:rsidP="004C00D0">
            <w:pPr>
              <w:rPr>
                <w:rFonts w:ascii="Times New Roman" w:hAnsi="Times New Roman"/>
                <w:noProof/>
                <w:sz w:val="20"/>
                <w:szCs w:val="20"/>
              </w:rPr>
            </w:pPr>
          </w:p>
        </w:tc>
        <w:tc>
          <w:tcPr>
            <w:tcW w:w="63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FDAE602" w14:textId="77777777" w:rsidR="00490E0C" w:rsidRPr="0082080E" w:rsidRDefault="00490E0C" w:rsidP="005D6414">
            <w:pPr>
              <w:pStyle w:val="TableParagraph"/>
              <w:jc w:val="center"/>
              <w:rPr>
                <w:rFonts w:ascii="Times New Roman" w:hAnsi="Times New Roman"/>
                <w:noProof/>
                <w:sz w:val="20"/>
                <w:szCs w:val="20"/>
              </w:rPr>
            </w:pPr>
            <w:r>
              <w:rPr>
                <w:rFonts w:ascii="Times New Roman" w:hAnsi="Times New Roman"/>
                <w:sz w:val="20"/>
              </w:rPr>
              <w:t>2. kritērijs (mācības)</w:t>
            </w:r>
          </w:p>
        </w:tc>
        <w:tc>
          <w:tcPr>
            <w:tcW w:w="1214" w:type="pct"/>
            <w:tcBorders>
              <w:top w:val="single" w:sz="5" w:space="0" w:color="000000"/>
              <w:left w:val="single" w:sz="5" w:space="0" w:color="000000"/>
              <w:bottom w:val="single" w:sz="5" w:space="0" w:color="000000"/>
              <w:right w:val="single" w:sz="5" w:space="0" w:color="000000"/>
            </w:tcBorders>
            <w:shd w:val="clear" w:color="auto" w:fill="BEBEBE"/>
          </w:tcPr>
          <w:p w14:paraId="3BB6C054" w14:textId="77777777" w:rsidR="00490E0C" w:rsidRPr="0082080E" w:rsidRDefault="00490E0C" w:rsidP="004C00D0">
            <w:pPr>
              <w:pStyle w:val="TableParagraph"/>
              <w:jc w:val="both"/>
              <w:rPr>
                <w:rFonts w:ascii="Times New Roman" w:hAnsi="Times New Roman"/>
                <w:noProof/>
                <w:sz w:val="20"/>
                <w:szCs w:val="20"/>
              </w:rPr>
            </w:pPr>
            <w:r>
              <w:rPr>
                <w:rFonts w:ascii="Times New Roman" w:hAnsi="Times New Roman"/>
                <w:sz w:val="20"/>
              </w:rPr>
              <w:t>Tālvadības apkalpe ir apmācīta veikt produkta pārbaudi, un šīs mācības ir pašapliecinātas (ar pieejamiem pierādījumiem).</w:t>
            </w:r>
          </w:p>
        </w:tc>
        <w:tc>
          <w:tcPr>
            <w:tcW w:w="1178" w:type="pct"/>
            <w:tcBorders>
              <w:top w:val="single" w:sz="5" w:space="0" w:color="000000"/>
              <w:left w:val="single" w:sz="5" w:space="0" w:color="000000"/>
              <w:bottom w:val="single" w:sz="5" w:space="0" w:color="000000"/>
              <w:right w:val="single" w:sz="5" w:space="0" w:color="000000"/>
            </w:tcBorders>
            <w:shd w:val="clear" w:color="auto" w:fill="BEBEBE"/>
          </w:tcPr>
          <w:p w14:paraId="6CFD3C0B" w14:textId="77777777" w:rsidR="00490E0C" w:rsidRPr="0082080E"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Pieejama mācību programma, kurā iekļauta produkta pārbaudes procedūra.</w:t>
            </w:r>
          </w:p>
          <w:p w14:paraId="49F5508E" w14:textId="77777777" w:rsidR="00490E0C" w:rsidRPr="0082080E"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UAS</w:t>
            </w:r>
            <w:r>
              <w:rPr>
                <w:rFonts w:ascii="Times New Roman" w:hAnsi="Times New Roman"/>
                <w:sz w:val="20"/>
              </w:rPr>
              <w:t xml:space="preserve"> ekspluatants nodrošina kvalifikācijai atbilstošas, teorētiskas un praktiskas mācības.</w:t>
            </w:r>
          </w:p>
        </w:tc>
        <w:tc>
          <w:tcPr>
            <w:tcW w:w="1029" w:type="pct"/>
            <w:tcBorders>
              <w:top w:val="single" w:sz="5" w:space="0" w:color="000000"/>
              <w:left w:val="single" w:sz="5" w:space="0" w:color="000000"/>
              <w:bottom w:val="single" w:sz="5" w:space="0" w:color="000000"/>
              <w:right w:val="single" w:sz="5" w:space="0" w:color="000000"/>
            </w:tcBorders>
            <w:shd w:val="clear" w:color="auto" w:fill="BEBEBE"/>
          </w:tcPr>
          <w:p w14:paraId="63203A6A" w14:textId="77777777" w:rsidR="00490E0C" w:rsidRPr="0082080E" w:rsidRDefault="00490E0C" w:rsidP="004C00D0">
            <w:pPr>
              <w:pStyle w:val="TableParagraph"/>
              <w:jc w:val="both"/>
              <w:rPr>
                <w:rFonts w:ascii="Times New Roman" w:hAnsi="Times New Roman"/>
                <w:noProof/>
                <w:sz w:val="20"/>
                <w:szCs w:val="20"/>
              </w:rPr>
            </w:pPr>
            <w:r>
              <w:rPr>
                <w:rFonts w:ascii="Times New Roman" w:hAnsi="Times New Roman"/>
                <w:sz w:val="20"/>
              </w:rPr>
              <w:t>Kompetenta trešā persona:</w:t>
            </w:r>
          </w:p>
          <w:p w14:paraId="666DE4C0" w14:textId="77777777" w:rsidR="00490E0C" w:rsidRPr="0082080E"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apstiprina mācību programmu un</w:t>
            </w:r>
          </w:p>
          <w:p w14:paraId="20ED7756" w14:textId="77777777" w:rsidR="00490E0C" w:rsidRPr="0082080E"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pārbauda tālvadības apkalpes kompetenci.</w:t>
            </w:r>
          </w:p>
        </w:tc>
      </w:tr>
      <w:tr w:rsidR="00490E0C" w:rsidRPr="0082080E" w14:paraId="65EC71D6" w14:textId="77777777" w:rsidTr="005D6414">
        <w:tc>
          <w:tcPr>
            <w:tcW w:w="942" w:type="pct"/>
            <w:vMerge/>
            <w:tcBorders>
              <w:left w:val="single" w:sz="5" w:space="0" w:color="000000"/>
              <w:bottom w:val="single" w:sz="5" w:space="0" w:color="000000"/>
              <w:right w:val="single" w:sz="5" w:space="0" w:color="000000"/>
            </w:tcBorders>
            <w:shd w:val="clear" w:color="auto" w:fill="F9BE8F"/>
            <w:vAlign w:val="center"/>
          </w:tcPr>
          <w:p w14:paraId="390477F7" w14:textId="77777777" w:rsidR="00490E0C" w:rsidRPr="0082080E" w:rsidRDefault="00490E0C" w:rsidP="004C00D0">
            <w:pPr>
              <w:rPr>
                <w:rFonts w:ascii="Times New Roman" w:hAnsi="Times New Roman"/>
                <w:noProof/>
                <w:sz w:val="20"/>
                <w:szCs w:val="20"/>
              </w:rPr>
            </w:pPr>
          </w:p>
        </w:tc>
        <w:tc>
          <w:tcPr>
            <w:tcW w:w="638" w:type="pct"/>
            <w:tcBorders>
              <w:top w:val="single" w:sz="5" w:space="0" w:color="000000"/>
              <w:left w:val="single" w:sz="5" w:space="0" w:color="000000"/>
              <w:bottom w:val="single" w:sz="5" w:space="0" w:color="000000"/>
              <w:right w:val="single" w:sz="5" w:space="0" w:color="000000"/>
            </w:tcBorders>
            <w:vAlign w:val="center"/>
          </w:tcPr>
          <w:p w14:paraId="7B7B1FAF" w14:textId="77777777" w:rsidR="00490E0C" w:rsidRPr="0082080E"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14" w:type="pct"/>
            <w:tcBorders>
              <w:top w:val="single" w:sz="5" w:space="0" w:color="000000"/>
              <w:left w:val="single" w:sz="5" w:space="0" w:color="000000"/>
              <w:bottom w:val="single" w:sz="5" w:space="0" w:color="000000"/>
              <w:right w:val="single" w:sz="5" w:space="0" w:color="000000"/>
            </w:tcBorders>
          </w:tcPr>
          <w:p w14:paraId="3D7B7E6D"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178" w:type="pct"/>
            <w:tcBorders>
              <w:top w:val="single" w:sz="5" w:space="0" w:color="000000"/>
              <w:left w:val="single" w:sz="5" w:space="0" w:color="000000"/>
              <w:bottom w:val="single" w:sz="5" w:space="0" w:color="000000"/>
              <w:right w:val="single" w:sz="5" w:space="0" w:color="000000"/>
            </w:tcBorders>
          </w:tcPr>
          <w:p w14:paraId="45ADED32"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029" w:type="pct"/>
            <w:tcBorders>
              <w:top w:val="single" w:sz="5" w:space="0" w:color="000000"/>
              <w:left w:val="single" w:sz="5" w:space="0" w:color="000000"/>
              <w:bottom w:val="single" w:sz="5" w:space="0" w:color="000000"/>
              <w:right w:val="single" w:sz="5" w:space="0" w:color="000000"/>
            </w:tcBorders>
          </w:tcPr>
          <w:p w14:paraId="3C716996"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3AD8107C" w14:textId="77777777" w:rsidR="00490E0C" w:rsidRDefault="00490E0C" w:rsidP="00490E0C">
      <w:pPr>
        <w:jc w:val="both"/>
        <w:rPr>
          <w:rFonts w:ascii="Times New Roman" w:eastAsia="Calibri" w:hAnsi="Times New Roman" w:cs="Calibri"/>
          <w:noProof/>
          <w:sz w:val="24"/>
          <w:szCs w:val="25"/>
        </w:rPr>
      </w:pPr>
    </w:p>
    <w:p w14:paraId="31806F32" w14:textId="77777777" w:rsidR="00490E0C" w:rsidRPr="005D6414" w:rsidRDefault="00490E0C" w:rsidP="00490E0C">
      <w:pPr>
        <w:pStyle w:val="Heading1"/>
        <w:tabs>
          <w:tab w:val="left" w:pos="847"/>
        </w:tabs>
        <w:rPr>
          <w:rFonts w:ascii="Times New Roman" w:hAnsi="Times New Roman"/>
          <w:noProof/>
        </w:rPr>
      </w:pPr>
      <w:bookmarkStart w:id="276" w:name="E.3__OSOs_related_to_operational_procedu"/>
      <w:bookmarkStart w:id="277" w:name="_Toc71620852"/>
      <w:bookmarkEnd w:id="276"/>
      <w:r w:rsidRPr="005D6414">
        <w:rPr>
          <w:rFonts w:ascii="Times New Roman" w:hAnsi="Times New Roman"/>
          <w:szCs w:val="28"/>
        </w:rPr>
        <w:t xml:space="preserve">E.3. Ar ekspluatācijas procedūrām saistīti </w:t>
      </w:r>
      <w:r w:rsidRPr="005D6414">
        <w:rPr>
          <w:rFonts w:ascii="Times New Roman" w:hAnsi="Times New Roman"/>
          <w:i/>
          <w:iCs/>
          <w:szCs w:val="28"/>
        </w:rPr>
        <w:t>OSO</w:t>
      </w:r>
      <w:bookmarkEnd w:id="277"/>
    </w:p>
    <w:p w14:paraId="2736920E" w14:textId="77777777" w:rsidR="00490E0C" w:rsidRPr="00AE23B5" w:rsidRDefault="00490E0C" w:rsidP="00490E0C">
      <w:pPr>
        <w:jc w:val="both"/>
        <w:rPr>
          <w:rFonts w:ascii="Times New Roman" w:eastAsia="Calibri" w:hAnsi="Times New Roman" w:cs="Calibri"/>
          <w:b/>
          <w:bCs/>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124"/>
        <w:gridCol w:w="1426"/>
        <w:gridCol w:w="1830"/>
        <w:gridCol w:w="156"/>
        <w:gridCol w:w="2178"/>
        <w:gridCol w:w="168"/>
        <w:gridCol w:w="2169"/>
      </w:tblGrid>
      <w:tr w:rsidR="00490E0C" w:rsidRPr="005D6414" w14:paraId="0366071A" w14:textId="77777777" w:rsidTr="004C00D0">
        <w:tc>
          <w:tcPr>
            <w:tcW w:w="1409" w:type="pct"/>
            <w:gridSpan w:val="2"/>
            <w:vMerge w:val="restart"/>
            <w:tcBorders>
              <w:top w:val="single" w:sz="8" w:space="0" w:color="000000"/>
              <w:left w:val="single" w:sz="8" w:space="0" w:color="000000"/>
              <w:right w:val="single" w:sz="8" w:space="0" w:color="000000"/>
            </w:tcBorders>
            <w:shd w:val="clear" w:color="auto" w:fill="F79546"/>
          </w:tcPr>
          <w:p w14:paraId="738DE219"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EKSPLUATĀCIJAS PROCEDŪRAS</w:t>
            </w:r>
          </w:p>
        </w:tc>
        <w:tc>
          <w:tcPr>
            <w:tcW w:w="3591" w:type="pct"/>
            <w:gridSpan w:val="5"/>
            <w:tcBorders>
              <w:top w:val="single" w:sz="8" w:space="0" w:color="000000"/>
              <w:left w:val="single" w:sz="8" w:space="0" w:color="000000"/>
              <w:bottom w:val="single" w:sz="8" w:space="0" w:color="000000"/>
              <w:right w:val="single" w:sz="8" w:space="0" w:color="000000"/>
            </w:tcBorders>
            <w:shd w:val="clear" w:color="auto" w:fill="B8CCE3"/>
          </w:tcPr>
          <w:p w14:paraId="2527D012"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Integritātes līmenis</w:t>
            </w:r>
          </w:p>
        </w:tc>
      </w:tr>
      <w:tr w:rsidR="00490E0C" w:rsidRPr="005D6414" w14:paraId="077DA745" w14:textId="77777777" w:rsidTr="004C00D0">
        <w:tc>
          <w:tcPr>
            <w:tcW w:w="1409" w:type="pct"/>
            <w:gridSpan w:val="2"/>
            <w:vMerge/>
            <w:tcBorders>
              <w:left w:val="single" w:sz="8" w:space="0" w:color="000000"/>
              <w:bottom w:val="single" w:sz="5" w:space="0" w:color="000000"/>
              <w:right w:val="single" w:sz="8" w:space="0" w:color="000000"/>
            </w:tcBorders>
            <w:shd w:val="clear" w:color="auto" w:fill="F79546"/>
          </w:tcPr>
          <w:p w14:paraId="7C2B2BA3" w14:textId="77777777" w:rsidR="00490E0C" w:rsidRPr="005D6414" w:rsidRDefault="00490E0C" w:rsidP="004C00D0">
            <w:pPr>
              <w:jc w:val="center"/>
              <w:rPr>
                <w:rFonts w:ascii="Times New Roman" w:hAnsi="Times New Roman"/>
                <w:noProof/>
                <w:sz w:val="20"/>
                <w:szCs w:val="20"/>
              </w:rPr>
            </w:pPr>
          </w:p>
        </w:tc>
        <w:tc>
          <w:tcPr>
            <w:tcW w:w="1011" w:type="pct"/>
            <w:tcBorders>
              <w:top w:val="single" w:sz="8" w:space="0" w:color="000000"/>
              <w:left w:val="single" w:sz="8" w:space="0" w:color="000000"/>
              <w:bottom w:val="single" w:sz="5" w:space="0" w:color="000000"/>
              <w:right w:val="single" w:sz="8" w:space="0" w:color="000000"/>
            </w:tcBorders>
            <w:shd w:val="clear" w:color="auto" w:fill="B8CCE3"/>
          </w:tcPr>
          <w:p w14:paraId="1F35F917"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Zems</w:t>
            </w:r>
          </w:p>
        </w:tc>
        <w:tc>
          <w:tcPr>
            <w:tcW w:w="1289" w:type="pct"/>
            <w:gridSpan w:val="2"/>
            <w:tcBorders>
              <w:top w:val="single" w:sz="8" w:space="0" w:color="000000"/>
              <w:left w:val="single" w:sz="8" w:space="0" w:color="000000"/>
              <w:bottom w:val="single" w:sz="5" w:space="0" w:color="000000"/>
              <w:right w:val="single" w:sz="8" w:space="0" w:color="000000"/>
            </w:tcBorders>
            <w:shd w:val="clear" w:color="auto" w:fill="B8CCE3"/>
          </w:tcPr>
          <w:p w14:paraId="74A197FB"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Vidējs</w:t>
            </w:r>
          </w:p>
        </w:tc>
        <w:tc>
          <w:tcPr>
            <w:tcW w:w="1291" w:type="pct"/>
            <w:gridSpan w:val="2"/>
            <w:tcBorders>
              <w:top w:val="single" w:sz="8" w:space="0" w:color="000000"/>
              <w:left w:val="single" w:sz="8" w:space="0" w:color="000000"/>
              <w:bottom w:val="single" w:sz="5" w:space="0" w:color="000000"/>
              <w:right w:val="single" w:sz="8" w:space="0" w:color="000000"/>
            </w:tcBorders>
            <w:shd w:val="clear" w:color="auto" w:fill="B8CCE3"/>
          </w:tcPr>
          <w:p w14:paraId="765073F6"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Augsts</w:t>
            </w:r>
          </w:p>
        </w:tc>
      </w:tr>
      <w:tr w:rsidR="00490E0C" w:rsidRPr="005D6414" w14:paraId="484F6B15" w14:textId="77777777" w:rsidTr="005D6414">
        <w:tc>
          <w:tcPr>
            <w:tcW w:w="621" w:type="pct"/>
            <w:vMerge w:val="restart"/>
            <w:tcBorders>
              <w:top w:val="single" w:sz="5" w:space="0" w:color="000000"/>
              <w:left w:val="single" w:sz="8" w:space="0" w:color="000000"/>
              <w:right w:val="single" w:sz="5" w:space="0" w:color="000000"/>
            </w:tcBorders>
            <w:shd w:val="clear" w:color="auto" w:fill="F9BE8F"/>
            <w:vAlign w:val="center"/>
          </w:tcPr>
          <w:p w14:paraId="7A86C220" w14:textId="77777777" w:rsidR="00490E0C" w:rsidRPr="005D6414" w:rsidRDefault="00490E0C" w:rsidP="004C00D0">
            <w:pPr>
              <w:pStyle w:val="TableParagraph"/>
              <w:rPr>
                <w:rFonts w:ascii="Times New Roman" w:hAnsi="Times New Roman"/>
                <w:b/>
                <w:noProof/>
                <w:sz w:val="20"/>
                <w:szCs w:val="20"/>
              </w:rPr>
            </w:pPr>
            <w:r w:rsidRPr="005D6414">
              <w:rPr>
                <w:rFonts w:ascii="Times New Roman" w:hAnsi="Times New Roman"/>
                <w:b/>
                <w:sz w:val="20"/>
                <w:szCs w:val="20"/>
              </w:rPr>
              <w:t>8. </w:t>
            </w:r>
            <w:r w:rsidRPr="005D6414">
              <w:rPr>
                <w:rFonts w:ascii="Times New Roman" w:hAnsi="Times New Roman"/>
                <w:b/>
                <w:i/>
                <w:iCs/>
                <w:sz w:val="20"/>
                <w:szCs w:val="20"/>
              </w:rPr>
              <w:t>OSO</w:t>
            </w:r>
            <w:r w:rsidRPr="005D6414">
              <w:rPr>
                <w:rFonts w:ascii="Times New Roman" w:hAnsi="Times New Roman"/>
                <w:b/>
                <w:sz w:val="20"/>
                <w:szCs w:val="20"/>
              </w:rPr>
              <w:t>, 11. </w:t>
            </w:r>
            <w:r w:rsidRPr="005D6414">
              <w:rPr>
                <w:rFonts w:ascii="Times New Roman" w:hAnsi="Times New Roman"/>
                <w:b/>
                <w:i/>
                <w:iCs/>
                <w:sz w:val="20"/>
                <w:szCs w:val="20"/>
              </w:rPr>
              <w:t>OSO</w:t>
            </w:r>
            <w:r w:rsidRPr="005D6414">
              <w:rPr>
                <w:rFonts w:ascii="Times New Roman" w:hAnsi="Times New Roman"/>
                <w:b/>
                <w:sz w:val="20"/>
                <w:szCs w:val="20"/>
              </w:rPr>
              <w:t>, 14. </w:t>
            </w:r>
            <w:r w:rsidRPr="005D6414">
              <w:rPr>
                <w:rFonts w:ascii="Times New Roman" w:hAnsi="Times New Roman"/>
                <w:b/>
                <w:i/>
                <w:iCs/>
                <w:sz w:val="20"/>
                <w:szCs w:val="20"/>
              </w:rPr>
              <w:t>OSO</w:t>
            </w:r>
            <w:r w:rsidRPr="005D6414">
              <w:rPr>
                <w:rFonts w:ascii="Times New Roman" w:hAnsi="Times New Roman"/>
                <w:b/>
                <w:sz w:val="20"/>
                <w:szCs w:val="20"/>
              </w:rPr>
              <w:t xml:space="preserve"> un 21. </w:t>
            </w:r>
            <w:r w:rsidRPr="005D6414">
              <w:rPr>
                <w:rFonts w:ascii="Times New Roman" w:hAnsi="Times New Roman"/>
                <w:b/>
                <w:i/>
                <w:iCs/>
                <w:sz w:val="20"/>
                <w:szCs w:val="20"/>
              </w:rPr>
              <w:t>OSO</w:t>
            </w:r>
          </w:p>
        </w:tc>
        <w:tc>
          <w:tcPr>
            <w:tcW w:w="788" w:type="pct"/>
            <w:tcBorders>
              <w:top w:val="single" w:sz="5" w:space="0" w:color="000000"/>
              <w:left w:val="single" w:sz="5" w:space="0" w:color="000000"/>
              <w:bottom w:val="single" w:sz="5" w:space="0" w:color="000000"/>
              <w:right w:val="single" w:sz="8" w:space="0" w:color="000000"/>
            </w:tcBorders>
            <w:shd w:val="clear" w:color="auto" w:fill="BEBEBE"/>
            <w:vAlign w:val="center"/>
          </w:tcPr>
          <w:p w14:paraId="1ED25172" w14:textId="77777777" w:rsidR="00490E0C" w:rsidRPr="005D6414" w:rsidRDefault="00490E0C" w:rsidP="005D6414">
            <w:pPr>
              <w:pStyle w:val="TableParagraph"/>
              <w:jc w:val="center"/>
              <w:rPr>
                <w:rFonts w:ascii="Times New Roman" w:hAnsi="Times New Roman"/>
                <w:noProof/>
                <w:sz w:val="20"/>
                <w:szCs w:val="20"/>
              </w:rPr>
            </w:pPr>
            <w:r w:rsidRPr="005D6414">
              <w:rPr>
                <w:rFonts w:ascii="Times New Roman" w:hAnsi="Times New Roman"/>
                <w:sz w:val="20"/>
                <w:szCs w:val="20"/>
              </w:rPr>
              <w:t>1. kritērijs (procedūras definīcija)</w:t>
            </w:r>
          </w:p>
        </w:tc>
        <w:tc>
          <w:tcPr>
            <w:tcW w:w="3591" w:type="pct"/>
            <w:gridSpan w:val="5"/>
            <w:tcBorders>
              <w:top w:val="single" w:sz="5" w:space="0" w:color="000000"/>
              <w:left w:val="single" w:sz="8" w:space="0" w:color="000000"/>
              <w:bottom w:val="single" w:sz="5" w:space="0" w:color="000000"/>
              <w:right w:val="single" w:sz="8" w:space="0" w:color="000000"/>
            </w:tcBorders>
            <w:shd w:val="clear" w:color="auto" w:fill="BEBEBE"/>
          </w:tcPr>
          <w:p w14:paraId="058B33CC" w14:textId="77777777" w:rsidR="00490E0C" w:rsidRPr="005D6414" w:rsidRDefault="00490E0C" w:rsidP="004C00D0">
            <w:pPr>
              <w:pStyle w:val="ListParagraph"/>
              <w:tabs>
                <w:tab w:val="left" w:pos="381"/>
              </w:tabs>
              <w:jc w:val="both"/>
              <w:rPr>
                <w:rFonts w:ascii="Times New Roman" w:eastAsia="Calibri" w:hAnsi="Times New Roman" w:cs="Calibri"/>
                <w:noProof/>
                <w:sz w:val="20"/>
                <w:szCs w:val="20"/>
              </w:rPr>
            </w:pPr>
            <w:r w:rsidRPr="005D6414">
              <w:rPr>
                <w:rFonts w:ascii="Times New Roman" w:hAnsi="Times New Roman"/>
                <w:sz w:val="20"/>
                <w:szCs w:val="20"/>
              </w:rPr>
              <w:t>a) Ir noteiktas ierosinātajam lidojumam piemērotas ekspluatācijas procedūras</w:t>
            </w:r>
            <w:r w:rsidRPr="005D6414">
              <w:rPr>
                <w:rFonts w:ascii="Times New Roman" w:hAnsi="Times New Roman"/>
                <w:sz w:val="20"/>
                <w:szCs w:val="20"/>
                <w:vertAlign w:val="superscript"/>
              </w:rPr>
              <w:t>1</w:t>
            </w:r>
            <w:r w:rsidRPr="005D6414">
              <w:rPr>
                <w:rFonts w:ascii="Times New Roman" w:hAnsi="Times New Roman"/>
                <w:sz w:val="20"/>
                <w:szCs w:val="20"/>
              </w:rPr>
              <w:t>, un tajās ir ietverti vismaz šādi elementi:</w:t>
            </w:r>
          </w:p>
          <w:p w14:paraId="484EC11F" w14:textId="77777777" w:rsidR="00490E0C" w:rsidRPr="005D6414" w:rsidRDefault="00490E0C" w:rsidP="004C00D0">
            <w:pPr>
              <w:pStyle w:val="ListParagraph"/>
              <w:tabs>
                <w:tab w:val="left" w:pos="667"/>
              </w:tabs>
              <w:jc w:val="both"/>
              <w:rPr>
                <w:rFonts w:ascii="Times New Roman" w:hAnsi="Times New Roman"/>
                <w:noProof/>
                <w:sz w:val="20"/>
                <w:szCs w:val="20"/>
              </w:rPr>
            </w:pPr>
          </w:p>
          <w:p w14:paraId="10539BF4"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1. lidojuma plānošana;</w:t>
            </w:r>
          </w:p>
          <w:p w14:paraId="7292A35F"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2. pirmslidojuma un pēclidojuma pārbaudes;</w:t>
            </w:r>
          </w:p>
          <w:p w14:paraId="7E927B81"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3. procedūras vides apstākļu novērtēšanai pirms uzdevuma izpildes un tā laikā (t. i., reālā laika novērtēšana);</w:t>
            </w:r>
          </w:p>
          <w:p w14:paraId="5498F7C7"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4. procedūras rīcībai gadījumos, kad pastāv neparedzēti nelabvēlīgi ekspluatācijas apstākļi (piemēram, gadījumā, kad lidojuma laikā nākas saskarties ar apledošanu, ja lidojums nav apstiprināts apledošanas apstākļiem);</w:t>
            </w:r>
          </w:p>
          <w:p w14:paraId="0B666723"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5. standarta procedūras;</w:t>
            </w:r>
          </w:p>
          <w:p w14:paraId="728F5505" w14:textId="467399D0"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6. ārkārtas procedūras (ārkārtas situāciju risināšanai);</w:t>
            </w:r>
          </w:p>
          <w:p w14:paraId="7FBDA091"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7. avārijas procedūras (avārijas situāciju risināšanai);</w:t>
            </w:r>
          </w:p>
          <w:p w14:paraId="28C5CF57"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8. ziņošanas par atgadījumiem procedūras.</w:t>
            </w:r>
          </w:p>
          <w:p w14:paraId="47B00F67" w14:textId="77777777" w:rsidR="00490E0C" w:rsidRPr="005D6414" w:rsidRDefault="00490E0C" w:rsidP="004C00D0">
            <w:pPr>
              <w:pStyle w:val="TableParagraph"/>
              <w:jc w:val="both"/>
              <w:rPr>
                <w:rFonts w:ascii="Times New Roman" w:hAnsi="Times New Roman"/>
                <w:noProof/>
                <w:sz w:val="20"/>
                <w:szCs w:val="20"/>
              </w:rPr>
            </w:pPr>
          </w:p>
          <w:p w14:paraId="484BB13E" w14:textId="5BE0AB09"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Piezīme. Standarta procedūras, ārkārtas procedūras un avārijas procedūras ir apkopotas ekspluatācijas rokasgrāmatā (</w:t>
            </w:r>
            <w:r w:rsidRPr="005D6414">
              <w:rPr>
                <w:rFonts w:ascii="Times New Roman" w:hAnsi="Times New Roman"/>
                <w:i/>
                <w:iCs/>
                <w:sz w:val="20"/>
                <w:szCs w:val="20"/>
              </w:rPr>
              <w:t>OM</w:t>
            </w:r>
            <w:r w:rsidRPr="005D6414">
              <w:rPr>
                <w:rFonts w:ascii="Times New Roman" w:hAnsi="Times New Roman"/>
                <w:sz w:val="20"/>
                <w:szCs w:val="20"/>
              </w:rPr>
              <w:t>).</w:t>
            </w:r>
          </w:p>
          <w:p w14:paraId="1ADB74A9" w14:textId="77777777" w:rsidR="00490E0C" w:rsidRPr="005D6414" w:rsidRDefault="00490E0C" w:rsidP="004C00D0">
            <w:pPr>
              <w:pStyle w:val="ListParagraph"/>
              <w:tabs>
                <w:tab w:val="left" w:pos="494"/>
              </w:tabs>
              <w:jc w:val="both"/>
              <w:rPr>
                <w:rFonts w:ascii="Times New Roman" w:hAnsi="Times New Roman"/>
                <w:noProof/>
                <w:sz w:val="20"/>
                <w:szCs w:val="20"/>
              </w:rPr>
            </w:pPr>
          </w:p>
          <w:p w14:paraId="701748C4" w14:textId="77777777" w:rsidR="00490E0C" w:rsidRPr="005D6414" w:rsidRDefault="00490E0C" w:rsidP="004C00D0">
            <w:pPr>
              <w:pStyle w:val="ListParagraph"/>
              <w:tabs>
                <w:tab w:val="left" w:pos="494"/>
              </w:tabs>
              <w:jc w:val="both"/>
              <w:rPr>
                <w:rFonts w:ascii="Times New Roman" w:eastAsia="Calibri" w:hAnsi="Times New Roman" w:cs="Calibri"/>
                <w:noProof/>
                <w:sz w:val="20"/>
                <w:szCs w:val="20"/>
              </w:rPr>
            </w:pPr>
            <w:r w:rsidRPr="005D6414">
              <w:rPr>
                <w:rFonts w:ascii="Times New Roman" w:hAnsi="Times New Roman"/>
                <w:sz w:val="20"/>
                <w:szCs w:val="20"/>
              </w:rPr>
              <w:t xml:space="preserve">b) </w:t>
            </w:r>
            <w:r w:rsidRPr="005D6414">
              <w:rPr>
                <w:rFonts w:ascii="Times New Roman" w:hAnsi="Times New Roman"/>
                <w:i/>
                <w:iCs/>
                <w:sz w:val="20"/>
                <w:szCs w:val="20"/>
              </w:rPr>
              <w:t>UAS</w:t>
            </w:r>
            <w:r w:rsidRPr="005D6414">
              <w:rPr>
                <w:rFonts w:ascii="Times New Roman" w:hAnsi="Times New Roman"/>
                <w:sz w:val="20"/>
                <w:szCs w:val="20"/>
              </w:rPr>
              <w:t xml:space="preserve"> lidojuma</w:t>
            </w:r>
            <w:r w:rsidRPr="005D6414">
              <w:rPr>
                <w:rFonts w:ascii="Times New Roman" w:hAnsi="Times New Roman"/>
                <w:sz w:val="20"/>
                <w:szCs w:val="20"/>
                <w:vertAlign w:val="superscript"/>
              </w:rPr>
              <w:t>2</w:t>
            </w:r>
            <w:r w:rsidRPr="005D6414">
              <w:rPr>
                <w:rFonts w:ascii="Times New Roman" w:hAnsi="Times New Roman"/>
                <w:sz w:val="20"/>
                <w:szCs w:val="20"/>
              </w:rPr>
              <w:t xml:space="preserve"> atbalstam pieejamo ārējo sistēmu ierobežojumi ir noteikti </w:t>
            </w:r>
            <w:r w:rsidRPr="005D6414">
              <w:rPr>
                <w:rFonts w:ascii="Times New Roman" w:hAnsi="Times New Roman"/>
                <w:i/>
                <w:iCs/>
                <w:sz w:val="20"/>
                <w:szCs w:val="20"/>
              </w:rPr>
              <w:t>OM</w:t>
            </w:r>
            <w:r w:rsidRPr="005D6414">
              <w:rPr>
                <w:rFonts w:ascii="Times New Roman" w:hAnsi="Times New Roman"/>
                <w:sz w:val="20"/>
                <w:szCs w:val="20"/>
              </w:rPr>
              <w:t>.</w:t>
            </w:r>
          </w:p>
        </w:tc>
      </w:tr>
      <w:tr w:rsidR="00490E0C" w:rsidRPr="005D6414" w14:paraId="2B758615" w14:textId="77777777" w:rsidTr="005D6414">
        <w:tc>
          <w:tcPr>
            <w:tcW w:w="621" w:type="pct"/>
            <w:vMerge/>
            <w:tcBorders>
              <w:left w:val="single" w:sz="8" w:space="0" w:color="000000"/>
              <w:bottom w:val="nil"/>
              <w:right w:val="single" w:sz="5" w:space="0" w:color="000000"/>
            </w:tcBorders>
            <w:shd w:val="clear" w:color="auto" w:fill="F9BE8F"/>
            <w:vAlign w:val="center"/>
          </w:tcPr>
          <w:p w14:paraId="29CBE36A"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vAlign w:val="center"/>
          </w:tcPr>
          <w:p w14:paraId="0DE02ABC" w14:textId="77777777" w:rsidR="00490E0C" w:rsidRPr="005D6414" w:rsidRDefault="00490E0C" w:rsidP="005D6414">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3591" w:type="pct"/>
            <w:gridSpan w:val="5"/>
            <w:tcBorders>
              <w:top w:val="single" w:sz="5" w:space="0" w:color="000000"/>
              <w:left w:val="single" w:sz="8" w:space="0" w:color="000000"/>
              <w:bottom w:val="single" w:sz="5" w:space="0" w:color="000000"/>
              <w:right w:val="single" w:sz="8" w:space="0" w:color="000000"/>
            </w:tcBorders>
          </w:tcPr>
          <w:p w14:paraId="6BD41DE0"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1</w:t>
            </w:r>
            <w:r w:rsidRPr="005D6414">
              <w:rPr>
                <w:rFonts w:ascii="Times New Roman" w:hAnsi="Times New Roman"/>
                <w:i/>
                <w:sz w:val="20"/>
                <w:szCs w:val="20"/>
              </w:rPr>
              <w:t xml:space="preserve"> Ekspluatācijas procedūras ietver pašas UAS pasliktinājumu</w:t>
            </w:r>
            <w:r w:rsidRPr="005D6414">
              <w:rPr>
                <w:rFonts w:ascii="Times New Roman" w:hAnsi="Times New Roman"/>
                <w:sz w:val="20"/>
                <w:szCs w:val="20"/>
                <w:vertAlign w:val="superscript"/>
              </w:rPr>
              <w:t>3</w:t>
            </w:r>
            <w:r w:rsidRPr="005D6414">
              <w:rPr>
                <w:rFonts w:ascii="Times New Roman" w:hAnsi="Times New Roman"/>
                <w:i/>
                <w:sz w:val="20"/>
                <w:szCs w:val="20"/>
              </w:rPr>
              <w:t xml:space="preserve"> un jebkādu UAS lidojumu atbalstošo ārējo sistēmu pasliktinājumu.</w:t>
            </w:r>
          </w:p>
          <w:p w14:paraId="438B0154" w14:textId="77777777" w:rsidR="00490E0C" w:rsidRPr="005D6414" w:rsidRDefault="00490E0C" w:rsidP="004C00D0">
            <w:pPr>
              <w:pStyle w:val="TableParagraph"/>
              <w:jc w:val="both"/>
              <w:rPr>
                <w:rFonts w:ascii="Times New Roman" w:eastAsia="Calibri" w:hAnsi="Times New Roman" w:cs="Calibri"/>
                <w:b/>
                <w:bCs/>
                <w:noProof/>
                <w:sz w:val="20"/>
                <w:szCs w:val="20"/>
              </w:rPr>
            </w:pPr>
          </w:p>
          <w:p w14:paraId="46BEBD2C"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sz w:val="20"/>
                <w:szCs w:val="20"/>
                <w:vertAlign w:val="superscript"/>
              </w:rPr>
              <w:t>2</w:t>
            </w:r>
            <w:r w:rsidRPr="005D6414">
              <w:rPr>
                <w:rFonts w:ascii="Times New Roman" w:hAnsi="Times New Roman"/>
                <w:i/>
                <w:sz w:val="20"/>
                <w:szCs w:val="20"/>
              </w:rPr>
              <w:t xml:space="preserve"> Šajā novērtējumā ārējās sistēmas, kas atbalsta UAS lidojumu, ir sistēmas, kas nav UAS daļa, bet ko izmanto tam, lai:</w:t>
            </w:r>
          </w:p>
          <w:p w14:paraId="1E6C09AB" w14:textId="77777777" w:rsidR="00490E0C" w:rsidRPr="005D6414" w:rsidRDefault="00490E0C" w:rsidP="004C00D0">
            <w:pPr>
              <w:pStyle w:val="TableParagraph"/>
              <w:jc w:val="both"/>
              <w:rPr>
                <w:rFonts w:ascii="Times New Roman" w:eastAsia="Calibri" w:hAnsi="Times New Roman" w:cs="Calibri"/>
                <w:noProof/>
                <w:sz w:val="20"/>
                <w:szCs w:val="20"/>
              </w:rPr>
            </w:pPr>
          </w:p>
          <w:p w14:paraId="31BB9FF1" w14:textId="77777777" w:rsidR="00490E0C" w:rsidRPr="005D6414" w:rsidRDefault="00490E0C" w:rsidP="004C00D0">
            <w:pPr>
              <w:pStyle w:val="ListParagraph"/>
              <w:tabs>
                <w:tab w:val="left" w:pos="388"/>
              </w:tabs>
              <w:jc w:val="both"/>
              <w:rPr>
                <w:rFonts w:ascii="Times New Roman" w:hAnsi="Times New Roman"/>
                <w:i/>
                <w:noProof/>
                <w:sz w:val="20"/>
                <w:szCs w:val="20"/>
              </w:rPr>
            </w:pPr>
            <w:r w:rsidRPr="005D6414">
              <w:rPr>
                <w:rFonts w:ascii="Times New Roman" w:hAnsi="Times New Roman"/>
                <w:i/>
                <w:sz w:val="20"/>
                <w:szCs w:val="20"/>
              </w:rPr>
              <w:t>a) veiktu UA palaišanu/pacelšanos;</w:t>
            </w:r>
          </w:p>
          <w:p w14:paraId="05F3AA95" w14:textId="77777777" w:rsidR="00490E0C" w:rsidRPr="005D6414" w:rsidRDefault="00490E0C" w:rsidP="004C00D0">
            <w:pPr>
              <w:pStyle w:val="ListParagraph"/>
              <w:tabs>
                <w:tab w:val="left" w:pos="388"/>
              </w:tabs>
              <w:jc w:val="both"/>
              <w:rPr>
                <w:rFonts w:ascii="Times New Roman" w:hAnsi="Times New Roman"/>
                <w:i/>
                <w:noProof/>
                <w:sz w:val="20"/>
                <w:szCs w:val="20"/>
              </w:rPr>
            </w:pPr>
            <w:r w:rsidRPr="005D6414">
              <w:rPr>
                <w:rFonts w:ascii="Times New Roman" w:hAnsi="Times New Roman"/>
                <w:i/>
                <w:sz w:val="20"/>
                <w:szCs w:val="20"/>
              </w:rPr>
              <w:t>b) veiktu pirmslidojuma pārbaudes vai</w:t>
            </w:r>
          </w:p>
          <w:p w14:paraId="6FE3DB49" w14:textId="5BCA547A" w:rsidR="00490E0C" w:rsidRPr="005D6414" w:rsidRDefault="00490E0C" w:rsidP="004C00D0">
            <w:pPr>
              <w:pStyle w:val="ListParagraph"/>
              <w:tabs>
                <w:tab w:val="left" w:pos="388"/>
              </w:tabs>
              <w:jc w:val="both"/>
              <w:rPr>
                <w:rFonts w:ascii="Times New Roman" w:eastAsia="Calibri" w:hAnsi="Times New Roman" w:cs="Calibri"/>
                <w:noProof/>
                <w:sz w:val="20"/>
                <w:szCs w:val="20"/>
              </w:rPr>
            </w:pPr>
            <w:r w:rsidRPr="005D6414">
              <w:rPr>
                <w:rFonts w:ascii="Times New Roman" w:hAnsi="Times New Roman"/>
                <w:i/>
                <w:sz w:val="20"/>
                <w:szCs w:val="20"/>
              </w:rPr>
              <w:t xml:space="preserve">c) noturētu UA tā darbības telpā (piemēram, GNSS, satelītsistēmas, gaisa </w:t>
            </w:r>
            <w:r w:rsidRPr="005D6414">
              <w:rPr>
                <w:rFonts w:ascii="Times New Roman" w:hAnsi="Times New Roman"/>
                <w:i/>
                <w:sz w:val="20"/>
                <w:szCs w:val="20"/>
              </w:rPr>
              <w:lastRenderedPageBreak/>
              <w:t xml:space="preserve">satiksmes pārvaldība, </w:t>
            </w:r>
            <w:r w:rsidR="00445BC1" w:rsidRPr="005D6414">
              <w:rPr>
                <w:rFonts w:ascii="Times New Roman" w:hAnsi="Times New Roman"/>
                <w:i/>
                <w:sz w:val="20"/>
                <w:szCs w:val="20"/>
              </w:rPr>
              <w:t>U</w:t>
            </w:r>
            <w:r w:rsidRPr="005D6414">
              <w:rPr>
                <w:rFonts w:ascii="Times New Roman" w:hAnsi="Times New Roman"/>
                <w:i/>
                <w:sz w:val="20"/>
                <w:szCs w:val="20"/>
              </w:rPr>
              <w:t xml:space="preserve"> telpa). Šī definīcija </w:t>
            </w:r>
            <w:r w:rsidRPr="005D6414">
              <w:rPr>
                <w:rFonts w:ascii="Times New Roman" w:hAnsi="Times New Roman"/>
                <w:i/>
                <w:sz w:val="20"/>
                <w:szCs w:val="20"/>
                <w:u w:val="single"/>
              </w:rPr>
              <w:t>neattiecas</w:t>
            </w:r>
            <w:r w:rsidRPr="005D6414">
              <w:rPr>
                <w:rFonts w:ascii="Times New Roman" w:hAnsi="Times New Roman"/>
                <w:i/>
                <w:sz w:val="20"/>
                <w:szCs w:val="20"/>
              </w:rPr>
              <w:t xml:space="preserve"> uz ārējām sistēmām, kas ir aktivizētas/tiek izmantotas pēc tam, kad zaudēta kontrole pār lidojumu.</w:t>
            </w:r>
          </w:p>
          <w:p w14:paraId="13607276" w14:textId="77777777" w:rsidR="00490E0C" w:rsidRPr="005D6414" w:rsidRDefault="00490E0C" w:rsidP="004C00D0">
            <w:pPr>
              <w:pStyle w:val="TableParagraph"/>
              <w:jc w:val="both"/>
              <w:rPr>
                <w:rFonts w:ascii="Times New Roman" w:eastAsia="Calibri" w:hAnsi="Times New Roman" w:cs="Calibri"/>
                <w:b/>
                <w:bCs/>
                <w:noProof/>
                <w:sz w:val="20"/>
                <w:szCs w:val="20"/>
              </w:rPr>
            </w:pPr>
          </w:p>
          <w:p w14:paraId="7613E4EB"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3</w:t>
            </w:r>
            <w:r w:rsidRPr="005D6414">
              <w:rPr>
                <w:rFonts w:ascii="Times New Roman" w:hAnsi="Times New Roman"/>
                <w:i/>
                <w:sz w:val="20"/>
                <w:szCs w:val="20"/>
              </w:rPr>
              <w:t xml:space="preserve"> Lai pienācīgi risinātu lidojumam nepieciešamo ārējo sistēmu pasliktinājumu, ieteicams:</w:t>
            </w:r>
          </w:p>
          <w:p w14:paraId="7441F338" w14:textId="77777777" w:rsidR="00490E0C" w:rsidRPr="005D6414" w:rsidRDefault="00490E0C" w:rsidP="004C00D0">
            <w:pPr>
              <w:pStyle w:val="TableParagraph"/>
              <w:jc w:val="both"/>
              <w:rPr>
                <w:rFonts w:ascii="Times New Roman" w:eastAsia="Calibri" w:hAnsi="Times New Roman" w:cs="Calibri"/>
                <w:i/>
                <w:noProof/>
                <w:sz w:val="20"/>
                <w:szCs w:val="20"/>
              </w:rPr>
            </w:pPr>
            <w:r w:rsidRPr="005D6414">
              <w:rPr>
                <w:rFonts w:ascii="Times New Roman" w:hAnsi="Times New Roman"/>
                <w:i/>
                <w:sz w:val="20"/>
                <w:szCs w:val="20"/>
              </w:rPr>
              <w:t>a) identificēt šīs “ārējās sistēmas”;</w:t>
            </w:r>
          </w:p>
          <w:p w14:paraId="211CA242" w14:textId="77777777" w:rsidR="00490E0C" w:rsidRPr="005D6414" w:rsidRDefault="00490E0C" w:rsidP="004C00D0">
            <w:pPr>
              <w:pStyle w:val="ListParagraph"/>
              <w:tabs>
                <w:tab w:val="left" w:pos="388"/>
              </w:tabs>
              <w:jc w:val="both"/>
              <w:rPr>
                <w:rFonts w:ascii="Times New Roman" w:eastAsia="Calibri" w:hAnsi="Times New Roman" w:cs="Calibri"/>
                <w:i/>
                <w:noProof/>
                <w:sz w:val="20"/>
                <w:szCs w:val="20"/>
              </w:rPr>
            </w:pPr>
            <w:r w:rsidRPr="005D6414">
              <w:rPr>
                <w:rFonts w:ascii="Times New Roman" w:hAnsi="Times New Roman"/>
                <w:i/>
                <w:sz w:val="20"/>
                <w:szCs w:val="20"/>
              </w:rPr>
              <w:t>b) noteikt “ārējo sistēmu” pasliktinājuma veidus (piemēram, pilnīgs GNSS zudums, GNSS dreifs, gaidīšanas laika problēmas u. c.), kā rezultātā varētu tikt zaudēta kontrole pār lidojumu;</w:t>
            </w:r>
          </w:p>
          <w:p w14:paraId="62897BA4" w14:textId="77777777" w:rsidR="00490E0C" w:rsidRPr="005D6414" w:rsidRDefault="00490E0C" w:rsidP="004C00D0">
            <w:pPr>
              <w:pStyle w:val="ListParagraph"/>
              <w:tabs>
                <w:tab w:val="left" w:pos="388"/>
              </w:tabs>
              <w:jc w:val="both"/>
              <w:rPr>
                <w:rFonts w:ascii="Times New Roman" w:hAnsi="Times New Roman"/>
                <w:i/>
                <w:noProof/>
                <w:sz w:val="20"/>
                <w:szCs w:val="20"/>
              </w:rPr>
            </w:pPr>
            <w:r w:rsidRPr="005D6414">
              <w:rPr>
                <w:rFonts w:ascii="Times New Roman" w:hAnsi="Times New Roman"/>
                <w:i/>
                <w:sz w:val="20"/>
                <w:szCs w:val="20"/>
              </w:rPr>
              <w:t>c) aprakstīt līdzekļus, ar ko atklāj šos ārējo sistēmu/iekārtu pasliktinājuma veidus, un</w:t>
            </w:r>
          </w:p>
          <w:p w14:paraId="4F592F39" w14:textId="77777777" w:rsidR="00490E0C" w:rsidRPr="005D6414" w:rsidRDefault="00490E0C" w:rsidP="004C00D0">
            <w:pPr>
              <w:pStyle w:val="TableParagraph"/>
              <w:jc w:val="both"/>
              <w:rPr>
                <w:rFonts w:ascii="Times New Roman" w:eastAsia="Calibri" w:hAnsi="Times New Roman" w:cs="Calibri"/>
                <w:i/>
                <w:noProof/>
                <w:sz w:val="20"/>
                <w:szCs w:val="20"/>
              </w:rPr>
            </w:pPr>
            <w:r w:rsidRPr="005D6414">
              <w:rPr>
                <w:rFonts w:ascii="Times New Roman" w:hAnsi="Times New Roman"/>
                <w:i/>
                <w:sz w:val="20"/>
                <w:szCs w:val="20"/>
              </w:rPr>
              <w:t>d) aprakstīt to, kāda(-as) procedūra(-as) tiek izmantota(-as), ja tiek atklāts pasliktinājums (piemēram, ārkārtas atkopšanas funkcionalitātes ieslēgšana, pārslēgšanās uz manuālo vadību u. c.).</w:t>
            </w:r>
          </w:p>
        </w:tc>
      </w:tr>
      <w:tr w:rsidR="00490E0C" w:rsidRPr="005D6414" w14:paraId="4CE312E2" w14:textId="77777777" w:rsidTr="005D6414">
        <w:tc>
          <w:tcPr>
            <w:tcW w:w="621" w:type="pct"/>
            <w:vMerge/>
            <w:tcBorders>
              <w:left w:val="single" w:sz="8" w:space="0" w:color="000000"/>
              <w:right w:val="single" w:sz="5" w:space="0" w:color="000000"/>
            </w:tcBorders>
            <w:shd w:val="clear" w:color="auto" w:fill="F9BE8F"/>
            <w:vAlign w:val="center"/>
          </w:tcPr>
          <w:p w14:paraId="56A5AE71"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shd w:val="clear" w:color="auto" w:fill="BEBEBE"/>
            <w:vAlign w:val="center"/>
          </w:tcPr>
          <w:p w14:paraId="2D220496" w14:textId="77777777" w:rsidR="00490E0C" w:rsidRPr="005D6414" w:rsidRDefault="00490E0C" w:rsidP="005D6414">
            <w:pPr>
              <w:pStyle w:val="TableParagraph"/>
              <w:jc w:val="center"/>
              <w:rPr>
                <w:rFonts w:ascii="Times New Roman" w:hAnsi="Times New Roman"/>
                <w:noProof/>
                <w:sz w:val="20"/>
                <w:szCs w:val="20"/>
              </w:rPr>
            </w:pPr>
            <w:r w:rsidRPr="005D6414">
              <w:rPr>
                <w:rFonts w:ascii="Times New Roman" w:hAnsi="Times New Roman"/>
                <w:sz w:val="20"/>
                <w:szCs w:val="20"/>
              </w:rPr>
              <w:t>2. kritērijs (procedūras sarežģītība)</w:t>
            </w:r>
          </w:p>
        </w:tc>
        <w:tc>
          <w:tcPr>
            <w:tcW w:w="1097" w:type="pct"/>
            <w:gridSpan w:val="2"/>
            <w:tcBorders>
              <w:top w:val="single" w:sz="5" w:space="0" w:color="000000"/>
              <w:left w:val="single" w:sz="8" w:space="0" w:color="000000"/>
              <w:bottom w:val="single" w:sz="5" w:space="0" w:color="000000"/>
              <w:right w:val="single" w:sz="5" w:space="0" w:color="000000"/>
            </w:tcBorders>
            <w:shd w:val="clear" w:color="auto" w:fill="BEBEBE"/>
          </w:tcPr>
          <w:p w14:paraId="0D16B8AD"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rPr>
              <w:t xml:space="preserve">Ekspluatācijas procedūras ir sarežģītas un potenciāli var apdraudēt apkalpes reaģēšanas spēju, palielinot tālvadības apkalpes darba slodzi un/vai mijiedarbību ar citām struktūrām (piemēram, ar </w:t>
            </w:r>
            <w:r w:rsidRPr="005D6414">
              <w:rPr>
                <w:rFonts w:ascii="Times New Roman" w:hAnsi="Times New Roman"/>
                <w:i/>
                <w:iCs/>
                <w:sz w:val="20"/>
                <w:szCs w:val="20"/>
              </w:rPr>
              <w:t>ATM</w:t>
            </w:r>
            <w:r w:rsidRPr="005D6414">
              <w:rPr>
                <w:rFonts w:ascii="Times New Roman" w:hAnsi="Times New Roman"/>
                <w:sz w:val="20"/>
                <w:szCs w:val="20"/>
              </w:rPr>
              <w:t xml:space="preserve"> u. c.).</w:t>
            </w:r>
          </w:p>
        </w:tc>
        <w:tc>
          <w:tcPr>
            <w:tcW w:w="1296" w:type="pct"/>
            <w:gridSpan w:val="2"/>
            <w:tcBorders>
              <w:top w:val="single" w:sz="5" w:space="0" w:color="000000"/>
              <w:left w:val="single" w:sz="5" w:space="0" w:color="000000"/>
              <w:bottom w:val="single" w:sz="5" w:space="0" w:color="000000"/>
              <w:right w:val="single" w:sz="5" w:space="0" w:color="000000"/>
            </w:tcBorders>
            <w:shd w:val="clear" w:color="auto" w:fill="BEBEBE"/>
          </w:tcPr>
          <w:p w14:paraId="3BB77195" w14:textId="77777777" w:rsidR="00490E0C" w:rsidRPr="005D6414" w:rsidRDefault="00490E0C" w:rsidP="004C00D0">
            <w:pPr>
              <w:pStyle w:val="TableParagraph"/>
              <w:tabs>
                <w:tab w:val="left" w:pos="2656"/>
              </w:tabs>
              <w:jc w:val="both"/>
              <w:rPr>
                <w:rFonts w:ascii="Times New Roman" w:eastAsia="Calibri" w:hAnsi="Times New Roman" w:cs="Calibri"/>
                <w:noProof/>
                <w:sz w:val="20"/>
                <w:szCs w:val="20"/>
              </w:rPr>
            </w:pPr>
            <w:r w:rsidRPr="005D6414">
              <w:rPr>
                <w:rFonts w:ascii="Times New Roman" w:hAnsi="Times New Roman"/>
                <w:sz w:val="20"/>
                <w:szCs w:val="20"/>
              </w:rPr>
              <w:t>Neparedzēto apstākļu/avārijas procedūrām nepieciešama tālvadības pilota</w:t>
            </w:r>
            <w:r w:rsidRPr="005D6414">
              <w:rPr>
                <w:rFonts w:ascii="Times New Roman" w:hAnsi="Times New Roman"/>
                <w:sz w:val="20"/>
                <w:szCs w:val="20"/>
                <w:vertAlign w:val="superscript"/>
              </w:rPr>
              <w:t>2</w:t>
            </w:r>
            <w:r w:rsidRPr="005D6414">
              <w:rPr>
                <w:rFonts w:ascii="Times New Roman" w:hAnsi="Times New Roman"/>
                <w:sz w:val="20"/>
                <w:szCs w:val="20"/>
              </w:rPr>
              <w:t xml:space="preserve"> manuāla vadība, ja </w:t>
            </w:r>
            <w:r w:rsidRPr="005D6414">
              <w:rPr>
                <w:rFonts w:ascii="Times New Roman" w:hAnsi="Times New Roman"/>
                <w:i/>
                <w:iCs/>
                <w:sz w:val="20"/>
                <w:szCs w:val="20"/>
              </w:rPr>
              <w:t>UAS</w:t>
            </w:r>
            <w:r w:rsidRPr="005D6414">
              <w:rPr>
                <w:rFonts w:ascii="Times New Roman" w:hAnsi="Times New Roman"/>
                <w:sz w:val="20"/>
                <w:szCs w:val="20"/>
              </w:rPr>
              <w:t xml:space="preserve"> parasti tiek kontrolēta automātiski.</w:t>
            </w:r>
          </w:p>
        </w:tc>
        <w:tc>
          <w:tcPr>
            <w:tcW w:w="1198" w:type="pct"/>
            <w:tcBorders>
              <w:top w:val="single" w:sz="5" w:space="0" w:color="000000"/>
              <w:left w:val="single" w:sz="5" w:space="0" w:color="000000"/>
              <w:bottom w:val="single" w:sz="5" w:space="0" w:color="000000"/>
              <w:right w:val="single" w:sz="8" w:space="0" w:color="000000"/>
            </w:tcBorders>
            <w:shd w:val="clear" w:color="auto" w:fill="BEBEBE"/>
          </w:tcPr>
          <w:p w14:paraId="078D2578"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Ekspluatācijas procedūras ir vienkāršas.</w:t>
            </w:r>
          </w:p>
        </w:tc>
      </w:tr>
      <w:tr w:rsidR="00490E0C" w:rsidRPr="005D6414" w14:paraId="1B25AEF9" w14:textId="77777777" w:rsidTr="005D6414">
        <w:tc>
          <w:tcPr>
            <w:tcW w:w="621" w:type="pct"/>
            <w:vMerge/>
            <w:tcBorders>
              <w:left w:val="single" w:sz="8" w:space="0" w:color="000000"/>
              <w:right w:val="single" w:sz="5" w:space="0" w:color="000000"/>
            </w:tcBorders>
            <w:shd w:val="clear" w:color="auto" w:fill="F9BE8F"/>
            <w:vAlign w:val="center"/>
          </w:tcPr>
          <w:p w14:paraId="3E583AF9"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vAlign w:val="center"/>
          </w:tcPr>
          <w:p w14:paraId="59DB3840" w14:textId="77777777" w:rsidR="00490E0C" w:rsidRPr="005D6414" w:rsidRDefault="00490E0C" w:rsidP="005D6414">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097" w:type="pct"/>
            <w:gridSpan w:val="2"/>
            <w:tcBorders>
              <w:top w:val="single" w:sz="5" w:space="0" w:color="000000"/>
              <w:left w:val="single" w:sz="8" w:space="0" w:color="000000"/>
              <w:bottom w:val="single" w:sz="5" w:space="0" w:color="000000"/>
              <w:right w:val="single" w:sz="5" w:space="0" w:color="000000"/>
            </w:tcBorders>
          </w:tcPr>
          <w:p w14:paraId="4A09C844"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296" w:type="pct"/>
            <w:gridSpan w:val="2"/>
            <w:tcBorders>
              <w:top w:val="single" w:sz="5" w:space="0" w:color="000000"/>
              <w:left w:val="single" w:sz="5" w:space="0" w:color="000000"/>
              <w:bottom w:val="single" w:sz="5" w:space="0" w:color="000000"/>
              <w:right w:val="single" w:sz="5" w:space="0" w:color="000000"/>
            </w:tcBorders>
          </w:tcPr>
          <w:p w14:paraId="7454AA72"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2</w:t>
            </w:r>
            <w:r w:rsidRPr="005D6414">
              <w:rPr>
                <w:rFonts w:ascii="Times New Roman" w:hAnsi="Times New Roman"/>
                <w:sz w:val="20"/>
                <w:szCs w:val="20"/>
              </w:rPr>
              <w:t xml:space="preserve"> </w:t>
            </w:r>
            <w:r w:rsidRPr="005D6414">
              <w:rPr>
                <w:rFonts w:ascii="Times New Roman" w:hAnsi="Times New Roman"/>
                <w:i/>
                <w:iCs/>
                <w:sz w:val="20"/>
                <w:szCs w:val="20"/>
              </w:rPr>
              <w:t>Par to vēl tiek diskutēts, jo ne visām UAS ir režīms, kurā pilots varētu tieši kontrolēt virsmas, turklāt daži cilvēki apgalvo, ka tam nepieciešamas labas iemaņas, lai nepasliktinātu situāciju vēl vairāk.</w:t>
            </w:r>
          </w:p>
        </w:tc>
        <w:tc>
          <w:tcPr>
            <w:tcW w:w="1198" w:type="pct"/>
            <w:tcBorders>
              <w:top w:val="single" w:sz="5" w:space="0" w:color="000000"/>
              <w:left w:val="single" w:sz="5" w:space="0" w:color="000000"/>
              <w:bottom w:val="single" w:sz="5" w:space="0" w:color="000000"/>
              <w:right w:val="single" w:sz="8" w:space="0" w:color="000000"/>
            </w:tcBorders>
          </w:tcPr>
          <w:p w14:paraId="6F1BDE22"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4DF7BAF2" w14:textId="77777777" w:rsidTr="005D6414">
        <w:tc>
          <w:tcPr>
            <w:tcW w:w="621" w:type="pct"/>
            <w:vMerge/>
            <w:tcBorders>
              <w:left w:val="single" w:sz="8" w:space="0" w:color="000000"/>
              <w:right w:val="single" w:sz="5" w:space="0" w:color="000000"/>
            </w:tcBorders>
            <w:shd w:val="clear" w:color="auto" w:fill="F9BE8F"/>
            <w:vAlign w:val="center"/>
          </w:tcPr>
          <w:p w14:paraId="0FB63A3C"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shd w:val="clear" w:color="auto" w:fill="BEBEBE"/>
            <w:vAlign w:val="center"/>
          </w:tcPr>
          <w:p w14:paraId="5CE4D6FA" w14:textId="77777777" w:rsidR="00490E0C" w:rsidRPr="005D6414" w:rsidRDefault="00490E0C" w:rsidP="005D6414">
            <w:pPr>
              <w:pStyle w:val="TableParagraph"/>
              <w:jc w:val="center"/>
              <w:rPr>
                <w:rFonts w:ascii="Times New Roman" w:hAnsi="Times New Roman"/>
                <w:noProof/>
                <w:sz w:val="20"/>
                <w:szCs w:val="20"/>
              </w:rPr>
            </w:pPr>
            <w:r w:rsidRPr="005D6414">
              <w:rPr>
                <w:rFonts w:ascii="Times New Roman" w:hAnsi="Times New Roman"/>
                <w:sz w:val="20"/>
                <w:szCs w:val="20"/>
              </w:rPr>
              <w:t>3. kritērijs (potenciālās cilvēka kļūdas apsvēršana)</w:t>
            </w:r>
          </w:p>
        </w:tc>
        <w:tc>
          <w:tcPr>
            <w:tcW w:w="1097" w:type="pct"/>
            <w:gridSpan w:val="2"/>
            <w:tcBorders>
              <w:top w:val="single" w:sz="5" w:space="0" w:color="000000"/>
              <w:left w:val="single" w:sz="8" w:space="0" w:color="000000"/>
              <w:bottom w:val="single" w:sz="5" w:space="0" w:color="000000"/>
              <w:right w:val="single" w:sz="5" w:space="0" w:color="000000"/>
            </w:tcBorders>
            <w:shd w:val="clear" w:color="auto" w:fill="BEBEBE"/>
          </w:tcPr>
          <w:p w14:paraId="52182417"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Ekspluatācijas procedūras nodrošina vismaz:</w:t>
            </w:r>
          </w:p>
          <w:p w14:paraId="032D5615" w14:textId="77777777" w:rsidR="00490E0C" w:rsidRPr="005D6414" w:rsidRDefault="00490E0C" w:rsidP="004C00D0">
            <w:pPr>
              <w:pStyle w:val="ListParagraph"/>
              <w:tabs>
                <w:tab w:val="left" w:pos="381"/>
              </w:tabs>
              <w:jc w:val="both"/>
              <w:rPr>
                <w:rFonts w:ascii="Times New Roman" w:hAnsi="Times New Roman"/>
                <w:noProof/>
                <w:sz w:val="20"/>
                <w:szCs w:val="20"/>
              </w:rPr>
            </w:pPr>
            <w:r w:rsidRPr="005D6414">
              <w:rPr>
                <w:rFonts w:ascii="Times New Roman" w:hAnsi="Times New Roman"/>
                <w:sz w:val="20"/>
                <w:szCs w:val="20"/>
              </w:rPr>
              <w:t>a) uzdevumu skaidru sadali un piešķiršanu un</w:t>
            </w:r>
          </w:p>
          <w:p w14:paraId="7D4C214B" w14:textId="77777777" w:rsidR="00490E0C" w:rsidRPr="005D6414" w:rsidRDefault="00490E0C" w:rsidP="004C00D0">
            <w:pPr>
              <w:pStyle w:val="ListParagraph"/>
              <w:tabs>
                <w:tab w:val="left" w:pos="460"/>
              </w:tabs>
              <w:jc w:val="both"/>
              <w:rPr>
                <w:rFonts w:ascii="Times New Roman" w:hAnsi="Times New Roman"/>
                <w:noProof/>
                <w:sz w:val="20"/>
                <w:szCs w:val="20"/>
              </w:rPr>
            </w:pPr>
            <w:r w:rsidRPr="005D6414">
              <w:rPr>
                <w:rFonts w:ascii="Times New Roman" w:hAnsi="Times New Roman"/>
                <w:sz w:val="20"/>
                <w:szCs w:val="20"/>
              </w:rPr>
              <w:t>b) iekšējo kontrolsarakstu, ko izmanto, lai pārbaudītu, vai personāls pienācīgi pilda tam uzticētos uzdevumus.</w:t>
            </w:r>
          </w:p>
        </w:tc>
        <w:tc>
          <w:tcPr>
            <w:tcW w:w="1296" w:type="pct"/>
            <w:gridSpan w:val="2"/>
            <w:tcBorders>
              <w:top w:val="single" w:sz="5" w:space="0" w:color="000000"/>
              <w:left w:val="single" w:sz="5" w:space="0" w:color="000000"/>
              <w:bottom w:val="single" w:sz="5" w:space="0" w:color="000000"/>
              <w:right w:val="single" w:sz="5" w:space="0" w:color="000000"/>
            </w:tcBorders>
            <w:shd w:val="clear" w:color="auto" w:fill="BEBEBE"/>
          </w:tcPr>
          <w:p w14:paraId="6CA626E4"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Ekspluatācijas procedūrās ir ņemta vērā cilvēka kļūda.</w:t>
            </w:r>
          </w:p>
        </w:tc>
        <w:tc>
          <w:tcPr>
            <w:tcW w:w="1198" w:type="pct"/>
            <w:tcBorders>
              <w:top w:val="single" w:sz="5" w:space="0" w:color="000000"/>
              <w:left w:val="single" w:sz="5" w:space="0" w:color="000000"/>
              <w:bottom w:val="single" w:sz="5" w:space="0" w:color="000000"/>
              <w:right w:val="single" w:sz="8" w:space="0" w:color="000000"/>
            </w:tcBorders>
            <w:shd w:val="clear" w:color="auto" w:fill="BEBEBE"/>
          </w:tcPr>
          <w:p w14:paraId="3D2EF848"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rPr>
              <w:t>Tāpat kā vidēja līmeņa gadījumā. Turklāt tālvadības apkalpe</w:t>
            </w:r>
            <w:r w:rsidRPr="005D6414">
              <w:rPr>
                <w:rFonts w:ascii="Times New Roman" w:hAnsi="Times New Roman"/>
                <w:sz w:val="20"/>
                <w:szCs w:val="20"/>
                <w:vertAlign w:val="superscript"/>
              </w:rPr>
              <w:t>3</w:t>
            </w:r>
            <w:r w:rsidRPr="005D6414">
              <w:rPr>
                <w:rFonts w:ascii="Times New Roman" w:hAnsi="Times New Roman"/>
                <w:sz w:val="20"/>
                <w:szCs w:val="20"/>
              </w:rPr>
              <w:t xml:space="preserve"> piedalās apkalpes darba optimizācijas (</w:t>
            </w:r>
            <w:r w:rsidRPr="005D6414">
              <w:rPr>
                <w:rFonts w:ascii="Times New Roman" w:hAnsi="Times New Roman"/>
                <w:i/>
                <w:iCs/>
                <w:sz w:val="20"/>
                <w:szCs w:val="20"/>
              </w:rPr>
              <w:t>CRM</w:t>
            </w:r>
            <w:r w:rsidRPr="005D6414">
              <w:rPr>
                <w:rFonts w:ascii="Times New Roman" w:hAnsi="Times New Roman"/>
                <w:sz w:val="20"/>
                <w:szCs w:val="20"/>
              </w:rPr>
              <w:t>)</w:t>
            </w:r>
            <w:r w:rsidRPr="005D6414">
              <w:rPr>
                <w:rFonts w:ascii="Times New Roman" w:hAnsi="Times New Roman"/>
                <w:sz w:val="20"/>
                <w:szCs w:val="20"/>
                <w:vertAlign w:val="superscript"/>
              </w:rPr>
              <w:t>4</w:t>
            </w:r>
            <w:r w:rsidRPr="005D6414">
              <w:rPr>
                <w:rFonts w:ascii="Times New Roman" w:hAnsi="Times New Roman"/>
                <w:sz w:val="20"/>
                <w:szCs w:val="20"/>
              </w:rPr>
              <w:t xml:space="preserve"> mācībās.</w:t>
            </w:r>
          </w:p>
        </w:tc>
      </w:tr>
      <w:tr w:rsidR="00490E0C" w:rsidRPr="005D6414" w14:paraId="6DEAD566" w14:textId="77777777" w:rsidTr="005D6414">
        <w:tc>
          <w:tcPr>
            <w:tcW w:w="621" w:type="pct"/>
            <w:vMerge/>
            <w:tcBorders>
              <w:left w:val="single" w:sz="8" w:space="0" w:color="000000"/>
              <w:bottom w:val="single" w:sz="5" w:space="0" w:color="000000"/>
              <w:right w:val="single" w:sz="5" w:space="0" w:color="000000"/>
            </w:tcBorders>
            <w:shd w:val="clear" w:color="auto" w:fill="F9BE8F"/>
            <w:vAlign w:val="center"/>
          </w:tcPr>
          <w:p w14:paraId="33CBB91F"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vAlign w:val="center"/>
          </w:tcPr>
          <w:p w14:paraId="2989A09F" w14:textId="77777777" w:rsidR="00490E0C" w:rsidRPr="005D6414" w:rsidRDefault="00490E0C" w:rsidP="005D6414">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097" w:type="pct"/>
            <w:gridSpan w:val="2"/>
            <w:tcBorders>
              <w:top w:val="single" w:sz="5" w:space="0" w:color="000000"/>
              <w:left w:val="single" w:sz="8" w:space="0" w:color="000000"/>
              <w:bottom w:val="single" w:sz="5" w:space="0" w:color="000000"/>
              <w:right w:val="single" w:sz="5" w:space="0" w:color="000000"/>
            </w:tcBorders>
            <w:vAlign w:val="center"/>
          </w:tcPr>
          <w:p w14:paraId="1FE3BCBF"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n/p</w:t>
            </w:r>
          </w:p>
        </w:tc>
        <w:tc>
          <w:tcPr>
            <w:tcW w:w="1296" w:type="pct"/>
            <w:gridSpan w:val="2"/>
            <w:tcBorders>
              <w:top w:val="single" w:sz="5" w:space="0" w:color="000000"/>
              <w:left w:val="single" w:sz="5" w:space="0" w:color="000000"/>
              <w:bottom w:val="single" w:sz="5" w:space="0" w:color="000000"/>
              <w:right w:val="single" w:sz="5" w:space="0" w:color="000000"/>
            </w:tcBorders>
            <w:vAlign w:val="center"/>
          </w:tcPr>
          <w:p w14:paraId="7ECC9BB6"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n/p</w:t>
            </w:r>
          </w:p>
        </w:tc>
        <w:tc>
          <w:tcPr>
            <w:tcW w:w="1198" w:type="pct"/>
            <w:tcBorders>
              <w:top w:val="single" w:sz="5" w:space="0" w:color="000000"/>
              <w:left w:val="single" w:sz="5" w:space="0" w:color="000000"/>
              <w:bottom w:val="single" w:sz="5" w:space="0" w:color="000000"/>
              <w:right w:val="single" w:sz="8" w:space="0" w:color="000000"/>
            </w:tcBorders>
          </w:tcPr>
          <w:p w14:paraId="0A7E9B64"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3</w:t>
            </w:r>
            <w:r w:rsidRPr="005D6414">
              <w:rPr>
                <w:rFonts w:ascii="Times New Roman" w:hAnsi="Times New Roman"/>
                <w:i/>
                <w:sz w:val="20"/>
                <w:szCs w:val="20"/>
              </w:rPr>
              <w:t xml:space="preserve"> Saistībā ar SORA termins “tālvadības apkalpe” ietver ikvienu personu, kas ir iesaistīta uzdevuma izpildē.</w:t>
            </w:r>
          </w:p>
          <w:p w14:paraId="361C11FD"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4</w:t>
            </w:r>
            <w:r w:rsidRPr="005D6414">
              <w:rPr>
                <w:rFonts w:ascii="Times New Roman" w:hAnsi="Times New Roman"/>
                <w:i/>
                <w:sz w:val="20"/>
                <w:szCs w:val="20"/>
              </w:rPr>
              <w:t xml:space="preserve"> CRM mācībās uzmanība ir pievērsta visu tālvadības apkalpes locekļu efektīvai izmantošanai, lai nodrošinātu drošu un efektīvu ekspluatāciju, samazinot kļūdas, novēršot stresu un palielinot efektivitāti.</w:t>
            </w:r>
          </w:p>
        </w:tc>
      </w:tr>
    </w:tbl>
    <w:p w14:paraId="650996A0" w14:textId="77777777" w:rsidR="00490E0C" w:rsidRPr="000C3196" w:rsidRDefault="00490E0C" w:rsidP="00490E0C">
      <w:pPr>
        <w:jc w:val="both"/>
        <w:rPr>
          <w:rFonts w:ascii="Times New Roman" w:eastAsia="Times New Roman" w:hAnsi="Times New Roman" w:cs="Times New Roman"/>
          <w:noProof/>
          <w:sz w:val="24"/>
          <w:szCs w:val="20"/>
        </w:rPr>
      </w:pPr>
      <w:r>
        <w:rPr>
          <w:rFonts w:ascii="Times New Roman" w:hAnsi="Times New Roman"/>
          <w:noProof/>
          <w:sz w:val="24"/>
        </w:rPr>
        <w:lastRenderedPageBreak/>
        <mc:AlternateContent>
          <mc:Choice Requires="wpg">
            <w:drawing>
              <wp:anchor distT="0" distB="0" distL="114300" distR="114300" simplePos="0" relativeHeight="251658248" behindDoc="1" locked="0" layoutInCell="1" allowOverlap="1" wp14:anchorId="3AAB3913" wp14:editId="55B96545">
                <wp:simplePos x="0" y="0"/>
                <wp:positionH relativeFrom="page">
                  <wp:posOffset>7654290</wp:posOffset>
                </wp:positionH>
                <wp:positionV relativeFrom="page">
                  <wp:posOffset>1663065</wp:posOffset>
                </wp:positionV>
                <wp:extent cx="2210435" cy="1623695"/>
                <wp:effectExtent l="0" t="0" r="3175"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35" cy="1623695"/>
                          <a:chOff x="12054" y="2619"/>
                          <a:chExt cx="3481" cy="2557"/>
                        </a:xfrm>
                      </wpg:grpSpPr>
                      <wpg:grpSp>
                        <wpg:cNvPr id="52" name="Group 45"/>
                        <wpg:cNvGrpSpPr>
                          <a:grpSpLocks/>
                        </wpg:cNvGrpSpPr>
                        <wpg:grpSpPr bwMode="auto">
                          <a:xfrm>
                            <a:off x="12054" y="2619"/>
                            <a:ext cx="3481" cy="365"/>
                            <a:chOff x="12054" y="2619"/>
                            <a:chExt cx="3481" cy="365"/>
                          </a:xfrm>
                        </wpg:grpSpPr>
                        <wps:wsp>
                          <wps:cNvPr id="53" name="Freeform 46"/>
                          <wps:cNvSpPr>
                            <a:spLocks/>
                          </wps:cNvSpPr>
                          <wps:spPr bwMode="auto">
                            <a:xfrm>
                              <a:off x="12054" y="2619"/>
                              <a:ext cx="3481" cy="365"/>
                            </a:xfrm>
                            <a:custGeom>
                              <a:avLst/>
                              <a:gdLst>
                                <a:gd name="T0" fmla="+- 0 12054 12054"/>
                                <a:gd name="T1" fmla="*/ T0 w 3481"/>
                                <a:gd name="T2" fmla="+- 0 2984 2619"/>
                                <a:gd name="T3" fmla="*/ 2984 h 365"/>
                                <a:gd name="T4" fmla="+- 0 15535 12054"/>
                                <a:gd name="T5" fmla="*/ T4 w 3481"/>
                                <a:gd name="T6" fmla="+- 0 2984 2619"/>
                                <a:gd name="T7" fmla="*/ 2984 h 365"/>
                                <a:gd name="T8" fmla="+- 0 15535 12054"/>
                                <a:gd name="T9" fmla="*/ T8 w 3481"/>
                                <a:gd name="T10" fmla="+- 0 2619 2619"/>
                                <a:gd name="T11" fmla="*/ 2619 h 365"/>
                                <a:gd name="T12" fmla="+- 0 12054 12054"/>
                                <a:gd name="T13" fmla="*/ T12 w 3481"/>
                                <a:gd name="T14" fmla="+- 0 2619 2619"/>
                                <a:gd name="T15" fmla="*/ 2619 h 365"/>
                                <a:gd name="T16" fmla="+- 0 12054 12054"/>
                                <a:gd name="T17" fmla="*/ T16 w 3481"/>
                                <a:gd name="T18" fmla="+- 0 2984 2619"/>
                                <a:gd name="T19" fmla="*/ 2984 h 365"/>
                              </a:gdLst>
                              <a:ahLst/>
                              <a:cxnLst>
                                <a:cxn ang="0">
                                  <a:pos x="T1" y="T3"/>
                                </a:cxn>
                                <a:cxn ang="0">
                                  <a:pos x="T5" y="T7"/>
                                </a:cxn>
                                <a:cxn ang="0">
                                  <a:pos x="T9" y="T11"/>
                                </a:cxn>
                                <a:cxn ang="0">
                                  <a:pos x="T13" y="T15"/>
                                </a:cxn>
                                <a:cxn ang="0">
                                  <a:pos x="T17" y="T19"/>
                                </a:cxn>
                              </a:cxnLst>
                              <a:rect l="0" t="0" r="r" b="b"/>
                              <a:pathLst>
                                <a:path w="3481" h="365">
                                  <a:moveTo>
                                    <a:pt x="0" y="365"/>
                                  </a:moveTo>
                                  <a:lnTo>
                                    <a:pt x="3481" y="365"/>
                                  </a:lnTo>
                                  <a:lnTo>
                                    <a:pt x="3481" y="0"/>
                                  </a:lnTo>
                                  <a:lnTo>
                                    <a:pt x="0" y="0"/>
                                  </a:lnTo>
                                  <a:lnTo>
                                    <a:pt x="0" y="36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7"/>
                        <wpg:cNvGrpSpPr>
                          <a:grpSpLocks/>
                        </wpg:cNvGrpSpPr>
                        <wpg:grpSpPr bwMode="auto">
                          <a:xfrm>
                            <a:off x="12054" y="2984"/>
                            <a:ext cx="3481" cy="243"/>
                            <a:chOff x="12054" y="2984"/>
                            <a:chExt cx="3481" cy="243"/>
                          </a:xfrm>
                        </wpg:grpSpPr>
                        <wps:wsp>
                          <wps:cNvPr id="55" name="Freeform 48"/>
                          <wps:cNvSpPr>
                            <a:spLocks/>
                          </wps:cNvSpPr>
                          <wps:spPr bwMode="auto">
                            <a:xfrm>
                              <a:off x="12054" y="2984"/>
                              <a:ext cx="3481" cy="243"/>
                            </a:xfrm>
                            <a:custGeom>
                              <a:avLst/>
                              <a:gdLst>
                                <a:gd name="T0" fmla="+- 0 12054 12054"/>
                                <a:gd name="T1" fmla="*/ T0 w 3481"/>
                                <a:gd name="T2" fmla="+- 0 3226 2984"/>
                                <a:gd name="T3" fmla="*/ 3226 h 243"/>
                                <a:gd name="T4" fmla="+- 0 15535 12054"/>
                                <a:gd name="T5" fmla="*/ T4 w 3481"/>
                                <a:gd name="T6" fmla="+- 0 3226 2984"/>
                                <a:gd name="T7" fmla="*/ 3226 h 243"/>
                                <a:gd name="T8" fmla="+- 0 15535 12054"/>
                                <a:gd name="T9" fmla="*/ T8 w 3481"/>
                                <a:gd name="T10" fmla="+- 0 2984 2984"/>
                                <a:gd name="T11" fmla="*/ 2984 h 243"/>
                                <a:gd name="T12" fmla="+- 0 12054 12054"/>
                                <a:gd name="T13" fmla="*/ T12 w 3481"/>
                                <a:gd name="T14" fmla="+- 0 2984 2984"/>
                                <a:gd name="T15" fmla="*/ 2984 h 243"/>
                                <a:gd name="T16" fmla="+- 0 12054 12054"/>
                                <a:gd name="T17" fmla="*/ T16 w 3481"/>
                                <a:gd name="T18" fmla="+- 0 3226 2984"/>
                                <a:gd name="T19" fmla="*/ 3226 h 243"/>
                              </a:gdLst>
                              <a:ahLst/>
                              <a:cxnLst>
                                <a:cxn ang="0">
                                  <a:pos x="T1" y="T3"/>
                                </a:cxn>
                                <a:cxn ang="0">
                                  <a:pos x="T5" y="T7"/>
                                </a:cxn>
                                <a:cxn ang="0">
                                  <a:pos x="T9" y="T11"/>
                                </a:cxn>
                                <a:cxn ang="0">
                                  <a:pos x="T13" y="T15"/>
                                </a:cxn>
                                <a:cxn ang="0">
                                  <a:pos x="T17" y="T19"/>
                                </a:cxn>
                              </a:cxnLst>
                              <a:rect l="0" t="0" r="r" b="b"/>
                              <a:pathLst>
                                <a:path w="3481" h="243">
                                  <a:moveTo>
                                    <a:pt x="0" y="242"/>
                                  </a:moveTo>
                                  <a:lnTo>
                                    <a:pt x="3481" y="242"/>
                                  </a:lnTo>
                                  <a:lnTo>
                                    <a:pt x="3481" y="0"/>
                                  </a:lnTo>
                                  <a:lnTo>
                                    <a:pt x="0" y="0"/>
                                  </a:lnTo>
                                  <a:lnTo>
                                    <a:pt x="0" y="242"/>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9"/>
                        <wpg:cNvGrpSpPr>
                          <a:grpSpLocks/>
                        </wpg:cNvGrpSpPr>
                        <wpg:grpSpPr bwMode="auto">
                          <a:xfrm>
                            <a:off x="12054" y="3226"/>
                            <a:ext cx="3481" cy="245"/>
                            <a:chOff x="12054" y="3226"/>
                            <a:chExt cx="3481" cy="245"/>
                          </a:xfrm>
                        </wpg:grpSpPr>
                        <wps:wsp>
                          <wps:cNvPr id="57" name="Freeform 50"/>
                          <wps:cNvSpPr>
                            <a:spLocks/>
                          </wps:cNvSpPr>
                          <wps:spPr bwMode="auto">
                            <a:xfrm>
                              <a:off x="12054" y="3226"/>
                              <a:ext cx="3481" cy="245"/>
                            </a:xfrm>
                            <a:custGeom>
                              <a:avLst/>
                              <a:gdLst>
                                <a:gd name="T0" fmla="+- 0 12054 12054"/>
                                <a:gd name="T1" fmla="*/ T0 w 3481"/>
                                <a:gd name="T2" fmla="+- 0 3471 3226"/>
                                <a:gd name="T3" fmla="*/ 3471 h 245"/>
                                <a:gd name="T4" fmla="+- 0 15535 12054"/>
                                <a:gd name="T5" fmla="*/ T4 w 3481"/>
                                <a:gd name="T6" fmla="+- 0 3471 3226"/>
                                <a:gd name="T7" fmla="*/ 3471 h 245"/>
                                <a:gd name="T8" fmla="+- 0 15535 12054"/>
                                <a:gd name="T9" fmla="*/ T8 w 3481"/>
                                <a:gd name="T10" fmla="+- 0 3226 3226"/>
                                <a:gd name="T11" fmla="*/ 3226 h 245"/>
                                <a:gd name="T12" fmla="+- 0 12054 12054"/>
                                <a:gd name="T13" fmla="*/ T12 w 3481"/>
                                <a:gd name="T14" fmla="+- 0 3226 3226"/>
                                <a:gd name="T15" fmla="*/ 3226 h 245"/>
                                <a:gd name="T16" fmla="+- 0 12054 12054"/>
                                <a:gd name="T17" fmla="*/ T16 w 3481"/>
                                <a:gd name="T18" fmla="+- 0 3471 3226"/>
                                <a:gd name="T19" fmla="*/ 3471 h 245"/>
                              </a:gdLst>
                              <a:ahLst/>
                              <a:cxnLst>
                                <a:cxn ang="0">
                                  <a:pos x="T1" y="T3"/>
                                </a:cxn>
                                <a:cxn ang="0">
                                  <a:pos x="T5" y="T7"/>
                                </a:cxn>
                                <a:cxn ang="0">
                                  <a:pos x="T9" y="T11"/>
                                </a:cxn>
                                <a:cxn ang="0">
                                  <a:pos x="T13" y="T15"/>
                                </a:cxn>
                                <a:cxn ang="0">
                                  <a:pos x="T17" y="T19"/>
                                </a:cxn>
                              </a:cxnLst>
                              <a:rect l="0" t="0" r="r" b="b"/>
                              <a:pathLst>
                                <a:path w="3481" h="245">
                                  <a:moveTo>
                                    <a:pt x="0" y="245"/>
                                  </a:moveTo>
                                  <a:lnTo>
                                    <a:pt x="3481" y="245"/>
                                  </a:lnTo>
                                  <a:lnTo>
                                    <a:pt x="3481" y="0"/>
                                  </a:lnTo>
                                  <a:lnTo>
                                    <a:pt x="0" y="0"/>
                                  </a:lnTo>
                                  <a:lnTo>
                                    <a:pt x="0" y="24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1"/>
                        <wpg:cNvGrpSpPr>
                          <a:grpSpLocks/>
                        </wpg:cNvGrpSpPr>
                        <wpg:grpSpPr bwMode="auto">
                          <a:xfrm>
                            <a:off x="12054" y="3471"/>
                            <a:ext cx="3481" cy="245"/>
                            <a:chOff x="12054" y="3471"/>
                            <a:chExt cx="3481" cy="245"/>
                          </a:xfrm>
                        </wpg:grpSpPr>
                        <wps:wsp>
                          <wps:cNvPr id="59" name="Freeform 52"/>
                          <wps:cNvSpPr>
                            <a:spLocks/>
                          </wps:cNvSpPr>
                          <wps:spPr bwMode="auto">
                            <a:xfrm>
                              <a:off x="12054" y="3471"/>
                              <a:ext cx="3481" cy="245"/>
                            </a:xfrm>
                            <a:custGeom>
                              <a:avLst/>
                              <a:gdLst>
                                <a:gd name="T0" fmla="+- 0 12054 12054"/>
                                <a:gd name="T1" fmla="*/ T0 w 3481"/>
                                <a:gd name="T2" fmla="+- 0 3716 3471"/>
                                <a:gd name="T3" fmla="*/ 3716 h 245"/>
                                <a:gd name="T4" fmla="+- 0 15535 12054"/>
                                <a:gd name="T5" fmla="*/ T4 w 3481"/>
                                <a:gd name="T6" fmla="+- 0 3716 3471"/>
                                <a:gd name="T7" fmla="*/ 3716 h 245"/>
                                <a:gd name="T8" fmla="+- 0 15535 12054"/>
                                <a:gd name="T9" fmla="*/ T8 w 3481"/>
                                <a:gd name="T10" fmla="+- 0 3471 3471"/>
                                <a:gd name="T11" fmla="*/ 3471 h 245"/>
                                <a:gd name="T12" fmla="+- 0 12054 12054"/>
                                <a:gd name="T13" fmla="*/ T12 w 3481"/>
                                <a:gd name="T14" fmla="+- 0 3471 3471"/>
                                <a:gd name="T15" fmla="*/ 3471 h 245"/>
                                <a:gd name="T16" fmla="+- 0 12054 12054"/>
                                <a:gd name="T17" fmla="*/ T16 w 3481"/>
                                <a:gd name="T18" fmla="+- 0 3716 3471"/>
                                <a:gd name="T19" fmla="*/ 3716 h 245"/>
                              </a:gdLst>
                              <a:ahLst/>
                              <a:cxnLst>
                                <a:cxn ang="0">
                                  <a:pos x="T1" y="T3"/>
                                </a:cxn>
                                <a:cxn ang="0">
                                  <a:pos x="T5" y="T7"/>
                                </a:cxn>
                                <a:cxn ang="0">
                                  <a:pos x="T9" y="T11"/>
                                </a:cxn>
                                <a:cxn ang="0">
                                  <a:pos x="T13" y="T15"/>
                                </a:cxn>
                                <a:cxn ang="0">
                                  <a:pos x="T17" y="T19"/>
                                </a:cxn>
                              </a:cxnLst>
                              <a:rect l="0" t="0" r="r" b="b"/>
                              <a:pathLst>
                                <a:path w="3481" h="245">
                                  <a:moveTo>
                                    <a:pt x="0" y="245"/>
                                  </a:moveTo>
                                  <a:lnTo>
                                    <a:pt x="3481" y="245"/>
                                  </a:lnTo>
                                  <a:lnTo>
                                    <a:pt x="3481" y="0"/>
                                  </a:lnTo>
                                  <a:lnTo>
                                    <a:pt x="0" y="0"/>
                                  </a:lnTo>
                                  <a:lnTo>
                                    <a:pt x="0" y="24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53"/>
                        <wpg:cNvGrpSpPr>
                          <a:grpSpLocks/>
                        </wpg:cNvGrpSpPr>
                        <wpg:grpSpPr bwMode="auto">
                          <a:xfrm>
                            <a:off x="12054" y="3716"/>
                            <a:ext cx="3481" cy="366"/>
                            <a:chOff x="12054" y="3716"/>
                            <a:chExt cx="3481" cy="366"/>
                          </a:xfrm>
                        </wpg:grpSpPr>
                        <wps:wsp>
                          <wps:cNvPr id="61" name="Freeform 54"/>
                          <wps:cNvSpPr>
                            <a:spLocks/>
                          </wps:cNvSpPr>
                          <wps:spPr bwMode="auto">
                            <a:xfrm>
                              <a:off x="12054" y="3716"/>
                              <a:ext cx="3481" cy="366"/>
                            </a:xfrm>
                            <a:custGeom>
                              <a:avLst/>
                              <a:gdLst>
                                <a:gd name="T0" fmla="+- 0 12054 12054"/>
                                <a:gd name="T1" fmla="*/ T0 w 3481"/>
                                <a:gd name="T2" fmla="+- 0 4081 3716"/>
                                <a:gd name="T3" fmla="*/ 4081 h 366"/>
                                <a:gd name="T4" fmla="+- 0 15535 12054"/>
                                <a:gd name="T5" fmla="*/ T4 w 3481"/>
                                <a:gd name="T6" fmla="+- 0 4081 3716"/>
                                <a:gd name="T7" fmla="*/ 4081 h 366"/>
                                <a:gd name="T8" fmla="+- 0 15535 12054"/>
                                <a:gd name="T9" fmla="*/ T8 w 3481"/>
                                <a:gd name="T10" fmla="+- 0 3716 3716"/>
                                <a:gd name="T11" fmla="*/ 3716 h 366"/>
                                <a:gd name="T12" fmla="+- 0 12054 12054"/>
                                <a:gd name="T13" fmla="*/ T12 w 3481"/>
                                <a:gd name="T14" fmla="+- 0 3716 3716"/>
                                <a:gd name="T15" fmla="*/ 3716 h 366"/>
                                <a:gd name="T16" fmla="+- 0 12054 12054"/>
                                <a:gd name="T17" fmla="*/ T16 w 3481"/>
                                <a:gd name="T18" fmla="+- 0 4081 3716"/>
                                <a:gd name="T19" fmla="*/ 4081 h 366"/>
                              </a:gdLst>
                              <a:ahLst/>
                              <a:cxnLst>
                                <a:cxn ang="0">
                                  <a:pos x="T1" y="T3"/>
                                </a:cxn>
                                <a:cxn ang="0">
                                  <a:pos x="T5" y="T7"/>
                                </a:cxn>
                                <a:cxn ang="0">
                                  <a:pos x="T9" y="T11"/>
                                </a:cxn>
                                <a:cxn ang="0">
                                  <a:pos x="T13" y="T15"/>
                                </a:cxn>
                                <a:cxn ang="0">
                                  <a:pos x="T17" y="T19"/>
                                </a:cxn>
                              </a:cxnLst>
                              <a:rect l="0" t="0" r="r" b="b"/>
                              <a:pathLst>
                                <a:path w="3481" h="366">
                                  <a:moveTo>
                                    <a:pt x="0" y="365"/>
                                  </a:moveTo>
                                  <a:lnTo>
                                    <a:pt x="3481" y="365"/>
                                  </a:lnTo>
                                  <a:lnTo>
                                    <a:pt x="3481" y="0"/>
                                  </a:lnTo>
                                  <a:lnTo>
                                    <a:pt x="0" y="0"/>
                                  </a:lnTo>
                                  <a:lnTo>
                                    <a:pt x="0" y="36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5"/>
                        <wpg:cNvGrpSpPr>
                          <a:grpSpLocks/>
                        </wpg:cNvGrpSpPr>
                        <wpg:grpSpPr bwMode="auto">
                          <a:xfrm>
                            <a:off x="12054" y="4081"/>
                            <a:ext cx="3481" cy="243"/>
                            <a:chOff x="12054" y="4081"/>
                            <a:chExt cx="3481" cy="243"/>
                          </a:xfrm>
                        </wpg:grpSpPr>
                        <wps:wsp>
                          <wps:cNvPr id="63" name="Freeform 56"/>
                          <wps:cNvSpPr>
                            <a:spLocks/>
                          </wps:cNvSpPr>
                          <wps:spPr bwMode="auto">
                            <a:xfrm>
                              <a:off x="12054" y="4081"/>
                              <a:ext cx="3481" cy="243"/>
                            </a:xfrm>
                            <a:custGeom>
                              <a:avLst/>
                              <a:gdLst>
                                <a:gd name="T0" fmla="+- 0 12054 12054"/>
                                <a:gd name="T1" fmla="*/ T0 w 3481"/>
                                <a:gd name="T2" fmla="+- 0 4323 4081"/>
                                <a:gd name="T3" fmla="*/ 4323 h 243"/>
                                <a:gd name="T4" fmla="+- 0 15535 12054"/>
                                <a:gd name="T5" fmla="*/ T4 w 3481"/>
                                <a:gd name="T6" fmla="+- 0 4323 4081"/>
                                <a:gd name="T7" fmla="*/ 4323 h 243"/>
                                <a:gd name="T8" fmla="+- 0 15535 12054"/>
                                <a:gd name="T9" fmla="*/ T8 w 3481"/>
                                <a:gd name="T10" fmla="+- 0 4081 4081"/>
                                <a:gd name="T11" fmla="*/ 4081 h 243"/>
                                <a:gd name="T12" fmla="+- 0 12054 12054"/>
                                <a:gd name="T13" fmla="*/ T12 w 3481"/>
                                <a:gd name="T14" fmla="+- 0 4081 4081"/>
                                <a:gd name="T15" fmla="*/ 4081 h 243"/>
                                <a:gd name="T16" fmla="+- 0 12054 12054"/>
                                <a:gd name="T17" fmla="*/ T16 w 3481"/>
                                <a:gd name="T18" fmla="+- 0 4323 4081"/>
                                <a:gd name="T19" fmla="*/ 4323 h 243"/>
                              </a:gdLst>
                              <a:ahLst/>
                              <a:cxnLst>
                                <a:cxn ang="0">
                                  <a:pos x="T1" y="T3"/>
                                </a:cxn>
                                <a:cxn ang="0">
                                  <a:pos x="T5" y="T7"/>
                                </a:cxn>
                                <a:cxn ang="0">
                                  <a:pos x="T9" y="T11"/>
                                </a:cxn>
                                <a:cxn ang="0">
                                  <a:pos x="T13" y="T15"/>
                                </a:cxn>
                                <a:cxn ang="0">
                                  <a:pos x="T17" y="T19"/>
                                </a:cxn>
                              </a:cxnLst>
                              <a:rect l="0" t="0" r="r" b="b"/>
                              <a:pathLst>
                                <a:path w="3481" h="243">
                                  <a:moveTo>
                                    <a:pt x="0" y="242"/>
                                  </a:moveTo>
                                  <a:lnTo>
                                    <a:pt x="3481" y="242"/>
                                  </a:lnTo>
                                  <a:lnTo>
                                    <a:pt x="3481" y="0"/>
                                  </a:lnTo>
                                  <a:lnTo>
                                    <a:pt x="0" y="0"/>
                                  </a:lnTo>
                                  <a:lnTo>
                                    <a:pt x="0" y="242"/>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57"/>
                        <wpg:cNvGrpSpPr>
                          <a:grpSpLocks/>
                        </wpg:cNvGrpSpPr>
                        <wpg:grpSpPr bwMode="auto">
                          <a:xfrm>
                            <a:off x="12054" y="4323"/>
                            <a:ext cx="3481" cy="245"/>
                            <a:chOff x="12054" y="4323"/>
                            <a:chExt cx="3481" cy="245"/>
                          </a:xfrm>
                        </wpg:grpSpPr>
                        <wps:wsp>
                          <wps:cNvPr id="65" name="Freeform 58"/>
                          <wps:cNvSpPr>
                            <a:spLocks/>
                          </wps:cNvSpPr>
                          <wps:spPr bwMode="auto">
                            <a:xfrm>
                              <a:off x="12054" y="4323"/>
                              <a:ext cx="3481" cy="245"/>
                            </a:xfrm>
                            <a:custGeom>
                              <a:avLst/>
                              <a:gdLst>
                                <a:gd name="T0" fmla="+- 0 12054 12054"/>
                                <a:gd name="T1" fmla="*/ T0 w 3481"/>
                                <a:gd name="T2" fmla="+- 0 4568 4323"/>
                                <a:gd name="T3" fmla="*/ 4568 h 245"/>
                                <a:gd name="T4" fmla="+- 0 15535 12054"/>
                                <a:gd name="T5" fmla="*/ T4 w 3481"/>
                                <a:gd name="T6" fmla="+- 0 4568 4323"/>
                                <a:gd name="T7" fmla="*/ 4568 h 245"/>
                                <a:gd name="T8" fmla="+- 0 15535 12054"/>
                                <a:gd name="T9" fmla="*/ T8 w 3481"/>
                                <a:gd name="T10" fmla="+- 0 4323 4323"/>
                                <a:gd name="T11" fmla="*/ 4323 h 245"/>
                                <a:gd name="T12" fmla="+- 0 12054 12054"/>
                                <a:gd name="T13" fmla="*/ T12 w 3481"/>
                                <a:gd name="T14" fmla="+- 0 4323 4323"/>
                                <a:gd name="T15" fmla="*/ 4323 h 245"/>
                                <a:gd name="T16" fmla="+- 0 12054 12054"/>
                                <a:gd name="T17" fmla="*/ T16 w 3481"/>
                                <a:gd name="T18" fmla="+- 0 4568 4323"/>
                                <a:gd name="T19" fmla="*/ 4568 h 245"/>
                              </a:gdLst>
                              <a:ahLst/>
                              <a:cxnLst>
                                <a:cxn ang="0">
                                  <a:pos x="T1" y="T3"/>
                                </a:cxn>
                                <a:cxn ang="0">
                                  <a:pos x="T5" y="T7"/>
                                </a:cxn>
                                <a:cxn ang="0">
                                  <a:pos x="T9" y="T11"/>
                                </a:cxn>
                                <a:cxn ang="0">
                                  <a:pos x="T13" y="T15"/>
                                </a:cxn>
                                <a:cxn ang="0">
                                  <a:pos x="T17" y="T19"/>
                                </a:cxn>
                              </a:cxnLst>
                              <a:rect l="0" t="0" r="r" b="b"/>
                              <a:pathLst>
                                <a:path w="3481" h="245">
                                  <a:moveTo>
                                    <a:pt x="0" y="245"/>
                                  </a:moveTo>
                                  <a:lnTo>
                                    <a:pt x="3481" y="245"/>
                                  </a:lnTo>
                                  <a:lnTo>
                                    <a:pt x="3481" y="0"/>
                                  </a:lnTo>
                                  <a:lnTo>
                                    <a:pt x="0" y="0"/>
                                  </a:lnTo>
                                  <a:lnTo>
                                    <a:pt x="0" y="24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59"/>
                        <wpg:cNvGrpSpPr>
                          <a:grpSpLocks/>
                        </wpg:cNvGrpSpPr>
                        <wpg:grpSpPr bwMode="auto">
                          <a:xfrm>
                            <a:off x="12054" y="4568"/>
                            <a:ext cx="3481" cy="365"/>
                            <a:chOff x="12054" y="4568"/>
                            <a:chExt cx="3481" cy="365"/>
                          </a:xfrm>
                        </wpg:grpSpPr>
                        <wps:wsp>
                          <wps:cNvPr id="67" name="Freeform 60"/>
                          <wps:cNvSpPr>
                            <a:spLocks/>
                          </wps:cNvSpPr>
                          <wps:spPr bwMode="auto">
                            <a:xfrm>
                              <a:off x="12054" y="4568"/>
                              <a:ext cx="3481" cy="365"/>
                            </a:xfrm>
                            <a:custGeom>
                              <a:avLst/>
                              <a:gdLst>
                                <a:gd name="T0" fmla="+- 0 12054 12054"/>
                                <a:gd name="T1" fmla="*/ T0 w 3481"/>
                                <a:gd name="T2" fmla="+- 0 4933 4568"/>
                                <a:gd name="T3" fmla="*/ 4933 h 365"/>
                                <a:gd name="T4" fmla="+- 0 15535 12054"/>
                                <a:gd name="T5" fmla="*/ T4 w 3481"/>
                                <a:gd name="T6" fmla="+- 0 4933 4568"/>
                                <a:gd name="T7" fmla="*/ 4933 h 365"/>
                                <a:gd name="T8" fmla="+- 0 15535 12054"/>
                                <a:gd name="T9" fmla="*/ T8 w 3481"/>
                                <a:gd name="T10" fmla="+- 0 4568 4568"/>
                                <a:gd name="T11" fmla="*/ 4568 h 365"/>
                                <a:gd name="T12" fmla="+- 0 12054 12054"/>
                                <a:gd name="T13" fmla="*/ T12 w 3481"/>
                                <a:gd name="T14" fmla="+- 0 4568 4568"/>
                                <a:gd name="T15" fmla="*/ 4568 h 365"/>
                                <a:gd name="T16" fmla="+- 0 12054 12054"/>
                                <a:gd name="T17" fmla="*/ T16 w 3481"/>
                                <a:gd name="T18" fmla="+- 0 4933 4568"/>
                                <a:gd name="T19" fmla="*/ 4933 h 365"/>
                              </a:gdLst>
                              <a:ahLst/>
                              <a:cxnLst>
                                <a:cxn ang="0">
                                  <a:pos x="T1" y="T3"/>
                                </a:cxn>
                                <a:cxn ang="0">
                                  <a:pos x="T5" y="T7"/>
                                </a:cxn>
                                <a:cxn ang="0">
                                  <a:pos x="T9" y="T11"/>
                                </a:cxn>
                                <a:cxn ang="0">
                                  <a:pos x="T13" y="T15"/>
                                </a:cxn>
                                <a:cxn ang="0">
                                  <a:pos x="T17" y="T19"/>
                                </a:cxn>
                              </a:cxnLst>
                              <a:rect l="0" t="0" r="r" b="b"/>
                              <a:pathLst>
                                <a:path w="3481" h="365">
                                  <a:moveTo>
                                    <a:pt x="0" y="365"/>
                                  </a:moveTo>
                                  <a:lnTo>
                                    <a:pt x="3481" y="365"/>
                                  </a:lnTo>
                                  <a:lnTo>
                                    <a:pt x="3481" y="0"/>
                                  </a:lnTo>
                                  <a:lnTo>
                                    <a:pt x="0" y="0"/>
                                  </a:lnTo>
                                  <a:lnTo>
                                    <a:pt x="0" y="36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61"/>
                        <wpg:cNvGrpSpPr>
                          <a:grpSpLocks/>
                        </wpg:cNvGrpSpPr>
                        <wpg:grpSpPr bwMode="auto">
                          <a:xfrm>
                            <a:off x="12054" y="4933"/>
                            <a:ext cx="3481" cy="243"/>
                            <a:chOff x="12054" y="4933"/>
                            <a:chExt cx="3481" cy="243"/>
                          </a:xfrm>
                        </wpg:grpSpPr>
                        <wps:wsp>
                          <wps:cNvPr id="69" name="Freeform 62"/>
                          <wps:cNvSpPr>
                            <a:spLocks/>
                          </wps:cNvSpPr>
                          <wps:spPr bwMode="auto">
                            <a:xfrm>
                              <a:off x="12054" y="4933"/>
                              <a:ext cx="3481" cy="243"/>
                            </a:xfrm>
                            <a:custGeom>
                              <a:avLst/>
                              <a:gdLst>
                                <a:gd name="T0" fmla="+- 0 12054 12054"/>
                                <a:gd name="T1" fmla="*/ T0 w 3481"/>
                                <a:gd name="T2" fmla="+- 0 5175 4933"/>
                                <a:gd name="T3" fmla="*/ 5175 h 243"/>
                                <a:gd name="T4" fmla="+- 0 15535 12054"/>
                                <a:gd name="T5" fmla="*/ T4 w 3481"/>
                                <a:gd name="T6" fmla="+- 0 5175 4933"/>
                                <a:gd name="T7" fmla="*/ 5175 h 243"/>
                                <a:gd name="T8" fmla="+- 0 15535 12054"/>
                                <a:gd name="T9" fmla="*/ T8 w 3481"/>
                                <a:gd name="T10" fmla="+- 0 4933 4933"/>
                                <a:gd name="T11" fmla="*/ 4933 h 243"/>
                                <a:gd name="T12" fmla="+- 0 12054 12054"/>
                                <a:gd name="T13" fmla="*/ T12 w 3481"/>
                                <a:gd name="T14" fmla="+- 0 4933 4933"/>
                                <a:gd name="T15" fmla="*/ 4933 h 243"/>
                                <a:gd name="T16" fmla="+- 0 12054 12054"/>
                                <a:gd name="T17" fmla="*/ T16 w 3481"/>
                                <a:gd name="T18" fmla="+- 0 5175 4933"/>
                                <a:gd name="T19" fmla="*/ 5175 h 243"/>
                              </a:gdLst>
                              <a:ahLst/>
                              <a:cxnLst>
                                <a:cxn ang="0">
                                  <a:pos x="T1" y="T3"/>
                                </a:cxn>
                                <a:cxn ang="0">
                                  <a:pos x="T5" y="T7"/>
                                </a:cxn>
                                <a:cxn ang="0">
                                  <a:pos x="T9" y="T11"/>
                                </a:cxn>
                                <a:cxn ang="0">
                                  <a:pos x="T13" y="T15"/>
                                </a:cxn>
                                <a:cxn ang="0">
                                  <a:pos x="T17" y="T19"/>
                                </a:cxn>
                              </a:cxnLst>
                              <a:rect l="0" t="0" r="r" b="b"/>
                              <a:pathLst>
                                <a:path w="3481" h="243">
                                  <a:moveTo>
                                    <a:pt x="0" y="242"/>
                                  </a:moveTo>
                                  <a:lnTo>
                                    <a:pt x="3481" y="242"/>
                                  </a:lnTo>
                                  <a:lnTo>
                                    <a:pt x="3481" y="0"/>
                                  </a:lnTo>
                                  <a:lnTo>
                                    <a:pt x="0" y="0"/>
                                  </a:lnTo>
                                  <a:lnTo>
                                    <a:pt x="0" y="242"/>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50A5E9" id="Group 51" o:spid="_x0000_s1026" style="position:absolute;margin-left:602.7pt;margin-top:130.95pt;width:174.05pt;height:127.85pt;z-index:-251649024;mso-position-horizontal-relative:page;mso-position-vertical-relative:page" coordorigin="12054,2619" coordsize="3481,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">
                <v:group id="Group 45" o:spid="_x0000_s1027" style="position:absolute;left:12054;top:2619;width:3481;height:365" coordorigin="12054,2619" coordsize="34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6" o:spid="_x0000_s1028" style="position:absolute;left:12054;top:2619;width:3481;height:365;visibility:visible;mso-wrap-style:square;v-text-anchor:top" coordsize="34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" path="m,365r3481,l3481,,,,,365xe" fillcolor="#d0cece" stroked="f">
                    <v:path arrowok="t" o:connecttype="custom" o:connectlocs="0,2984;3481,2984;3481,2619;0,2619;0,2984" o:connectangles="0,0,0,0,0"/>
                  </v:shape>
                </v:group>
                <v:group id="Group 47" o:spid="_x0000_s1029" style="position:absolute;left:12054;top:2984;width:3481;height:243" coordorigin="12054,2984"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8" o:spid="_x0000_s1030" style="position:absolute;left:12054;top:2984;width:3481;height:243;visibility:visible;mso-wrap-style:square;v-text-anchor:top"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" path="m,242r3481,l3481,,,,,242xe" fillcolor="#d0cece" stroked="f">
                    <v:path arrowok="t" o:connecttype="custom" o:connectlocs="0,3226;3481,3226;3481,2984;0,2984;0,3226" o:connectangles="0,0,0,0,0"/>
                  </v:shape>
                </v:group>
                <v:group id="Group 49" o:spid="_x0000_s1031" style="position:absolute;left:12054;top:3226;width:3481;height:245" coordorigin="12054,3226"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0" o:spid="_x0000_s1032" style="position:absolute;left:12054;top:3226;width:3481;height:245;visibility:visible;mso-wrap-style:square;v-text-anchor:top"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" path="m,245r3481,l3481,,,,,245xe" fillcolor="#d0cece" stroked="f">
                    <v:path arrowok="t" o:connecttype="custom" o:connectlocs="0,3471;3481,3471;3481,3226;0,3226;0,3471" o:connectangles="0,0,0,0,0"/>
                  </v:shape>
                </v:group>
                <v:group id="_x0000_s1033" style="position:absolute;left:12054;top:3471;width:3481;height:245" coordorigin="12054,3471"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2" o:spid="_x0000_s1034" style="position:absolute;left:12054;top:3471;width:3481;height:245;visibility:visible;mso-wrap-style:square;v-text-anchor:top"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" path="m,245r3481,l3481,,,,,245xe" fillcolor="#d0cece" stroked="f">
                    <v:path arrowok="t" o:connecttype="custom" o:connectlocs="0,3716;3481,3716;3481,3471;0,3471;0,3716" o:connectangles="0,0,0,0,0"/>
                  </v:shape>
                </v:group>
                <v:group id="Group 53" o:spid="_x0000_s1035" style="position:absolute;left:12054;top:3716;width:3481;height:366" coordorigin="12054,3716" coordsize="348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4" o:spid="_x0000_s1036" style="position:absolute;left:12054;top:3716;width:3481;height:366;visibility:visible;mso-wrap-style:square;v-text-anchor:top" coordsize="348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" path="m,365r3481,l3481,,,,,365xe" fillcolor="#d0cece" stroked="f">
                    <v:path arrowok="t" o:connecttype="custom" o:connectlocs="0,4081;3481,4081;3481,3716;0,3716;0,4081" o:connectangles="0,0,0,0,0"/>
                  </v:shape>
                </v:group>
                <v:group id="Group 55" o:spid="_x0000_s1037" style="position:absolute;left:12054;top:4081;width:3481;height:243" coordorigin="12054,4081"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6" o:spid="_x0000_s1038" style="position:absolute;left:12054;top:4081;width:3481;height:243;visibility:visible;mso-wrap-style:square;v-text-anchor:top"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" path="m,242r3481,l3481,,,,,242xe" fillcolor="#d0cece" stroked="f">
                    <v:path arrowok="t" o:connecttype="custom" o:connectlocs="0,4323;3481,4323;3481,4081;0,4081;0,4323" o:connectangles="0,0,0,0,0"/>
                  </v:shape>
                </v:group>
                <v:group id="Group 57" o:spid="_x0000_s1039" style="position:absolute;left:12054;top:4323;width:3481;height:245" coordorigin="12054,4323"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8" o:spid="_x0000_s1040" style="position:absolute;left:12054;top:4323;width:3481;height:245;visibility:visible;mso-wrap-style:square;v-text-anchor:top"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" path="m,245r3481,l3481,,,,,245xe" fillcolor="#d0cece" stroked="f">
                    <v:path arrowok="t" o:connecttype="custom" o:connectlocs="0,4568;3481,4568;3481,4323;0,4323;0,4568" o:connectangles="0,0,0,0,0"/>
                  </v:shape>
                </v:group>
                <v:group id="Group 59" o:spid="_x0000_s1041" style="position:absolute;left:12054;top:4568;width:3481;height:365" coordorigin="12054,4568" coordsize="34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0" o:spid="_x0000_s1042" style="position:absolute;left:12054;top:4568;width:3481;height:365;visibility:visible;mso-wrap-style:square;v-text-anchor:top" coordsize="34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" path="m,365r3481,l3481,,,,,365xe" fillcolor="#d0cece" stroked="f">
                    <v:path arrowok="t" o:connecttype="custom" o:connectlocs="0,4933;3481,4933;3481,4568;0,4568;0,4933" o:connectangles="0,0,0,0,0"/>
                  </v:shape>
                </v:group>
                <v:group id="Group 61" o:spid="_x0000_s1043" style="position:absolute;left:12054;top:4933;width:3481;height:243" coordorigin="12054,4933"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2" o:spid="_x0000_s1044" style="position:absolute;left:12054;top:4933;width:3481;height:243;visibility:visible;mso-wrap-style:square;v-text-anchor:top"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" path="m,242r3481,l3481,,,,,242xe" fillcolor="#d0cece" stroked="f">
                    <v:path arrowok="t" o:connecttype="custom" o:connectlocs="0,5175;3481,5175;3481,4933;0,4933;0,5175" o:connectangles="0,0,0,0,0"/>
                  </v:shape>
                </v:group>
                <w10:wrap anchorx="page" anchory="page"/>
              </v:group>
            </w:pict>
          </mc:Fallback>
        </mc:AlternateContent>
      </w:r>
    </w:p>
    <w:tbl>
      <w:tblPr>
        <w:tblW w:w="0" w:type="auto"/>
        <w:tblCellMar>
          <w:top w:w="28" w:type="dxa"/>
          <w:left w:w="28" w:type="dxa"/>
          <w:bottom w:w="28" w:type="dxa"/>
          <w:right w:w="28" w:type="dxa"/>
        </w:tblCellMar>
        <w:tblLook w:val="01E0" w:firstRow="1" w:lastRow="1" w:firstColumn="1" w:lastColumn="1" w:noHBand="0" w:noVBand="0"/>
      </w:tblPr>
      <w:tblGrid>
        <w:gridCol w:w="1119"/>
        <w:gridCol w:w="1398"/>
        <w:gridCol w:w="569"/>
        <w:gridCol w:w="1608"/>
        <w:gridCol w:w="427"/>
        <w:gridCol w:w="1735"/>
        <w:gridCol w:w="2199"/>
      </w:tblGrid>
      <w:tr w:rsidR="00490E0C" w:rsidRPr="000C3196" w14:paraId="56F373A7" w14:textId="77777777" w:rsidTr="004C00D0">
        <w:tc>
          <w:tcPr>
            <w:tcW w:w="1390" w:type="pct"/>
            <w:gridSpan w:val="2"/>
            <w:vMerge w:val="restart"/>
            <w:tcBorders>
              <w:top w:val="single" w:sz="5" w:space="0" w:color="000000"/>
              <w:left w:val="single" w:sz="5" w:space="0" w:color="000000"/>
              <w:right w:val="single" w:sz="8" w:space="0" w:color="000000"/>
            </w:tcBorders>
            <w:shd w:val="clear" w:color="auto" w:fill="F79546"/>
          </w:tcPr>
          <w:p w14:paraId="3BE4599B"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EKSPLUATĀCIJAS PROCEDŪRAS</w:t>
            </w:r>
          </w:p>
        </w:tc>
        <w:tc>
          <w:tcPr>
            <w:tcW w:w="3610" w:type="pct"/>
            <w:gridSpan w:val="5"/>
            <w:tcBorders>
              <w:top w:val="single" w:sz="5" w:space="0" w:color="000000"/>
              <w:left w:val="single" w:sz="8" w:space="0" w:color="000000"/>
              <w:bottom w:val="single" w:sz="4" w:space="0" w:color="auto"/>
              <w:right w:val="single" w:sz="8" w:space="0" w:color="000000"/>
            </w:tcBorders>
            <w:shd w:val="clear" w:color="auto" w:fill="C2D59B"/>
          </w:tcPr>
          <w:p w14:paraId="424E7536" w14:textId="77777777" w:rsidR="00490E0C" w:rsidRPr="000C3196"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0C3196" w14:paraId="2BB505D3" w14:textId="77777777" w:rsidTr="004C00D0">
        <w:tc>
          <w:tcPr>
            <w:tcW w:w="1390" w:type="pct"/>
            <w:gridSpan w:val="2"/>
            <w:vMerge/>
            <w:tcBorders>
              <w:left w:val="single" w:sz="5" w:space="0" w:color="000000"/>
              <w:bottom w:val="single" w:sz="5" w:space="0" w:color="000000"/>
              <w:right w:val="single" w:sz="8" w:space="0" w:color="000000"/>
            </w:tcBorders>
            <w:shd w:val="clear" w:color="auto" w:fill="F79546"/>
          </w:tcPr>
          <w:p w14:paraId="54A8C21B" w14:textId="77777777" w:rsidR="00490E0C" w:rsidRPr="000C3196" w:rsidRDefault="00490E0C" w:rsidP="004C00D0">
            <w:pPr>
              <w:jc w:val="center"/>
              <w:rPr>
                <w:rFonts w:ascii="Times New Roman" w:hAnsi="Times New Roman"/>
                <w:noProof/>
                <w:sz w:val="20"/>
                <w:szCs w:val="20"/>
              </w:rPr>
            </w:pPr>
          </w:p>
        </w:tc>
        <w:tc>
          <w:tcPr>
            <w:tcW w:w="1202" w:type="pct"/>
            <w:gridSpan w:val="2"/>
            <w:tcBorders>
              <w:top w:val="single" w:sz="4" w:space="0" w:color="auto"/>
              <w:left w:val="single" w:sz="8" w:space="0" w:color="000000"/>
              <w:bottom w:val="single" w:sz="6" w:space="0" w:color="000000"/>
              <w:right w:val="single" w:sz="8" w:space="0" w:color="000000"/>
            </w:tcBorders>
            <w:shd w:val="clear" w:color="auto" w:fill="C2D59B"/>
          </w:tcPr>
          <w:p w14:paraId="692B69FC"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194" w:type="pct"/>
            <w:gridSpan w:val="2"/>
            <w:tcBorders>
              <w:top w:val="single" w:sz="4" w:space="0" w:color="auto"/>
              <w:left w:val="single" w:sz="8" w:space="0" w:color="000000"/>
              <w:bottom w:val="single" w:sz="6" w:space="0" w:color="000000"/>
              <w:right w:val="single" w:sz="8" w:space="0" w:color="000000"/>
            </w:tcBorders>
            <w:shd w:val="clear" w:color="auto" w:fill="C2D59B"/>
          </w:tcPr>
          <w:p w14:paraId="418DE321"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14" w:type="pct"/>
            <w:tcBorders>
              <w:top w:val="single" w:sz="4" w:space="0" w:color="auto"/>
              <w:left w:val="single" w:sz="8" w:space="0" w:color="000000"/>
              <w:bottom w:val="single" w:sz="6" w:space="0" w:color="000000"/>
              <w:right w:val="single" w:sz="8" w:space="0" w:color="000000"/>
            </w:tcBorders>
            <w:shd w:val="clear" w:color="auto" w:fill="C2D59B"/>
          </w:tcPr>
          <w:p w14:paraId="7B4F491E"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C3196" w14:paraId="57753FF9" w14:textId="77777777" w:rsidTr="005D6414">
        <w:tc>
          <w:tcPr>
            <w:tcW w:w="618" w:type="pct"/>
            <w:tcBorders>
              <w:top w:val="single" w:sz="5" w:space="0" w:color="000000"/>
              <w:left w:val="single" w:sz="5" w:space="0" w:color="000000"/>
              <w:bottom w:val="nil"/>
              <w:right w:val="single" w:sz="5" w:space="0" w:color="000000"/>
            </w:tcBorders>
            <w:shd w:val="clear" w:color="auto" w:fill="F9BE8F"/>
            <w:vAlign w:val="center"/>
          </w:tcPr>
          <w:p w14:paraId="5AAD484B" w14:textId="77777777" w:rsidR="00490E0C" w:rsidRPr="000C3196" w:rsidRDefault="00490E0C" w:rsidP="005D6414">
            <w:pPr>
              <w:pStyle w:val="TableParagraph"/>
              <w:rPr>
                <w:rFonts w:ascii="Times New Roman" w:hAnsi="Times New Roman"/>
                <w:b/>
                <w:noProof/>
                <w:sz w:val="20"/>
                <w:szCs w:val="20"/>
              </w:rPr>
            </w:pPr>
            <w:r>
              <w:rPr>
                <w:rFonts w:ascii="Times New Roman" w:hAnsi="Times New Roman"/>
                <w:b/>
                <w:sz w:val="20"/>
              </w:rPr>
              <w:t>8. </w:t>
            </w:r>
            <w:r>
              <w:rPr>
                <w:rFonts w:ascii="Times New Roman" w:hAnsi="Times New Roman"/>
                <w:b/>
                <w:i/>
                <w:iCs/>
                <w:sz w:val="20"/>
              </w:rPr>
              <w:t>OSO</w:t>
            </w:r>
            <w:r>
              <w:rPr>
                <w:rFonts w:ascii="Times New Roman" w:hAnsi="Times New Roman"/>
                <w:b/>
                <w:sz w:val="20"/>
              </w:rPr>
              <w:t>, 11. </w:t>
            </w:r>
            <w:r>
              <w:rPr>
                <w:rFonts w:ascii="Times New Roman" w:hAnsi="Times New Roman"/>
                <w:b/>
                <w:i/>
                <w:iCs/>
                <w:sz w:val="20"/>
              </w:rPr>
              <w:t>OSO</w:t>
            </w:r>
            <w:r>
              <w:rPr>
                <w:rFonts w:ascii="Times New Roman" w:hAnsi="Times New Roman"/>
                <w:b/>
                <w:sz w:val="20"/>
              </w:rPr>
              <w:t>, 14. </w:t>
            </w:r>
            <w:r>
              <w:rPr>
                <w:rFonts w:ascii="Times New Roman" w:hAnsi="Times New Roman"/>
                <w:b/>
                <w:i/>
                <w:iCs/>
                <w:sz w:val="20"/>
              </w:rPr>
              <w:t>OSO</w:t>
            </w:r>
            <w:r>
              <w:rPr>
                <w:rFonts w:ascii="Times New Roman" w:hAnsi="Times New Roman"/>
                <w:b/>
                <w:sz w:val="20"/>
              </w:rPr>
              <w:t xml:space="preserve"> un 21. </w:t>
            </w:r>
            <w:r>
              <w:rPr>
                <w:rFonts w:ascii="Times New Roman" w:hAnsi="Times New Roman"/>
                <w:b/>
                <w:i/>
                <w:iCs/>
                <w:sz w:val="20"/>
              </w:rPr>
              <w:t>OSO</w:t>
            </w:r>
          </w:p>
        </w:tc>
        <w:tc>
          <w:tcPr>
            <w:tcW w:w="772" w:type="pct"/>
            <w:tcBorders>
              <w:top w:val="single" w:sz="5" w:space="0" w:color="000000"/>
              <w:left w:val="single" w:sz="5" w:space="0" w:color="000000"/>
              <w:bottom w:val="single" w:sz="5" w:space="0" w:color="000000"/>
              <w:right w:val="single" w:sz="8" w:space="0" w:color="000000"/>
            </w:tcBorders>
            <w:shd w:val="clear" w:color="auto" w:fill="D0CECE"/>
          </w:tcPr>
          <w:p w14:paraId="44BB3A84" w14:textId="77777777" w:rsidR="00490E0C" w:rsidRPr="000C3196" w:rsidRDefault="00490E0C" w:rsidP="004C00D0">
            <w:pPr>
              <w:pStyle w:val="TableParagraph"/>
              <w:jc w:val="center"/>
              <w:rPr>
                <w:rFonts w:ascii="Times New Roman" w:hAnsi="Times New Roman"/>
                <w:noProof/>
                <w:sz w:val="20"/>
                <w:szCs w:val="20"/>
              </w:rPr>
            </w:pPr>
            <w:r>
              <w:rPr>
                <w:rFonts w:ascii="Times New Roman" w:hAnsi="Times New Roman"/>
                <w:sz w:val="20"/>
              </w:rPr>
              <w:t>Kritēriji</w:t>
            </w:r>
          </w:p>
        </w:tc>
        <w:tc>
          <w:tcPr>
            <w:tcW w:w="1202" w:type="pct"/>
            <w:gridSpan w:val="2"/>
            <w:tcBorders>
              <w:top w:val="single" w:sz="6" w:space="0" w:color="000000"/>
              <w:left w:val="single" w:sz="8" w:space="0" w:color="000000"/>
              <w:bottom w:val="single" w:sz="5" w:space="0" w:color="000000"/>
              <w:right w:val="single" w:sz="8" w:space="0" w:color="000000"/>
            </w:tcBorders>
            <w:shd w:val="clear" w:color="auto" w:fill="D0CECE"/>
          </w:tcPr>
          <w:p w14:paraId="5DC0A88D" w14:textId="77777777" w:rsidR="00490E0C" w:rsidRPr="000C3196" w:rsidRDefault="00490E0C" w:rsidP="004C00D0">
            <w:pPr>
              <w:pStyle w:val="ListParagraph"/>
              <w:tabs>
                <w:tab w:val="left" w:pos="376"/>
              </w:tabs>
              <w:jc w:val="both"/>
              <w:rPr>
                <w:rFonts w:ascii="Times New Roman" w:hAnsi="Times New Roman"/>
                <w:noProof/>
                <w:sz w:val="20"/>
                <w:szCs w:val="20"/>
              </w:rPr>
            </w:pPr>
            <w:r>
              <w:rPr>
                <w:rFonts w:ascii="Times New Roman" w:hAnsi="Times New Roman"/>
                <w:sz w:val="20"/>
              </w:rPr>
              <w:t>a) Ekspluatācijas procedūrām nav nepieciešama atbilstības tādam standartam vai atbilstības nodrošināšanas līdzeklim apstiprināšana, ko kompetentā iestāde uzskata par piemērotu standartu vai atbilstības nodrošināšanas līdzekli.</w:t>
            </w:r>
          </w:p>
          <w:p w14:paraId="430F17D1" w14:textId="77777777" w:rsidR="00490E0C" w:rsidRPr="000C3196" w:rsidRDefault="00490E0C" w:rsidP="004C00D0">
            <w:pPr>
              <w:pStyle w:val="ListParagraph"/>
              <w:tabs>
                <w:tab w:val="left" w:pos="376"/>
              </w:tabs>
              <w:jc w:val="both"/>
              <w:rPr>
                <w:rFonts w:ascii="Times New Roman" w:hAnsi="Times New Roman"/>
                <w:noProof/>
                <w:sz w:val="20"/>
                <w:szCs w:val="20"/>
              </w:rPr>
            </w:pPr>
            <w:r>
              <w:rPr>
                <w:rFonts w:ascii="Times New Roman" w:hAnsi="Times New Roman"/>
                <w:sz w:val="20"/>
              </w:rPr>
              <w:t>b) Ir paziņota ekspluatācijas procedūru piemērotība, izņemot avārijas procedūras, kas tiek testētas.</w:t>
            </w:r>
          </w:p>
        </w:tc>
        <w:tc>
          <w:tcPr>
            <w:tcW w:w="1194" w:type="pct"/>
            <w:gridSpan w:val="2"/>
            <w:tcBorders>
              <w:top w:val="single" w:sz="6" w:space="0" w:color="000000"/>
              <w:left w:val="single" w:sz="8" w:space="0" w:color="000000"/>
              <w:bottom w:val="single" w:sz="5" w:space="0" w:color="000000"/>
              <w:right w:val="single" w:sz="8" w:space="0" w:color="000000"/>
            </w:tcBorders>
            <w:shd w:val="clear" w:color="auto" w:fill="D0CECE"/>
          </w:tcPr>
          <w:p w14:paraId="35118AA9" w14:textId="77777777" w:rsidR="00490E0C" w:rsidRPr="000C3196" w:rsidRDefault="00490E0C" w:rsidP="004C00D0">
            <w:pPr>
              <w:pStyle w:val="ListParagraph"/>
              <w:tabs>
                <w:tab w:val="left" w:pos="376"/>
              </w:tabs>
              <w:jc w:val="both"/>
              <w:rPr>
                <w:rFonts w:ascii="Times New Roman" w:hAnsi="Times New Roman"/>
                <w:noProof/>
                <w:sz w:val="20"/>
                <w:szCs w:val="20"/>
              </w:rPr>
            </w:pPr>
            <w:r>
              <w:rPr>
                <w:rFonts w:ascii="Times New Roman" w:hAnsi="Times New Roman"/>
                <w:sz w:val="20"/>
              </w:rPr>
              <w:t>a) Apstiprināta ekspluatācijas procedūru atbilstība standartiem, ko kompetentā iestāde uzskata par piemērotiem standartiem, un/vai ekspluatācijas procedūras ir apstiprinātas atbilstoši šai iestādei pieņemamiem atbilstības nodrošināšanas līdzekļiem.</w:t>
            </w:r>
          </w:p>
          <w:p w14:paraId="7D015826" w14:textId="52589137" w:rsidR="00490E0C" w:rsidRDefault="00490E0C" w:rsidP="004C00D0">
            <w:pPr>
              <w:pStyle w:val="ListParagraph"/>
              <w:tabs>
                <w:tab w:val="left" w:pos="376"/>
              </w:tabs>
              <w:jc w:val="both"/>
              <w:rPr>
                <w:rFonts w:ascii="Times New Roman" w:hAnsi="Times New Roman"/>
                <w:noProof/>
                <w:sz w:val="20"/>
                <w:szCs w:val="20"/>
              </w:rPr>
            </w:pPr>
            <w:r>
              <w:rPr>
                <w:rFonts w:ascii="Times New Roman" w:hAnsi="Times New Roman"/>
                <w:sz w:val="20"/>
              </w:rPr>
              <w:t xml:space="preserve">b) Ārkārtas </w:t>
            </w:r>
            <w:r w:rsidR="00377437">
              <w:rPr>
                <w:rFonts w:ascii="Times New Roman" w:hAnsi="Times New Roman"/>
                <w:sz w:val="20"/>
              </w:rPr>
              <w:t xml:space="preserve">procedūru </w:t>
            </w:r>
            <w:r>
              <w:rPr>
                <w:rFonts w:ascii="Times New Roman" w:hAnsi="Times New Roman"/>
                <w:sz w:val="20"/>
              </w:rPr>
              <w:t>un avārijas procedūru piemērotība tiek apliecināta, izmantojot:</w:t>
            </w:r>
          </w:p>
          <w:p w14:paraId="379F9314" w14:textId="77777777" w:rsidR="00490E0C" w:rsidRPr="000C3196" w:rsidRDefault="00490E0C" w:rsidP="004C00D0">
            <w:pPr>
              <w:pStyle w:val="ListParagraph"/>
              <w:tabs>
                <w:tab w:val="left" w:pos="376"/>
              </w:tabs>
              <w:jc w:val="both"/>
              <w:rPr>
                <w:rFonts w:ascii="Times New Roman" w:hAnsi="Times New Roman"/>
                <w:noProof/>
                <w:sz w:val="20"/>
                <w:szCs w:val="20"/>
              </w:rPr>
            </w:pPr>
          </w:p>
          <w:p w14:paraId="7FDA480B" w14:textId="77777777" w:rsidR="00490E0C" w:rsidRPr="000C3196" w:rsidRDefault="00490E0C" w:rsidP="004C00D0">
            <w:pPr>
              <w:pStyle w:val="ListParagraph"/>
              <w:tabs>
                <w:tab w:val="left" w:pos="662"/>
              </w:tabs>
              <w:jc w:val="both"/>
              <w:rPr>
                <w:rFonts w:ascii="Times New Roman" w:hAnsi="Times New Roman"/>
                <w:noProof/>
                <w:sz w:val="20"/>
                <w:szCs w:val="20"/>
              </w:rPr>
            </w:pPr>
            <w:r>
              <w:rPr>
                <w:rFonts w:ascii="Times New Roman" w:hAnsi="Times New Roman"/>
                <w:sz w:val="20"/>
              </w:rPr>
              <w:t>1. speciālus lidojuma testus vai</w:t>
            </w:r>
          </w:p>
          <w:p w14:paraId="740ACFC5" w14:textId="77777777" w:rsidR="00490E0C" w:rsidRPr="000C3196" w:rsidRDefault="00490E0C" w:rsidP="004C00D0">
            <w:pPr>
              <w:pStyle w:val="ListParagraph"/>
              <w:tabs>
                <w:tab w:val="left" w:pos="662"/>
              </w:tabs>
              <w:jc w:val="both"/>
              <w:rPr>
                <w:rFonts w:ascii="Times New Roman" w:hAnsi="Times New Roman"/>
                <w:noProof/>
                <w:sz w:val="20"/>
                <w:szCs w:val="20"/>
              </w:rPr>
            </w:pPr>
            <w:r>
              <w:rPr>
                <w:rFonts w:ascii="Times New Roman" w:hAnsi="Times New Roman"/>
                <w:sz w:val="20"/>
              </w:rPr>
              <w:t>2. modelēšanu (ar nosacījumu, ka šādas modelēšanas piemērotība paredzētajam mērķim ir apstiprināta ar pozitīviem rezultātiem).</w:t>
            </w:r>
          </w:p>
        </w:tc>
        <w:tc>
          <w:tcPr>
            <w:tcW w:w="1214" w:type="pct"/>
            <w:tcBorders>
              <w:top w:val="single" w:sz="6" w:space="0" w:color="000000"/>
              <w:left w:val="single" w:sz="8" w:space="0" w:color="000000"/>
              <w:bottom w:val="single" w:sz="5" w:space="0" w:color="000000"/>
              <w:right w:val="single" w:sz="8" w:space="0" w:color="000000"/>
            </w:tcBorders>
            <w:shd w:val="clear" w:color="auto" w:fill="D0CECE"/>
          </w:tcPr>
          <w:p w14:paraId="5DD1A97B" w14:textId="77777777" w:rsidR="00490E0C" w:rsidRPr="000C3196"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4F5FC9B2" w14:textId="77777777" w:rsidR="00490E0C" w:rsidRPr="000C3196" w:rsidRDefault="00490E0C" w:rsidP="004C00D0">
            <w:pPr>
              <w:pStyle w:val="ListParagraph"/>
              <w:tabs>
                <w:tab w:val="left" w:pos="374"/>
              </w:tabs>
              <w:jc w:val="both"/>
              <w:rPr>
                <w:rFonts w:ascii="Times New Roman" w:hAnsi="Times New Roman"/>
                <w:noProof/>
                <w:sz w:val="20"/>
                <w:szCs w:val="20"/>
              </w:rPr>
            </w:pPr>
            <w:r>
              <w:rPr>
                <w:rFonts w:ascii="Times New Roman" w:hAnsi="Times New Roman"/>
                <w:sz w:val="20"/>
              </w:rPr>
              <w:t>a) lidojuma testi, ko veic, lai apstiprinātu procedūras un kontrolsarakstus, ietver pilnu lidojuma režīmu diapazonu, vai arī ir apliecināts, ka tie ir konservatīvi testi;</w:t>
            </w:r>
          </w:p>
          <w:p w14:paraId="28C98EBA" w14:textId="77777777" w:rsidR="00490E0C" w:rsidRPr="000C3196" w:rsidRDefault="00490E0C" w:rsidP="004C00D0">
            <w:pPr>
              <w:pStyle w:val="ListParagraph"/>
              <w:tabs>
                <w:tab w:val="left" w:pos="374"/>
              </w:tabs>
              <w:jc w:val="both"/>
              <w:rPr>
                <w:rFonts w:ascii="Times New Roman" w:hAnsi="Times New Roman"/>
                <w:noProof/>
                <w:sz w:val="20"/>
                <w:szCs w:val="20"/>
              </w:rPr>
            </w:pPr>
            <w:r>
              <w:rPr>
                <w:rFonts w:ascii="Times New Roman" w:hAnsi="Times New Roman"/>
                <w:sz w:val="20"/>
              </w:rPr>
              <w:t>b) procedūras, kontrolsarakstus, lidojuma testus un modelēšanu ir apstiprinājusi kompetenta trešā persona.</w:t>
            </w:r>
          </w:p>
        </w:tc>
      </w:tr>
      <w:tr w:rsidR="00490E0C" w:rsidRPr="000C3196" w14:paraId="2192631C" w14:textId="77777777" w:rsidTr="004C00D0">
        <w:tc>
          <w:tcPr>
            <w:tcW w:w="618" w:type="pct"/>
            <w:tcBorders>
              <w:top w:val="nil"/>
              <w:left w:val="single" w:sz="5" w:space="0" w:color="000000"/>
              <w:bottom w:val="single" w:sz="5" w:space="0" w:color="000000"/>
              <w:right w:val="single" w:sz="5" w:space="0" w:color="000000"/>
            </w:tcBorders>
            <w:shd w:val="clear" w:color="auto" w:fill="F9BE8F"/>
          </w:tcPr>
          <w:p w14:paraId="48241B75" w14:textId="77777777" w:rsidR="00490E0C" w:rsidRPr="000C3196" w:rsidRDefault="00490E0C" w:rsidP="004C00D0">
            <w:pPr>
              <w:jc w:val="center"/>
              <w:rPr>
                <w:rFonts w:ascii="Times New Roman" w:hAnsi="Times New Roman"/>
                <w:noProof/>
                <w:sz w:val="20"/>
                <w:szCs w:val="20"/>
              </w:rPr>
            </w:pPr>
          </w:p>
        </w:tc>
        <w:tc>
          <w:tcPr>
            <w:tcW w:w="772" w:type="pct"/>
            <w:tcBorders>
              <w:top w:val="single" w:sz="5" w:space="0" w:color="000000"/>
              <w:left w:val="single" w:sz="5" w:space="0" w:color="000000"/>
              <w:bottom w:val="single" w:sz="5" w:space="0" w:color="000000"/>
              <w:right w:val="single" w:sz="8" w:space="0" w:color="000000"/>
            </w:tcBorders>
          </w:tcPr>
          <w:p w14:paraId="2C3E35D7" w14:textId="77777777" w:rsidR="00490E0C" w:rsidRPr="000C3196" w:rsidRDefault="00490E0C" w:rsidP="004C00D0">
            <w:pPr>
              <w:pStyle w:val="TableParagraph"/>
              <w:jc w:val="center"/>
              <w:rPr>
                <w:rFonts w:ascii="Times New Roman" w:hAnsi="Times New Roman"/>
                <w:i/>
                <w:noProof/>
                <w:sz w:val="20"/>
                <w:szCs w:val="20"/>
              </w:rPr>
            </w:pPr>
            <w:r>
              <w:rPr>
                <w:rFonts w:ascii="Times New Roman" w:hAnsi="Times New Roman"/>
                <w:i/>
                <w:sz w:val="20"/>
              </w:rPr>
              <w:t>Komentāri</w:t>
            </w:r>
          </w:p>
        </w:tc>
        <w:tc>
          <w:tcPr>
            <w:tcW w:w="314" w:type="pct"/>
            <w:tcBorders>
              <w:top w:val="single" w:sz="5" w:space="0" w:color="000000"/>
              <w:left w:val="single" w:sz="8" w:space="0" w:color="000000"/>
              <w:bottom w:val="single" w:sz="5" w:space="0" w:color="000000"/>
              <w:right w:val="nil"/>
            </w:tcBorders>
          </w:tcPr>
          <w:p w14:paraId="69A446E1" w14:textId="77777777" w:rsidR="00490E0C" w:rsidRPr="000C319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888" w:type="pct"/>
            <w:tcBorders>
              <w:top w:val="single" w:sz="5" w:space="0" w:color="000000"/>
              <w:left w:val="nil"/>
              <w:bottom w:val="single" w:sz="5" w:space="0" w:color="000000"/>
              <w:right w:val="single" w:sz="8" w:space="0" w:color="000000"/>
            </w:tcBorders>
          </w:tcPr>
          <w:p w14:paraId="5E401468" w14:textId="77777777" w:rsidR="00490E0C" w:rsidRPr="000C3196" w:rsidRDefault="00490E0C" w:rsidP="004C00D0">
            <w:pPr>
              <w:jc w:val="both"/>
              <w:rPr>
                <w:rFonts w:ascii="Times New Roman" w:hAnsi="Times New Roman"/>
                <w:noProof/>
                <w:sz w:val="20"/>
                <w:szCs w:val="20"/>
              </w:rPr>
            </w:pPr>
          </w:p>
        </w:tc>
        <w:tc>
          <w:tcPr>
            <w:tcW w:w="236" w:type="pct"/>
            <w:tcBorders>
              <w:top w:val="single" w:sz="5" w:space="0" w:color="000000"/>
              <w:left w:val="single" w:sz="8" w:space="0" w:color="000000"/>
              <w:bottom w:val="single" w:sz="5" w:space="0" w:color="000000"/>
              <w:right w:val="nil"/>
            </w:tcBorders>
          </w:tcPr>
          <w:p w14:paraId="5B5BBE7C" w14:textId="77777777" w:rsidR="00490E0C" w:rsidRPr="000C319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958" w:type="pct"/>
            <w:tcBorders>
              <w:top w:val="single" w:sz="5" w:space="0" w:color="000000"/>
              <w:left w:val="nil"/>
              <w:bottom w:val="single" w:sz="5" w:space="0" w:color="000000"/>
              <w:right w:val="nil"/>
            </w:tcBorders>
          </w:tcPr>
          <w:p w14:paraId="69A779AE" w14:textId="77777777" w:rsidR="00490E0C" w:rsidRPr="000C3196" w:rsidRDefault="00490E0C" w:rsidP="004C00D0">
            <w:pPr>
              <w:jc w:val="both"/>
              <w:rPr>
                <w:rFonts w:ascii="Times New Roman" w:hAnsi="Times New Roman"/>
                <w:noProof/>
                <w:sz w:val="20"/>
                <w:szCs w:val="20"/>
              </w:rPr>
            </w:pPr>
          </w:p>
        </w:tc>
        <w:tc>
          <w:tcPr>
            <w:tcW w:w="1214" w:type="pct"/>
            <w:tcBorders>
              <w:top w:val="single" w:sz="5" w:space="0" w:color="000000"/>
              <w:left w:val="nil"/>
              <w:bottom w:val="single" w:sz="5" w:space="0" w:color="000000"/>
              <w:right w:val="single" w:sz="8" w:space="0" w:color="000000"/>
            </w:tcBorders>
          </w:tcPr>
          <w:p w14:paraId="58F3F1DC" w14:textId="77777777" w:rsidR="00490E0C" w:rsidRPr="000C3196" w:rsidRDefault="00490E0C" w:rsidP="004C00D0">
            <w:pPr>
              <w:jc w:val="both"/>
              <w:rPr>
                <w:rFonts w:ascii="Times New Roman" w:hAnsi="Times New Roman"/>
                <w:noProof/>
                <w:sz w:val="20"/>
                <w:szCs w:val="20"/>
              </w:rPr>
            </w:pPr>
          </w:p>
        </w:tc>
      </w:tr>
    </w:tbl>
    <w:p w14:paraId="07F0E904" w14:textId="77777777" w:rsidR="00490E0C" w:rsidRDefault="00490E0C" w:rsidP="00490E0C">
      <w:pPr>
        <w:jc w:val="both"/>
        <w:rPr>
          <w:rFonts w:ascii="Times New Roman" w:eastAsia="Times New Roman" w:hAnsi="Times New Roman" w:cs="Times New Roman"/>
          <w:noProof/>
          <w:sz w:val="24"/>
          <w:szCs w:val="28"/>
        </w:rPr>
      </w:pPr>
    </w:p>
    <w:p w14:paraId="6F44EC4C" w14:textId="77777777" w:rsidR="00490E0C" w:rsidRPr="005D6414" w:rsidRDefault="00490E0C" w:rsidP="00490E0C">
      <w:pPr>
        <w:pStyle w:val="Heading1"/>
        <w:tabs>
          <w:tab w:val="left" w:pos="987"/>
        </w:tabs>
        <w:rPr>
          <w:rFonts w:ascii="Times New Roman" w:hAnsi="Times New Roman"/>
          <w:noProof/>
        </w:rPr>
      </w:pPr>
      <w:bookmarkStart w:id="278" w:name="E.4__OSOs_related_to_remote_crew_trainin"/>
      <w:bookmarkStart w:id="279" w:name="_Toc71620853"/>
      <w:bookmarkEnd w:id="278"/>
      <w:r w:rsidRPr="005D6414">
        <w:rPr>
          <w:rFonts w:ascii="Times New Roman" w:hAnsi="Times New Roman"/>
          <w:szCs w:val="28"/>
        </w:rPr>
        <w:t xml:space="preserve">E.4. </w:t>
      </w:r>
      <w:r w:rsidRPr="005D6414">
        <w:rPr>
          <w:rFonts w:ascii="Times New Roman" w:hAnsi="Times New Roman"/>
          <w:i/>
          <w:iCs/>
          <w:szCs w:val="28"/>
        </w:rPr>
        <w:t>OSO</w:t>
      </w:r>
      <w:r w:rsidRPr="005D6414">
        <w:rPr>
          <w:rFonts w:ascii="Times New Roman" w:hAnsi="Times New Roman"/>
          <w:szCs w:val="28"/>
        </w:rPr>
        <w:t>, kas saistīti ar tālvadības apkalpes mācībām</w:t>
      </w:r>
      <w:bookmarkEnd w:id="279"/>
    </w:p>
    <w:p w14:paraId="422A0C1B" w14:textId="77777777" w:rsidR="00490E0C" w:rsidRPr="005D6414" w:rsidRDefault="00490E0C" w:rsidP="00490E0C">
      <w:pPr>
        <w:pStyle w:val="BodyText"/>
        <w:tabs>
          <w:tab w:val="left" w:pos="987"/>
        </w:tabs>
        <w:spacing w:before="0"/>
        <w:ind w:left="0" w:firstLine="0"/>
        <w:jc w:val="both"/>
        <w:rPr>
          <w:rFonts w:ascii="Times New Roman" w:hAnsi="Times New Roman"/>
          <w:noProof/>
          <w:sz w:val="24"/>
        </w:rPr>
      </w:pPr>
    </w:p>
    <w:p w14:paraId="621F423F" w14:textId="77777777" w:rsidR="00490E0C" w:rsidRPr="005D6414" w:rsidRDefault="00490E0C" w:rsidP="00490E0C">
      <w:pPr>
        <w:pStyle w:val="BodyText"/>
        <w:tabs>
          <w:tab w:val="left" w:pos="987"/>
        </w:tabs>
        <w:spacing w:before="0"/>
        <w:ind w:left="0" w:firstLine="0"/>
        <w:jc w:val="both"/>
        <w:rPr>
          <w:rFonts w:ascii="Times New Roman" w:hAnsi="Times New Roman"/>
          <w:noProof/>
          <w:sz w:val="24"/>
        </w:rPr>
      </w:pPr>
      <w:r w:rsidRPr="005D6414">
        <w:rPr>
          <w:rFonts w:ascii="Times New Roman" w:hAnsi="Times New Roman"/>
          <w:sz w:val="24"/>
          <w:szCs w:val="28"/>
        </w:rPr>
        <w:t>a) Pieteikuma iesniedzējam jāierosina kvalifikācijai atbilstošas, teorētiskas un praktiskas mācības, kas:</w:t>
      </w:r>
    </w:p>
    <w:p w14:paraId="643D4DF1"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rPr>
      </w:pPr>
    </w:p>
    <w:p w14:paraId="1EE3F556"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rPr>
      </w:pPr>
      <w:r w:rsidRPr="005D6414">
        <w:rPr>
          <w:rFonts w:ascii="Times New Roman" w:hAnsi="Times New Roman"/>
          <w:sz w:val="24"/>
          <w:szCs w:val="28"/>
        </w:rPr>
        <w:t>1. ir piemērotas apstiprināmajam lidojumam un</w:t>
      </w:r>
    </w:p>
    <w:p w14:paraId="2A47B577"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rPr>
      </w:pPr>
      <w:r w:rsidRPr="005D6414">
        <w:rPr>
          <w:rFonts w:ascii="Times New Roman" w:hAnsi="Times New Roman"/>
          <w:sz w:val="24"/>
          <w:szCs w:val="28"/>
        </w:rPr>
        <w:t>2. ietver kompetences prasības un atkārtotās mācības.</w:t>
      </w:r>
    </w:p>
    <w:p w14:paraId="1C096C2D" w14:textId="77777777" w:rsidR="00490E0C" w:rsidRPr="005D6414" w:rsidRDefault="00490E0C" w:rsidP="00490E0C">
      <w:pPr>
        <w:pStyle w:val="BodyText"/>
        <w:tabs>
          <w:tab w:val="left" w:pos="987"/>
        </w:tabs>
        <w:spacing w:before="0"/>
        <w:ind w:left="0" w:firstLine="0"/>
        <w:jc w:val="both"/>
        <w:rPr>
          <w:rFonts w:ascii="Times New Roman" w:hAnsi="Times New Roman"/>
          <w:noProof/>
          <w:sz w:val="24"/>
        </w:rPr>
      </w:pPr>
    </w:p>
    <w:p w14:paraId="3087BAF0" w14:textId="77777777" w:rsidR="00490E0C" w:rsidRPr="005D6414" w:rsidRDefault="00490E0C" w:rsidP="00490E0C">
      <w:pPr>
        <w:pStyle w:val="BodyText"/>
        <w:tabs>
          <w:tab w:val="left" w:pos="987"/>
        </w:tabs>
        <w:spacing w:before="0"/>
        <w:ind w:left="0" w:firstLine="0"/>
        <w:jc w:val="both"/>
        <w:rPr>
          <w:rFonts w:ascii="Times New Roman" w:hAnsi="Times New Roman"/>
          <w:noProof/>
          <w:sz w:val="24"/>
        </w:rPr>
      </w:pPr>
      <w:r w:rsidRPr="005D6414">
        <w:rPr>
          <w:rFonts w:ascii="Times New Roman" w:hAnsi="Times New Roman"/>
          <w:sz w:val="24"/>
          <w:szCs w:val="28"/>
        </w:rPr>
        <w:t>b) Visai tālvadības apkalpei (t. i., ikvienai personai, kas iesaistīta lidojumā) jāpabeidz kvalifikācijai atbilstošas, teorētiskas un praktiskas mācības, kas ir pielāgotas uzticētajiem pienākumiem (piemēram, pirmslidojuma pārbaude, zemes aprīkojuma apkalpošana, meteoroloģisko apstākļu novērtēšana u. c.).</w:t>
      </w:r>
    </w:p>
    <w:p w14:paraId="621B52B1" w14:textId="77777777" w:rsidR="00490E0C" w:rsidRPr="00AE23B5" w:rsidRDefault="00490E0C" w:rsidP="00490E0C">
      <w:pPr>
        <w:jc w:val="both"/>
        <w:rPr>
          <w:rFonts w:ascii="Times New Roman" w:eastAsia="Calibri" w:hAnsi="Times New Roman" w:cs="Calibri"/>
          <w:noProof/>
          <w:sz w:val="24"/>
          <w:szCs w:val="12"/>
        </w:rPr>
      </w:pPr>
    </w:p>
    <w:tbl>
      <w:tblPr>
        <w:tblW w:w="5000" w:type="pct"/>
        <w:tblCellMar>
          <w:top w:w="28" w:type="dxa"/>
          <w:left w:w="28" w:type="dxa"/>
          <w:bottom w:w="28" w:type="dxa"/>
          <w:right w:w="28" w:type="dxa"/>
        </w:tblCellMar>
        <w:tblLook w:val="01E0" w:firstRow="1" w:lastRow="1" w:firstColumn="1" w:lastColumn="1" w:noHBand="0" w:noVBand="0"/>
      </w:tblPr>
      <w:tblGrid>
        <w:gridCol w:w="1049"/>
        <w:gridCol w:w="1062"/>
        <w:gridCol w:w="2317"/>
        <w:gridCol w:w="2317"/>
        <w:gridCol w:w="2314"/>
      </w:tblGrid>
      <w:tr w:rsidR="00490E0C" w:rsidRPr="000C3196" w14:paraId="49DC5689" w14:textId="77777777" w:rsidTr="004C00D0">
        <w:tc>
          <w:tcPr>
            <w:tcW w:w="1165" w:type="pct"/>
            <w:gridSpan w:val="2"/>
            <w:vMerge w:val="restart"/>
            <w:tcBorders>
              <w:top w:val="single" w:sz="5" w:space="0" w:color="000000"/>
              <w:left w:val="single" w:sz="5" w:space="0" w:color="000000"/>
              <w:right w:val="single" w:sz="5" w:space="0" w:color="000000"/>
            </w:tcBorders>
            <w:shd w:val="clear" w:color="auto" w:fill="F79546"/>
          </w:tcPr>
          <w:p w14:paraId="4D403168"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DISTANCES VADĪBAS APKALPES KOMPETENCE</w:t>
            </w:r>
          </w:p>
        </w:tc>
        <w:tc>
          <w:tcPr>
            <w:tcW w:w="3835" w:type="pct"/>
            <w:gridSpan w:val="3"/>
            <w:tcBorders>
              <w:top w:val="single" w:sz="5" w:space="0" w:color="000000"/>
              <w:left w:val="single" w:sz="5" w:space="0" w:color="000000"/>
              <w:bottom w:val="single" w:sz="5" w:space="0" w:color="000000"/>
              <w:right w:val="single" w:sz="5" w:space="0" w:color="000000"/>
            </w:tcBorders>
            <w:shd w:val="clear" w:color="auto" w:fill="B8CCE3"/>
          </w:tcPr>
          <w:p w14:paraId="32B44C35"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0C3196" w14:paraId="442543E6" w14:textId="77777777" w:rsidTr="004C00D0">
        <w:tc>
          <w:tcPr>
            <w:tcW w:w="1165" w:type="pct"/>
            <w:gridSpan w:val="2"/>
            <w:vMerge/>
            <w:tcBorders>
              <w:left w:val="single" w:sz="5" w:space="0" w:color="000000"/>
              <w:bottom w:val="single" w:sz="5" w:space="0" w:color="000000"/>
              <w:right w:val="single" w:sz="5" w:space="0" w:color="000000"/>
            </w:tcBorders>
            <w:shd w:val="clear" w:color="auto" w:fill="F79546"/>
          </w:tcPr>
          <w:p w14:paraId="24F091F9" w14:textId="77777777" w:rsidR="00490E0C" w:rsidRPr="000C3196" w:rsidRDefault="00490E0C" w:rsidP="004C00D0">
            <w:pPr>
              <w:jc w:val="center"/>
              <w:rPr>
                <w:rFonts w:ascii="Times New Roman" w:hAnsi="Times New Roman"/>
                <w:noProof/>
                <w:sz w:val="20"/>
                <w:szCs w:val="20"/>
              </w:rPr>
            </w:pPr>
          </w:p>
        </w:tc>
        <w:tc>
          <w:tcPr>
            <w:tcW w:w="1279" w:type="pct"/>
            <w:tcBorders>
              <w:top w:val="single" w:sz="5" w:space="0" w:color="000000"/>
              <w:left w:val="single" w:sz="5" w:space="0" w:color="000000"/>
              <w:bottom w:val="single" w:sz="5" w:space="0" w:color="000000"/>
              <w:right w:val="single" w:sz="5" w:space="0" w:color="000000"/>
            </w:tcBorders>
            <w:shd w:val="clear" w:color="auto" w:fill="B8CCE3"/>
          </w:tcPr>
          <w:p w14:paraId="3C1CCCE2"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9" w:type="pct"/>
            <w:tcBorders>
              <w:top w:val="single" w:sz="5" w:space="0" w:color="000000"/>
              <w:left w:val="single" w:sz="5" w:space="0" w:color="000000"/>
              <w:bottom w:val="single" w:sz="5" w:space="0" w:color="000000"/>
              <w:right w:val="single" w:sz="5" w:space="0" w:color="000000"/>
            </w:tcBorders>
            <w:shd w:val="clear" w:color="auto" w:fill="B8CCE3"/>
          </w:tcPr>
          <w:p w14:paraId="37ECC242"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8" w:type="pct"/>
            <w:tcBorders>
              <w:top w:val="single" w:sz="5" w:space="0" w:color="000000"/>
              <w:left w:val="single" w:sz="5" w:space="0" w:color="000000"/>
              <w:bottom w:val="single" w:sz="5" w:space="0" w:color="000000"/>
              <w:right w:val="single" w:sz="5" w:space="0" w:color="000000"/>
            </w:tcBorders>
            <w:shd w:val="clear" w:color="auto" w:fill="B8CCE3"/>
          </w:tcPr>
          <w:p w14:paraId="10E534BF"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C3196" w14:paraId="4A4F71B8" w14:textId="77777777" w:rsidTr="005D6414">
        <w:tc>
          <w:tcPr>
            <w:tcW w:w="579" w:type="pct"/>
            <w:vMerge w:val="restart"/>
            <w:tcBorders>
              <w:top w:val="single" w:sz="5" w:space="0" w:color="000000"/>
              <w:left w:val="single" w:sz="5" w:space="0" w:color="000000"/>
              <w:right w:val="single" w:sz="5" w:space="0" w:color="000000"/>
            </w:tcBorders>
            <w:shd w:val="clear" w:color="auto" w:fill="F9BE8F"/>
            <w:vAlign w:val="center"/>
          </w:tcPr>
          <w:p w14:paraId="64AAB774" w14:textId="77777777" w:rsidR="00490E0C" w:rsidRPr="000C3196" w:rsidRDefault="00490E0C" w:rsidP="005D6414">
            <w:pPr>
              <w:pStyle w:val="TableParagraph"/>
              <w:rPr>
                <w:rFonts w:ascii="Times New Roman" w:hAnsi="Times New Roman"/>
                <w:b/>
                <w:noProof/>
                <w:sz w:val="20"/>
                <w:szCs w:val="20"/>
              </w:rPr>
            </w:pPr>
            <w:r>
              <w:rPr>
                <w:rFonts w:ascii="Times New Roman" w:hAnsi="Times New Roman"/>
                <w:b/>
                <w:sz w:val="20"/>
              </w:rPr>
              <w:t>9. </w:t>
            </w:r>
            <w:r>
              <w:rPr>
                <w:rFonts w:ascii="Times New Roman" w:hAnsi="Times New Roman"/>
                <w:b/>
                <w:i/>
                <w:iCs/>
                <w:sz w:val="20"/>
              </w:rPr>
              <w:t>OSO</w:t>
            </w:r>
            <w:r>
              <w:rPr>
                <w:rFonts w:ascii="Times New Roman" w:hAnsi="Times New Roman"/>
                <w:b/>
                <w:sz w:val="20"/>
              </w:rPr>
              <w:t>, 15. </w:t>
            </w:r>
            <w:r>
              <w:rPr>
                <w:rFonts w:ascii="Times New Roman" w:hAnsi="Times New Roman"/>
                <w:b/>
                <w:i/>
                <w:iCs/>
                <w:sz w:val="20"/>
              </w:rPr>
              <w:t>OSO</w:t>
            </w:r>
            <w:r>
              <w:rPr>
                <w:rFonts w:ascii="Times New Roman" w:hAnsi="Times New Roman"/>
                <w:b/>
                <w:sz w:val="20"/>
              </w:rPr>
              <w:t xml:space="preserve"> un 22. </w:t>
            </w:r>
            <w:r>
              <w:rPr>
                <w:rFonts w:ascii="Times New Roman" w:hAnsi="Times New Roman"/>
                <w:b/>
                <w:i/>
                <w:iCs/>
                <w:sz w:val="20"/>
              </w:rPr>
              <w:t>OSO</w:t>
            </w:r>
          </w:p>
        </w:tc>
        <w:tc>
          <w:tcPr>
            <w:tcW w:w="586"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44CC25F" w14:textId="77777777" w:rsidR="00490E0C" w:rsidRPr="000C3196" w:rsidRDefault="00490E0C" w:rsidP="002F78D7">
            <w:pPr>
              <w:pStyle w:val="TableParagraph"/>
              <w:jc w:val="center"/>
              <w:rPr>
                <w:rFonts w:ascii="Times New Roman" w:hAnsi="Times New Roman"/>
                <w:noProof/>
                <w:sz w:val="20"/>
                <w:szCs w:val="20"/>
              </w:rPr>
            </w:pPr>
            <w:r>
              <w:rPr>
                <w:rFonts w:ascii="Times New Roman" w:hAnsi="Times New Roman"/>
                <w:sz w:val="20"/>
              </w:rPr>
              <w:t>Kritēriji</w:t>
            </w:r>
          </w:p>
        </w:tc>
        <w:tc>
          <w:tcPr>
            <w:tcW w:w="3835" w:type="pct"/>
            <w:gridSpan w:val="3"/>
            <w:tcBorders>
              <w:top w:val="single" w:sz="5" w:space="0" w:color="000000"/>
              <w:left w:val="single" w:sz="5" w:space="0" w:color="000000"/>
              <w:bottom w:val="single" w:sz="5" w:space="0" w:color="000000"/>
              <w:right w:val="single" w:sz="5" w:space="0" w:color="000000"/>
            </w:tcBorders>
            <w:shd w:val="clear" w:color="auto" w:fill="BEBEBE"/>
          </w:tcPr>
          <w:p w14:paraId="0FC97933" w14:textId="77777777" w:rsidR="00490E0C" w:rsidRPr="000C3196"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Kvalifikācijai atbilstošas, teorētiskas un praktiskas mācības ir piemērotas attiecīgajam lidojumam</w:t>
            </w:r>
            <w:r>
              <w:rPr>
                <w:rFonts w:ascii="Times New Roman" w:hAnsi="Times New Roman"/>
                <w:sz w:val="20"/>
                <w:vertAlign w:val="superscript"/>
              </w:rPr>
              <w:t>1</w:t>
            </w:r>
            <w:r>
              <w:rPr>
                <w:rFonts w:ascii="Times New Roman" w:hAnsi="Times New Roman"/>
                <w:sz w:val="20"/>
              </w:rPr>
              <w:t xml:space="preserve"> un nodrošina zināšanas par:</w:t>
            </w:r>
          </w:p>
          <w:p w14:paraId="3F3B6654"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 xml:space="preserve">a) </w:t>
            </w:r>
            <w:r>
              <w:rPr>
                <w:rFonts w:ascii="Times New Roman" w:hAnsi="Times New Roman"/>
                <w:i/>
                <w:iCs/>
                <w:sz w:val="20"/>
              </w:rPr>
              <w:t>UAS</w:t>
            </w:r>
            <w:r>
              <w:rPr>
                <w:rFonts w:ascii="Times New Roman" w:hAnsi="Times New Roman"/>
                <w:sz w:val="20"/>
              </w:rPr>
              <w:t xml:space="preserve"> regulu;</w:t>
            </w:r>
          </w:p>
          <w:p w14:paraId="64D18552"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b) gaisa telpas ekspluatācijas principiem;</w:t>
            </w:r>
          </w:p>
          <w:p w14:paraId="54F48EB4" w14:textId="1B047511"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c) lidotmāku un aviācijas droš</w:t>
            </w:r>
            <w:r w:rsidR="00F417AF">
              <w:rPr>
                <w:rFonts w:ascii="Times New Roman" w:hAnsi="Times New Roman"/>
                <w:sz w:val="20"/>
              </w:rPr>
              <w:t>um</w:t>
            </w:r>
            <w:r>
              <w:rPr>
                <w:rFonts w:ascii="Times New Roman" w:hAnsi="Times New Roman"/>
                <w:sz w:val="20"/>
              </w:rPr>
              <w:t>u;</w:t>
            </w:r>
          </w:p>
          <w:p w14:paraId="45136928"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d) cilvēka veiktspējas ierobežojumiem;</w:t>
            </w:r>
          </w:p>
          <w:p w14:paraId="14B5EE3D"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e) meteoroloģiju;</w:t>
            </w:r>
          </w:p>
          <w:p w14:paraId="2281514F"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f) navigāciju/kartēm;</w:t>
            </w:r>
          </w:p>
          <w:p w14:paraId="5619118C"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 xml:space="preserve">g) </w:t>
            </w:r>
            <w:r>
              <w:rPr>
                <w:rFonts w:ascii="Times New Roman" w:hAnsi="Times New Roman"/>
                <w:i/>
                <w:iCs/>
                <w:sz w:val="20"/>
              </w:rPr>
              <w:t>UAS</w:t>
            </w:r>
            <w:r>
              <w:rPr>
                <w:rFonts w:ascii="Times New Roman" w:hAnsi="Times New Roman"/>
                <w:sz w:val="20"/>
              </w:rPr>
              <w:t xml:space="preserve"> un</w:t>
            </w:r>
          </w:p>
          <w:p w14:paraId="1AC31D80"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h) ekspluatācijas procedūrām.</w:t>
            </w:r>
          </w:p>
        </w:tc>
      </w:tr>
      <w:tr w:rsidR="00490E0C" w:rsidRPr="000C3196" w14:paraId="6000F202" w14:textId="77777777" w:rsidTr="004C00D0">
        <w:tc>
          <w:tcPr>
            <w:tcW w:w="579" w:type="pct"/>
            <w:vMerge/>
            <w:tcBorders>
              <w:left w:val="single" w:sz="5" w:space="0" w:color="000000"/>
              <w:bottom w:val="single" w:sz="5" w:space="0" w:color="000000"/>
              <w:right w:val="single" w:sz="5" w:space="0" w:color="000000"/>
            </w:tcBorders>
            <w:shd w:val="clear" w:color="auto" w:fill="F9BE8F"/>
          </w:tcPr>
          <w:p w14:paraId="64CA7EDA" w14:textId="77777777" w:rsidR="00490E0C" w:rsidRPr="000C3196" w:rsidRDefault="00490E0C" w:rsidP="004C00D0">
            <w:pPr>
              <w:jc w:val="both"/>
              <w:rPr>
                <w:rFonts w:ascii="Times New Roman" w:hAnsi="Times New Roman"/>
                <w:noProof/>
                <w:sz w:val="20"/>
                <w:szCs w:val="20"/>
              </w:rPr>
            </w:pPr>
          </w:p>
        </w:tc>
        <w:tc>
          <w:tcPr>
            <w:tcW w:w="586" w:type="pct"/>
            <w:tcBorders>
              <w:top w:val="single" w:sz="5" w:space="0" w:color="000000"/>
              <w:left w:val="single" w:sz="5" w:space="0" w:color="000000"/>
              <w:bottom w:val="single" w:sz="5" w:space="0" w:color="000000"/>
              <w:right w:val="single" w:sz="5" w:space="0" w:color="000000"/>
            </w:tcBorders>
          </w:tcPr>
          <w:p w14:paraId="47715753" w14:textId="77777777" w:rsidR="00490E0C" w:rsidRPr="000C3196" w:rsidRDefault="00490E0C" w:rsidP="004C00D0">
            <w:pPr>
              <w:pStyle w:val="TableParagraph"/>
              <w:jc w:val="both"/>
              <w:rPr>
                <w:rFonts w:ascii="Times New Roman" w:hAnsi="Times New Roman"/>
                <w:i/>
                <w:noProof/>
                <w:sz w:val="20"/>
                <w:szCs w:val="20"/>
              </w:rPr>
            </w:pPr>
            <w:r>
              <w:rPr>
                <w:rFonts w:ascii="Times New Roman" w:hAnsi="Times New Roman"/>
                <w:i/>
                <w:sz w:val="20"/>
              </w:rPr>
              <w:t>Komentāri</w:t>
            </w:r>
          </w:p>
        </w:tc>
        <w:tc>
          <w:tcPr>
            <w:tcW w:w="3835" w:type="pct"/>
            <w:gridSpan w:val="3"/>
            <w:tcBorders>
              <w:top w:val="single" w:sz="5" w:space="0" w:color="000000"/>
              <w:left w:val="single" w:sz="5" w:space="0" w:color="000000"/>
              <w:bottom w:val="single" w:sz="5" w:space="0" w:color="000000"/>
              <w:right w:val="single" w:sz="5" w:space="0" w:color="000000"/>
            </w:tcBorders>
          </w:tcPr>
          <w:p w14:paraId="622FD4BB" w14:textId="77777777" w:rsidR="00490E0C" w:rsidRPr="000C3196"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zema, vidēja un augsta līmeņa noturību nosaka </w:t>
            </w:r>
            <w:r>
              <w:rPr>
                <w:rFonts w:ascii="Times New Roman" w:hAnsi="Times New Roman"/>
                <w:i/>
                <w:sz w:val="20"/>
              </w:rPr>
              <w:lastRenderedPageBreak/>
              <w:t>apliecinājuma līmenis (skat. turpmākajā tabulā).</w:t>
            </w:r>
          </w:p>
        </w:tc>
      </w:tr>
    </w:tbl>
    <w:p w14:paraId="1F511C08" w14:textId="77777777" w:rsidR="00490E0C" w:rsidRPr="00AE23B5" w:rsidRDefault="00490E0C" w:rsidP="00490E0C">
      <w:pPr>
        <w:jc w:val="both"/>
        <w:rPr>
          <w:rFonts w:ascii="Times New Roman" w:eastAsia="Calibri" w:hAnsi="Times New Roman" w:cs="Calibri"/>
          <w:noProof/>
          <w:sz w:val="24"/>
          <w:szCs w:val="10"/>
        </w:rPr>
      </w:pPr>
    </w:p>
    <w:tbl>
      <w:tblPr>
        <w:tblW w:w="0" w:type="auto"/>
        <w:tblCellMar>
          <w:top w:w="28" w:type="dxa"/>
          <w:left w:w="28" w:type="dxa"/>
          <w:bottom w:w="28" w:type="dxa"/>
          <w:right w:w="28" w:type="dxa"/>
        </w:tblCellMar>
        <w:tblLook w:val="01E0" w:firstRow="1" w:lastRow="1" w:firstColumn="1" w:lastColumn="1" w:noHBand="0" w:noVBand="0"/>
      </w:tblPr>
      <w:tblGrid>
        <w:gridCol w:w="1063"/>
        <w:gridCol w:w="1071"/>
        <w:gridCol w:w="2303"/>
        <w:gridCol w:w="2308"/>
        <w:gridCol w:w="2314"/>
      </w:tblGrid>
      <w:tr w:rsidR="00490E0C" w:rsidRPr="00F81A82" w14:paraId="33D2C575" w14:textId="77777777" w:rsidTr="004C00D0">
        <w:tc>
          <w:tcPr>
            <w:tcW w:w="1178" w:type="pct"/>
            <w:gridSpan w:val="2"/>
            <w:vMerge w:val="restart"/>
            <w:tcBorders>
              <w:top w:val="single" w:sz="5" w:space="0" w:color="000000"/>
              <w:left w:val="single" w:sz="5" w:space="0" w:color="000000"/>
              <w:right w:val="single" w:sz="5" w:space="0" w:color="000000"/>
            </w:tcBorders>
            <w:shd w:val="clear" w:color="auto" w:fill="F79546"/>
          </w:tcPr>
          <w:p w14:paraId="05AD2891"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DISTANCES VADĪBAS APKALPES KOMPETENCE</w:t>
            </w:r>
          </w:p>
        </w:tc>
        <w:tc>
          <w:tcPr>
            <w:tcW w:w="3822" w:type="pct"/>
            <w:gridSpan w:val="3"/>
            <w:tcBorders>
              <w:top w:val="single" w:sz="5" w:space="0" w:color="000000"/>
              <w:left w:val="single" w:sz="5" w:space="0" w:color="000000"/>
              <w:bottom w:val="single" w:sz="4" w:space="0" w:color="auto"/>
              <w:right w:val="single" w:sz="5" w:space="0" w:color="000000"/>
            </w:tcBorders>
            <w:shd w:val="clear" w:color="auto" w:fill="C2D59B"/>
          </w:tcPr>
          <w:p w14:paraId="5EF9E4FE" w14:textId="77777777" w:rsidR="00490E0C" w:rsidRPr="00F81A82"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F81A82" w14:paraId="66EEDEAE" w14:textId="77777777" w:rsidTr="004C00D0">
        <w:tc>
          <w:tcPr>
            <w:tcW w:w="1178" w:type="pct"/>
            <w:gridSpan w:val="2"/>
            <w:vMerge/>
            <w:tcBorders>
              <w:left w:val="single" w:sz="5" w:space="0" w:color="000000"/>
              <w:bottom w:val="single" w:sz="5" w:space="0" w:color="000000"/>
              <w:right w:val="single" w:sz="6" w:space="0" w:color="000000"/>
            </w:tcBorders>
            <w:shd w:val="clear" w:color="auto" w:fill="F79546"/>
          </w:tcPr>
          <w:p w14:paraId="37EDE389" w14:textId="77777777" w:rsidR="00490E0C" w:rsidRPr="00F81A82" w:rsidRDefault="00490E0C" w:rsidP="004C00D0">
            <w:pPr>
              <w:jc w:val="center"/>
              <w:rPr>
                <w:rFonts w:ascii="Times New Roman" w:hAnsi="Times New Roman"/>
                <w:noProof/>
                <w:sz w:val="20"/>
                <w:szCs w:val="20"/>
              </w:rPr>
            </w:pPr>
          </w:p>
        </w:tc>
        <w:tc>
          <w:tcPr>
            <w:tcW w:w="1271" w:type="pct"/>
            <w:tcBorders>
              <w:top w:val="single" w:sz="4" w:space="0" w:color="auto"/>
              <w:left w:val="single" w:sz="6" w:space="0" w:color="000000"/>
              <w:bottom w:val="single" w:sz="6" w:space="0" w:color="000000"/>
              <w:right w:val="single" w:sz="6" w:space="0" w:color="000000"/>
            </w:tcBorders>
            <w:shd w:val="clear" w:color="auto" w:fill="C2D59B"/>
          </w:tcPr>
          <w:p w14:paraId="3C3EC3EE"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4" w:type="pct"/>
            <w:tcBorders>
              <w:top w:val="single" w:sz="4" w:space="0" w:color="auto"/>
              <w:left w:val="single" w:sz="6" w:space="0" w:color="000000"/>
              <w:bottom w:val="single" w:sz="6" w:space="0" w:color="000000"/>
              <w:right w:val="single" w:sz="6" w:space="0" w:color="000000"/>
            </w:tcBorders>
            <w:shd w:val="clear" w:color="auto" w:fill="C2D59B"/>
          </w:tcPr>
          <w:p w14:paraId="4EEF4E09"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7" w:type="pct"/>
            <w:tcBorders>
              <w:top w:val="single" w:sz="4" w:space="0" w:color="auto"/>
              <w:left w:val="single" w:sz="6" w:space="0" w:color="000000"/>
              <w:bottom w:val="single" w:sz="6" w:space="0" w:color="000000"/>
              <w:right w:val="single" w:sz="6" w:space="0" w:color="000000"/>
            </w:tcBorders>
            <w:shd w:val="clear" w:color="auto" w:fill="C2D59B"/>
          </w:tcPr>
          <w:p w14:paraId="4D91A189"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F81A82" w14:paraId="20A6F3A2" w14:textId="77777777" w:rsidTr="005D6414">
        <w:tc>
          <w:tcPr>
            <w:tcW w:w="587" w:type="pct"/>
            <w:tcBorders>
              <w:top w:val="single" w:sz="5" w:space="0" w:color="000000"/>
              <w:left w:val="single" w:sz="5" w:space="0" w:color="000000"/>
              <w:right w:val="single" w:sz="5" w:space="0" w:color="000000"/>
            </w:tcBorders>
            <w:shd w:val="clear" w:color="auto" w:fill="F9BE8F"/>
            <w:vAlign w:val="center"/>
          </w:tcPr>
          <w:p w14:paraId="74E1B836" w14:textId="77777777" w:rsidR="00490E0C" w:rsidRPr="00F81A82" w:rsidRDefault="00490E0C" w:rsidP="005D6414">
            <w:pPr>
              <w:pStyle w:val="TableParagraph"/>
              <w:rPr>
                <w:rFonts w:ascii="Times New Roman" w:hAnsi="Times New Roman"/>
                <w:b/>
                <w:noProof/>
                <w:sz w:val="20"/>
                <w:szCs w:val="20"/>
              </w:rPr>
            </w:pPr>
            <w:r>
              <w:rPr>
                <w:rFonts w:ascii="Times New Roman" w:hAnsi="Times New Roman"/>
                <w:b/>
                <w:sz w:val="20"/>
              </w:rPr>
              <w:t>9. </w:t>
            </w:r>
            <w:r>
              <w:rPr>
                <w:rFonts w:ascii="Times New Roman" w:hAnsi="Times New Roman"/>
                <w:b/>
                <w:i/>
                <w:iCs/>
                <w:sz w:val="20"/>
              </w:rPr>
              <w:t>OSO</w:t>
            </w:r>
            <w:r>
              <w:rPr>
                <w:rFonts w:ascii="Times New Roman" w:hAnsi="Times New Roman"/>
                <w:b/>
                <w:sz w:val="20"/>
              </w:rPr>
              <w:t>, 15. </w:t>
            </w:r>
            <w:r>
              <w:rPr>
                <w:rFonts w:ascii="Times New Roman" w:hAnsi="Times New Roman"/>
                <w:b/>
                <w:i/>
                <w:iCs/>
                <w:sz w:val="20"/>
              </w:rPr>
              <w:t>OSO</w:t>
            </w:r>
            <w:r>
              <w:rPr>
                <w:rFonts w:ascii="Times New Roman" w:hAnsi="Times New Roman"/>
                <w:b/>
                <w:sz w:val="20"/>
              </w:rPr>
              <w:t xml:space="preserve"> un 22. </w:t>
            </w:r>
            <w:r>
              <w:rPr>
                <w:rFonts w:ascii="Times New Roman" w:hAnsi="Times New Roman"/>
                <w:b/>
                <w:i/>
                <w:iCs/>
                <w:sz w:val="20"/>
              </w:rPr>
              <w:t>OSO</w:t>
            </w:r>
          </w:p>
        </w:tc>
        <w:tc>
          <w:tcPr>
            <w:tcW w:w="591" w:type="pct"/>
            <w:tcBorders>
              <w:top w:val="single" w:sz="5" w:space="0" w:color="000000"/>
              <w:left w:val="single" w:sz="5" w:space="0" w:color="000000"/>
              <w:bottom w:val="single" w:sz="5" w:space="0" w:color="000000"/>
              <w:right w:val="single" w:sz="5" w:space="0" w:color="000000"/>
            </w:tcBorders>
            <w:shd w:val="clear" w:color="auto" w:fill="D0CECE"/>
            <w:vAlign w:val="center"/>
          </w:tcPr>
          <w:p w14:paraId="1264EB41" w14:textId="77777777" w:rsidR="00490E0C" w:rsidRPr="00F81A82" w:rsidRDefault="00490E0C" w:rsidP="00C07A79">
            <w:pPr>
              <w:jc w:val="center"/>
              <w:rPr>
                <w:rFonts w:ascii="Times New Roman" w:hAnsi="Times New Roman"/>
                <w:noProof/>
                <w:sz w:val="20"/>
                <w:szCs w:val="20"/>
              </w:rPr>
            </w:pPr>
            <w:r>
              <w:rPr>
                <w:rFonts w:ascii="Times New Roman" w:hAnsi="Times New Roman"/>
                <w:sz w:val="20"/>
              </w:rPr>
              <w:t>Kritēriji</w:t>
            </w:r>
          </w:p>
        </w:tc>
        <w:tc>
          <w:tcPr>
            <w:tcW w:w="1271" w:type="pct"/>
            <w:tcBorders>
              <w:top w:val="single" w:sz="5" w:space="0" w:color="000000"/>
              <w:left w:val="single" w:sz="5" w:space="0" w:color="000000"/>
              <w:bottom w:val="single" w:sz="5" w:space="0" w:color="000000"/>
              <w:right w:val="single" w:sz="5" w:space="0" w:color="000000"/>
            </w:tcBorders>
            <w:shd w:val="clear" w:color="auto" w:fill="D0CECE"/>
          </w:tcPr>
          <w:p w14:paraId="44A1C500" w14:textId="77777777" w:rsidR="00490E0C" w:rsidRPr="00F81A82" w:rsidRDefault="00490E0C" w:rsidP="004C00D0">
            <w:pPr>
              <w:jc w:val="both"/>
              <w:rPr>
                <w:rFonts w:ascii="Times New Roman" w:hAnsi="Times New Roman"/>
                <w:noProof/>
                <w:sz w:val="20"/>
                <w:szCs w:val="20"/>
              </w:rPr>
            </w:pPr>
            <w:r>
              <w:rPr>
                <w:rFonts w:ascii="Times New Roman" w:hAnsi="Times New Roman"/>
                <w:sz w:val="20"/>
              </w:rPr>
              <w:t>Mācības ir pašapliecinātas (ar pieejamiem pierādījumiem).</w:t>
            </w:r>
          </w:p>
        </w:tc>
        <w:tc>
          <w:tcPr>
            <w:tcW w:w="1274" w:type="pct"/>
            <w:tcBorders>
              <w:top w:val="single" w:sz="5" w:space="0" w:color="000000"/>
              <w:left w:val="single" w:sz="5" w:space="0" w:color="000000"/>
              <w:bottom w:val="single" w:sz="5" w:space="0" w:color="000000"/>
              <w:right w:val="single" w:sz="5" w:space="0" w:color="000000"/>
            </w:tcBorders>
            <w:shd w:val="clear" w:color="auto" w:fill="D0CECE"/>
          </w:tcPr>
          <w:p w14:paraId="0D0F672C" w14:textId="77777777" w:rsidR="00490E0C" w:rsidRPr="00F81A82" w:rsidRDefault="00490E0C" w:rsidP="004C00D0">
            <w:pPr>
              <w:pStyle w:val="TableParagraph"/>
              <w:jc w:val="both"/>
              <w:rPr>
                <w:rFonts w:ascii="Times New Roman" w:hAnsi="Times New Roman"/>
                <w:noProof/>
                <w:sz w:val="20"/>
                <w:szCs w:val="20"/>
              </w:rPr>
            </w:pPr>
            <w:r>
              <w:rPr>
                <w:rFonts w:ascii="Times New Roman" w:hAnsi="Times New Roman"/>
                <w:sz w:val="20"/>
              </w:rPr>
              <w:t>a) Ir pieejama mācību programma.</w:t>
            </w:r>
          </w:p>
          <w:p w14:paraId="22F5B21E" w14:textId="77777777" w:rsidR="00490E0C" w:rsidRPr="00F81A82" w:rsidRDefault="00490E0C" w:rsidP="004C00D0">
            <w:pPr>
              <w:pStyle w:val="TableParagraph"/>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UAS</w:t>
            </w:r>
            <w:r>
              <w:rPr>
                <w:rFonts w:ascii="Times New Roman" w:hAnsi="Times New Roman"/>
                <w:sz w:val="20"/>
              </w:rPr>
              <w:t xml:space="preserve"> ekspluatants nodrošina kvalifikācijai atbilstošas, teorētiskas un praktiskas mācības.</w:t>
            </w:r>
          </w:p>
        </w:tc>
        <w:tc>
          <w:tcPr>
            <w:tcW w:w="1277" w:type="pct"/>
            <w:tcBorders>
              <w:top w:val="single" w:sz="5" w:space="0" w:color="000000"/>
              <w:left w:val="single" w:sz="5" w:space="0" w:color="000000"/>
              <w:bottom w:val="single" w:sz="5" w:space="0" w:color="000000"/>
              <w:right w:val="single" w:sz="5" w:space="0" w:color="000000"/>
            </w:tcBorders>
            <w:shd w:val="clear" w:color="auto" w:fill="D0CECE"/>
          </w:tcPr>
          <w:p w14:paraId="46BEE60A" w14:textId="77777777" w:rsidR="00490E0C" w:rsidRPr="00F81A82" w:rsidRDefault="00490E0C" w:rsidP="004C00D0">
            <w:pPr>
              <w:pStyle w:val="ListParagraph"/>
              <w:tabs>
                <w:tab w:val="left" w:pos="417"/>
              </w:tabs>
              <w:jc w:val="both"/>
              <w:rPr>
                <w:rFonts w:ascii="Times New Roman" w:hAnsi="Times New Roman"/>
                <w:noProof/>
                <w:sz w:val="20"/>
                <w:szCs w:val="20"/>
              </w:rPr>
            </w:pPr>
            <w:r>
              <w:rPr>
                <w:rFonts w:ascii="Times New Roman" w:hAnsi="Times New Roman"/>
                <w:sz w:val="20"/>
              </w:rPr>
              <w:t>Kompetenta trešā persona:</w:t>
            </w:r>
          </w:p>
          <w:p w14:paraId="248BEFDE" w14:textId="77777777" w:rsidR="00490E0C" w:rsidRPr="00F81A82" w:rsidRDefault="00490E0C" w:rsidP="004C00D0">
            <w:pPr>
              <w:pStyle w:val="ListParagraph"/>
              <w:tabs>
                <w:tab w:val="left" w:pos="417"/>
              </w:tabs>
              <w:jc w:val="both"/>
              <w:rPr>
                <w:rFonts w:ascii="Times New Roman" w:hAnsi="Times New Roman"/>
                <w:noProof/>
                <w:sz w:val="20"/>
                <w:szCs w:val="20"/>
              </w:rPr>
            </w:pPr>
            <w:r>
              <w:rPr>
                <w:rFonts w:ascii="Times New Roman" w:hAnsi="Times New Roman"/>
                <w:sz w:val="20"/>
              </w:rPr>
              <w:t>a) apstiprina mācību programmu un</w:t>
            </w:r>
          </w:p>
          <w:p w14:paraId="277DD025" w14:textId="77777777" w:rsidR="00490E0C" w:rsidRPr="00F81A82" w:rsidRDefault="00490E0C" w:rsidP="004C00D0">
            <w:pPr>
              <w:pStyle w:val="ListParagraph"/>
              <w:tabs>
                <w:tab w:val="left" w:pos="417"/>
              </w:tabs>
              <w:jc w:val="both"/>
              <w:rPr>
                <w:rFonts w:ascii="Times New Roman" w:hAnsi="Times New Roman"/>
                <w:noProof/>
                <w:sz w:val="20"/>
                <w:szCs w:val="20"/>
              </w:rPr>
            </w:pPr>
            <w:r>
              <w:rPr>
                <w:rFonts w:ascii="Times New Roman" w:hAnsi="Times New Roman"/>
                <w:sz w:val="20"/>
              </w:rPr>
              <w:t>b) pārbauda tālvadības apkalpes kompetenci.</w:t>
            </w:r>
          </w:p>
        </w:tc>
      </w:tr>
      <w:tr w:rsidR="00490E0C" w:rsidRPr="00F81A82" w14:paraId="3E0AF8E1" w14:textId="77777777" w:rsidTr="004C00D0">
        <w:tc>
          <w:tcPr>
            <w:tcW w:w="587" w:type="pct"/>
            <w:tcBorders>
              <w:left w:val="single" w:sz="5" w:space="0" w:color="000000"/>
              <w:bottom w:val="single" w:sz="5" w:space="0" w:color="000000"/>
              <w:right w:val="single" w:sz="5" w:space="0" w:color="000000"/>
            </w:tcBorders>
            <w:shd w:val="clear" w:color="auto" w:fill="F9BE8F"/>
          </w:tcPr>
          <w:p w14:paraId="3FDD5FAC" w14:textId="77777777" w:rsidR="00490E0C" w:rsidRPr="00F81A82" w:rsidRDefault="00490E0C" w:rsidP="004C00D0">
            <w:pPr>
              <w:jc w:val="both"/>
              <w:rPr>
                <w:rFonts w:ascii="Times New Roman" w:hAnsi="Times New Roman"/>
                <w:noProof/>
                <w:sz w:val="20"/>
                <w:szCs w:val="20"/>
              </w:rPr>
            </w:pPr>
          </w:p>
        </w:tc>
        <w:tc>
          <w:tcPr>
            <w:tcW w:w="591" w:type="pct"/>
            <w:tcBorders>
              <w:top w:val="single" w:sz="5" w:space="0" w:color="000000"/>
              <w:left w:val="single" w:sz="5" w:space="0" w:color="000000"/>
              <w:bottom w:val="single" w:sz="5" w:space="0" w:color="000000"/>
              <w:right w:val="single" w:sz="5" w:space="0" w:color="000000"/>
            </w:tcBorders>
          </w:tcPr>
          <w:p w14:paraId="2AAC30D0" w14:textId="77777777" w:rsidR="00490E0C" w:rsidRPr="00F81A82" w:rsidRDefault="00490E0C" w:rsidP="004C00D0">
            <w:pPr>
              <w:pStyle w:val="TableParagraph"/>
              <w:jc w:val="both"/>
              <w:rPr>
                <w:rFonts w:ascii="Times New Roman" w:hAnsi="Times New Roman"/>
                <w:i/>
                <w:noProof/>
                <w:sz w:val="20"/>
                <w:szCs w:val="20"/>
              </w:rPr>
            </w:pPr>
            <w:r>
              <w:rPr>
                <w:rFonts w:ascii="Times New Roman" w:hAnsi="Times New Roman"/>
                <w:i/>
                <w:sz w:val="20"/>
              </w:rPr>
              <w:t>Komentāri</w:t>
            </w:r>
          </w:p>
        </w:tc>
        <w:tc>
          <w:tcPr>
            <w:tcW w:w="1271" w:type="pct"/>
            <w:tcBorders>
              <w:top w:val="single" w:sz="5" w:space="0" w:color="000000"/>
              <w:left w:val="single" w:sz="5" w:space="0" w:color="000000"/>
              <w:bottom w:val="single" w:sz="5" w:space="0" w:color="000000"/>
              <w:right w:val="single" w:sz="5" w:space="0" w:color="000000"/>
            </w:tcBorders>
          </w:tcPr>
          <w:p w14:paraId="2AD9618C" w14:textId="77777777" w:rsidR="00490E0C" w:rsidRPr="00F81A82"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74" w:type="pct"/>
            <w:tcBorders>
              <w:top w:val="single" w:sz="5" w:space="0" w:color="000000"/>
              <w:left w:val="single" w:sz="5" w:space="0" w:color="000000"/>
              <w:bottom w:val="single" w:sz="5" w:space="0" w:color="000000"/>
              <w:right w:val="single" w:sz="5" w:space="0" w:color="000000"/>
            </w:tcBorders>
          </w:tcPr>
          <w:p w14:paraId="7080045C" w14:textId="77777777" w:rsidR="00490E0C" w:rsidRPr="00F81A82"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77" w:type="pct"/>
            <w:tcBorders>
              <w:top w:val="single" w:sz="5" w:space="0" w:color="000000"/>
              <w:left w:val="single" w:sz="5" w:space="0" w:color="000000"/>
              <w:bottom w:val="single" w:sz="5" w:space="0" w:color="000000"/>
              <w:right w:val="single" w:sz="5" w:space="0" w:color="000000"/>
            </w:tcBorders>
          </w:tcPr>
          <w:p w14:paraId="7A3428B7" w14:textId="77777777" w:rsidR="00490E0C" w:rsidRPr="00F81A82"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3C0EE706" w14:textId="77777777" w:rsidR="00490E0C" w:rsidRPr="00F81A82" w:rsidRDefault="00490E0C" w:rsidP="00490E0C">
      <w:pPr>
        <w:jc w:val="both"/>
        <w:rPr>
          <w:rFonts w:ascii="Times New Roman" w:eastAsia="Times New Roman" w:hAnsi="Times New Roman" w:cs="Times New Roman"/>
          <w:noProof/>
          <w:sz w:val="24"/>
          <w:szCs w:val="20"/>
        </w:rPr>
      </w:pPr>
    </w:p>
    <w:p w14:paraId="22C1B044" w14:textId="77777777" w:rsidR="00490E0C" w:rsidRPr="005D6414" w:rsidRDefault="00490E0C" w:rsidP="00490E0C">
      <w:pPr>
        <w:pStyle w:val="Heading1"/>
        <w:tabs>
          <w:tab w:val="left" w:pos="807"/>
        </w:tabs>
        <w:rPr>
          <w:rFonts w:ascii="Times New Roman" w:hAnsi="Times New Roman"/>
          <w:noProof/>
        </w:rPr>
      </w:pPr>
      <w:bookmarkStart w:id="280" w:name="E.5__OSOs_related_to_safe_design"/>
      <w:bookmarkStart w:id="281" w:name="_Toc71620854"/>
      <w:bookmarkEnd w:id="280"/>
      <w:r w:rsidRPr="005D6414">
        <w:rPr>
          <w:rFonts w:ascii="Times New Roman" w:hAnsi="Times New Roman"/>
          <w:szCs w:val="28"/>
        </w:rPr>
        <w:t xml:space="preserve">E.5. </w:t>
      </w:r>
      <w:r w:rsidRPr="005D6414">
        <w:rPr>
          <w:rFonts w:ascii="Times New Roman" w:hAnsi="Times New Roman"/>
          <w:i/>
          <w:iCs/>
          <w:szCs w:val="28"/>
        </w:rPr>
        <w:t>OSO</w:t>
      </w:r>
      <w:r w:rsidRPr="005D6414">
        <w:rPr>
          <w:rFonts w:ascii="Times New Roman" w:hAnsi="Times New Roman"/>
          <w:szCs w:val="28"/>
        </w:rPr>
        <w:t>, kas ir saistīti ar drošu konstrukciju</w:t>
      </w:r>
      <w:bookmarkEnd w:id="281"/>
    </w:p>
    <w:p w14:paraId="7B93E76F" w14:textId="77777777" w:rsidR="00490E0C" w:rsidRPr="005D6414" w:rsidRDefault="00490E0C" w:rsidP="00490E0C">
      <w:pPr>
        <w:pStyle w:val="BodyText"/>
        <w:tabs>
          <w:tab w:val="left" w:pos="1374"/>
        </w:tabs>
        <w:spacing w:before="0"/>
        <w:ind w:left="0" w:firstLine="0"/>
        <w:jc w:val="both"/>
        <w:rPr>
          <w:rFonts w:ascii="Times New Roman" w:hAnsi="Times New Roman"/>
          <w:noProof/>
          <w:sz w:val="24"/>
        </w:rPr>
      </w:pPr>
    </w:p>
    <w:p w14:paraId="74227925" w14:textId="58CC8D15" w:rsidR="00490E0C" w:rsidRPr="005D6414" w:rsidRDefault="00490E0C" w:rsidP="00490E0C">
      <w:pPr>
        <w:pStyle w:val="BodyText"/>
        <w:tabs>
          <w:tab w:val="left" w:pos="1374"/>
        </w:tabs>
        <w:spacing w:before="0"/>
        <w:ind w:left="0" w:firstLine="0"/>
        <w:jc w:val="both"/>
        <w:rPr>
          <w:rFonts w:ascii="Times New Roman" w:hAnsi="Times New Roman"/>
          <w:noProof/>
          <w:sz w:val="24"/>
        </w:rPr>
      </w:pPr>
      <w:r w:rsidRPr="005D6414">
        <w:rPr>
          <w:rFonts w:ascii="Times New Roman" w:hAnsi="Times New Roman"/>
          <w:sz w:val="24"/>
          <w:szCs w:val="28"/>
        </w:rPr>
        <w:t>a) 10. </w:t>
      </w:r>
      <w:r w:rsidRPr="005D6414">
        <w:rPr>
          <w:rFonts w:ascii="Times New Roman" w:hAnsi="Times New Roman"/>
          <w:i/>
          <w:iCs/>
          <w:sz w:val="24"/>
          <w:szCs w:val="28"/>
        </w:rPr>
        <w:t>OSO</w:t>
      </w:r>
      <w:r w:rsidRPr="005D6414">
        <w:rPr>
          <w:rFonts w:ascii="Times New Roman" w:hAnsi="Times New Roman"/>
          <w:sz w:val="24"/>
          <w:szCs w:val="28"/>
        </w:rPr>
        <w:t xml:space="preserve"> un 12. </w:t>
      </w:r>
      <w:r w:rsidRPr="005D6414">
        <w:rPr>
          <w:rFonts w:ascii="Times New Roman" w:hAnsi="Times New Roman"/>
          <w:i/>
          <w:iCs/>
          <w:sz w:val="24"/>
          <w:szCs w:val="28"/>
        </w:rPr>
        <w:t>OSO</w:t>
      </w:r>
      <w:r w:rsidRPr="005D6414">
        <w:rPr>
          <w:rFonts w:ascii="Times New Roman" w:hAnsi="Times New Roman"/>
          <w:sz w:val="24"/>
          <w:szCs w:val="28"/>
        </w:rPr>
        <w:t xml:space="preserve"> uzdevums ir papildināt tehniskās norobežošanas droš</w:t>
      </w:r>
      <w:r w:rsidR="00F417AF" w:rsidRPr="005D6414">
        <w:rPr>
          <w:rFonts w:ascii="Times New Roman" w:hAnsi="Times New Roman"/>
          <w:sz w:val="24"/>
          <w:szCs w:val="28"/>
        </w:rPr>
        <w:t>uma</w:t>
      </w:r>
      <w:r w:rsidRPr="005D6414">
        <w:rPr>
          <w:rFonts w:ascii="Times New Roman" w:hAnsi="Times New Roman"/>
          <w:sz w:val="24"/>
          <w:szCs w:val="28"/>
        </w:rPr>
        <w:t xml:space="preserve"> prasības, pievēršoties nāves gadījumu riskam, kas pastāv, lidojot virs apdzīvotām vietām vai cilvēku pulcēšanās vietām.</w:t>
      </w:r>
    </w:p>
    <w:p w14:paraId="698E68F7" w14:textId="77777777" w:rsidR="00490E0C" w:rsidRPr="005D6414" w:rsidRDefault="00490E0C" w:rsidP="00490E0C">
      <w:pPr>
        <w:pStyle w:val="BodyText"/>
        <w:tabs>
          <w:tab w:val="left" w:pos="1374"/>
        </w:tabs>
        <w:spacing w:before="0"/>
        <w:ind w:left="0" w:firstLine="0"/>
        <w:jc w:val="both"/>
        <w:rPr>
          <w:rFonts w:ascii="Times New Roman" w:hAnsi="Times New Roman"/>
          <w:noProof/>
          <w:sz w:val="24"/>
        </w:rPr>
      </w:pPr>
      <w:r w:rsidRPr="005D6414">
        <w:rPr>
          <w:rFonts w:ascii="Times New Roman" w:hAnsi="Times New Roman"/>
          <w:sz w:val="24"/>
          <w:szCs w:val="28"/>
        </w:rPr>
        <w:t xml:space="preserve">b) Šajā novērtējumā ārējās sistēmas, kas atbalsta </w:t>
      </w:r>
      <w:r w:rsidRPr="005D6414">
        <w:rPr>
          <w:rFonts w:ascii="Times New Roman" w:hAnsi="Times New Roman"/>
          <w:i/>
          <w:iCs/>
          <w:sz w:val="24"/>
          <w:szCs w:val="28"/>
        </w:rPr>
        <w:t>UAS</w:t>
      </w:r>
      <w:r w:rsidRPr="005D6414">
        <w:rPr>
          <w:rFonts w:ascii="Times New Roman" w:hAnsi="Times New Roman"/>
          <w:sz w:val="24"/>
          <w:szCs w:val="28"/>
        </w:rPr>
        <w:t xml:space="preserve"> lidojumus, ir sistēmas, kas nav </w:t>
      </w:r>
      <w:r w:rsidRPr="005D6414">
        <w:rPr>
          <w:rFonts w:ascii="Times New Roman" w:hAnsi="Times New Roman"/>
          <w:i/>
          <w:iCs/>
          <w:sz w:val="24"/>
          <w:szCs w:val="28"/>
        </w:rPr>
        <w:t>UAS</w:t>
      </w:r>
      <w:r w:rsidRPr="005D6414">
        <w:rPr>
          <w:rFonts w:ascii="Times New Roman" w:hAnsi="Times New Roman"/>
          <w:sz w:val="24"/>
          <w:szCs w:val="28"/>
        </w:rPr>
        <w:t xml:space="preserve"> daļa, bet ko izmanto tam, lai:</w:t>
      </w:r>
    </w:p>
    <w:p w14:paraId="175DB48F" w14:textId="77777777" w:rsidR="00490E0C" w:rsidRPr="005D6414" w:rsidRDefault="00490E0C" w:rsidP="00490E0C">
      <w:pPr>
        <w:pStyle w:val="BodyText"/>
        <w:tabs>
          <w:tab w:val="left" w:pos="1942"/>
        </w:tabs>
        <w:spacing w:before="0"/>
        <w:ind w:left="0" w:firstLine="0"/>
        <w:jc w:val="both"/>
        <w:rPr>
          <w:rFonts w:ascii="Times New Roman" w:hAnsi="Times New Roman"/>
          <w:noProof/>
          <w:sz w:val="24"/>
        </w:rPr>
      </w:pPr>
    </w:p>
    <w:p w14:paraId="00E489DA" w14:textId="77777777" w:rsidR="00490E0C" w:rsidRPr="005D6414" w:rsidRDefault="00490E0C" w:rsidP="00490E0C">
      <w:pPr>
        <w:pStyle w:val="BodyText"/>
        <w:tabs>
          <w:tab w:val="left" w:pos="1942"/>
        </w:tabs>
        <w:spacing w:before="0"/>
        <w:ind w:left="0" w:firstLine="0"/>
        <w:jc w:val="both"/>
        <w:rPr>
          <w:rFonts w:ascii="Times New Roman" w:hAnsi="Times New Roman"/>
          <w:noProof/>
          <w:sz w:val="24"/>
        </w:rPr>
      </w:pPr>
      <w:r w:rsidRPr="005D6414">
        <w:rPr>
          <w:rFonts w:ascii="Times New Roman" w:hAnsi="Times New Roman"/>
          <w:sz w:val="24"/>
          <w:szCs w:val="28"/>
        </w:rPr>
        <w:t xml:space="preserve">1. veiktu </w:t>
      </w:r>
      <w:r w:rsidRPr="005D6414">
        <w:rPr>
          <w:rFonts w:ascii="Times New Roman" w:hAnsi="Times New Roman"/>
          <w:i/>
          <w:iCs/>
          <w:sz w:val="24"/>
          <w:szCs w:val="28"/>
        </w:rPr>
        <w:t>UA</w:t>
      </w:r>
      <w:r w:rsidRPr="005D6414">
        <w:rPr>
          <w:rFonts w:ascii="Times New Roman" w:hAnsi="Times New Roman"/>
          <w:sz w:val="24"/>
          <w:szCs w:val="28"/>
        </w:rPr>
        <w:t xml:space="preserve"> palaišanu/pacelšanos;</w:t>
      </w:r>
    </w:p>
    <w:p w14:paraId="5A8910A3" w14:textId="77777777" w:rsidR="00490E0C" w:rsidRPr="005D6414" w:rsidRDefault="00490E0C" w:rsidP="00490E0C">
      <w:pPr>
        <w:pStyle w:val="BodyText"/>
        <w:tabs>
          <w:tab w:val="left" w:pos="1942"/>
        </w:tabs>
        <w:spacing w:before="0"/>
        <w:ind w:left="0" w:firstLine="0"/>
        <w:jc w:val="both"/>
        <w:rPr>
          <w:rFonts w:ascii="Times New Roman" w:hAnsi="Times New Roman"/>
          <w:noProof/>
          <w:sz w:val="24"/>
        </w:rPr>
      </w:pPr>
      <w:r w:rsidRPr="005D6414">
        <w:rPr>
          <w:rFonts w:ascii="Times New Roman" w:hAnsi="Times New Roman"/>
          <w:sz w:val="24"/>
          <w:szCs w:val="28"/>
        </w:rPr>
        <w:t>2. veiktu pirmslidojuma pārbaudes vai</w:t>
      </w:r>
    </w:p>
    <w:p w14:paraId="57503001" w14:textId="3E30DEB4" w:rsidR="00490E0C" w:rsidRPr="005D6414" w:rsidRDefault="00490E0C" w:rsidP="00490E0C">
      <w:pPr>
        <w:pStyle w:val="BodyText"/>
        <w:tabs>
          <w:tab w:val="left" w:pos="1942"/>
        </w:tabs>
        <w:spacing w:before="0"/>
        <w:ind w:left="0" w:firstLine="0"/>
        <w:jc w:val="both"/>
        <w:rPr>
          <w:rFonts w:ascii="Times New Roman" w:hAnsi="Times New Roman"/>
          <w:noProof/>
          <w:sz w:val="24"/>
        </w:rPr>
      </w:pPr>
      <w:r w:rsidRPr="005D6414">
        <w:rPr>
          <w:rFonts w:ascii="Times New Roman" w:hAnsi="Times New Roman"/>
          <w:sz w:val="24"/>
          <w:szCs w:val="28"/>
        </w:rPr>
        <w:t xml:space="preserve">3. noturētu </w:t>
      </w:r>
      <w:r w:rsidRPr="005D6414">
        <w:rPr>
          <w:rFonts w:ascii="Times New Roman" w:hAnsi="Times New Roman"/>
          <w:i/>
          <w:iCs/>
          <w:sz w:val="24"/>
          <w:szCs w:val="28"/>
        </w:rPr>
        <w:t>UA</w:t>
      </w:r>
      <w:r w:rsidRPr="005D6414">
        <w:rPr>
          <w:rFonts w:ascii="Times New Roman" w:hAnsi="Times New Roman"/>
          <w:sz w:val="24"/>
          <w:szCs w:val="28"/>
        </w:rPr>
        <w:t xml:space="preserve"> tā darbības telpā (piemēram, </w:t>
      </w:r>
      <w:r w:rsidRPr="005D6414">
        <w:rPr>
          <w:rFonts w:ascii="Times New Roman" w:hAnsi="Times New Roman"/>
          <w:i/>
          <w:iCs/>
          <w:sz w:val="24"/>
          <w:szCs w:val="28"/>
        </w:rPr>
        <w:t>GNSS</w:t>
      </w:r>
      <w:r w:rsidRPr="005D6414">
        <w:rPr>
          <w:rFonts w:ascii="Times New Roman" w:hAnsi="Times New Roman"/>
          <w:sz w:val="24"/>
          <w:szCs w:val="28"/>
        </w:rPr>
        <w:t xml:space="preserve">, satelītsistēmas, gaisa satiksmes pārvaldība, </w:t>
      </w:r>
      <w:r w:rsidR="00255518" w:rsidRPr="005D6414">
        <w:rPr>
          <w:rFonts w:ascii="Times New Roman" w:hAnsi="Times New Roman"/>
          <w:sz w:val="24"/>
          <w:szCs w:val="28"/>
        </w:rPr>
        <w:t>U</w:t>
      </w:r>
      <w:r w:rsidRPr="005D6414">
        <w:rPr>
          <w:rFonts w:ascii="Times New Roman" w:hAnsi="Times New Roman"/>
          <w:sz w:val="24"/>
          <w:szCs w:val="28"/>
        </w:rPr>
        <w:t xml:space="preserve"> telpa).</w:t>
      </w:r>
    </w:p>
    <w:p w14:paraId="3A4E8628" w14:textId="77777777" w:rsidR="00490E0C" w:rsidRPr="005D6414" w:rsidRDefault="00490E0C" w:rsidP="00490E0C">
      <w:pPr>
        <w:pStyle w:val="BodyText"/>
        <w:tabs>
          <w:tab w:val="left" w:pos="1942"/>
        </w:tabs>
        <w:spacing w:before="0"/>
        <w:ind w:left="0" w:firstLine="0"/>
        <w:jc w:val="both"/>
        <w:rPr>
          <w:rFonts w:ascii="Times New Roman" w:hAnsi="Times New Roman"/>
          <w:noProof/>
          <w:sz w:val="24"/>
        </w:rPr>
      </w:pPr>
      <w:r w:rsidRPr="005D6414">
        <w:rPr>
          <w:rFonts w:ascii="Times New Roman" w:hAnsi="Times New Roman"/>
          <w:sz w:val="24"/>
          <w:szCs w:val="28"/>
        </w:rPr>
        <w:t xml:space="preserve">Šī definīcija </w:t>
      </w:r>
      <w:r w:rsidRPr="005D6414">
        <w:rPr>
          <w:rFonts w:ascii="Times New Roman" w:hAnsi="Times New Roman"/>
          <w:sz w:val="24"/>
          <w:szCs w:val="28"/>
          <w:u w:val="single"/>
        </w:rPr>
        <w:t>neattiecas</w:t>
      </w:r>
      <w:r w:rsidRPr="005D6414">
        <w:rPr>
          <w:rFonts w:ascii="Times New Roman" w:hAnsi="Times New Roman"/>
          <w:sz w:val="24"/>
          <w:szCs w:val="28"/>
        </w:rPr>
        <w:t xml:space="preserve"> uz ārējām sistēmām, kas ir aktivizētas/tiek izmantotas pēc tam, kad ir zaudēta kontrole pār lidojumu.</w:t>
      </w:r>
    </w:p>
    <w:p w14:paraId="717D86AB" w14:textId="77777777" w:rsidR="00490E0C" w:rsidRPr="00AE23B5" w:rsidRDefault="00490E0C" w:rsidP="00490E0C">
      <w:pPr>
        <w:pStyle w:val="BodyText"/>
        <w:tabs>
          <w:tab w:val="left" w:pos="1942"/>
        </w:tabs>
        <w:spacing w:before="0"/>
        <w:ind w:left="0" w:firstLine="0"/>
        <w:jc w:val="both"/>
        <w:rPr>
          <w:rFonts w:ascii="Times New Roman" w:hAnsi="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836"/>
        <w:gridCol w:w="913"/>
        <w:gridCol w:w="3114"/>
        <w:gridCol w:w="3200"/>
        <w:gridCol w:w="996"/>
      </w:tblGrid>
      <w:tr w:rsidR="00490E0C" w:rsidRPr="00F81A82" w14:paraId="601F1415" w14:textId="77777777" w:rsidTr="00220CBA">
        <w:tc>
          <w:tcPr>
            <w:tcW w:w="965" w:type="pct"/>
            <w:gridSpan w:val="2"/>
            <w:vMerge w:val="restart"/>
            <w:tcBorders>
              <w:top w:val="single" w:sz="5" w:space="0" w:color="000000"/>
              <w:left w:val="single" w:sz="5" w:space="0" w:color="000000"/>
              <w:right w:val="single" w:sz="5" w:space="0" w:color="000000"/>
            </w:tcBorders>
            <w:shd w:val="clear" w:color="auto" w:fill="F79546"/>
          </w:tcPr>
          <w:p w14:paraId="77A43BAA" w14:textId="77777777" w:rsidR="00490E0C" w:rsidRPr="00F81A82" w:rsidRDefault="00490E0C" w:rsidP="004C00D0">
            <w:pPr>
              <w:jc w:val="both"/>
              <w:rPr>
                <w:rFonts w:ascii="Times New Roman" w:hAnsi="Times New Roman"/>
                <w:noProof/>
                <w:sz w:val="20"/>
                <w:szCs w:val="20"/>
              </w:rPr>
            </w:pPr>
          </w:p>
        </w:tc>
        <w:tc>
          <w:tcPr>
            <w:tcW w:w="4035" w:type="pct"/>
            <w:gridSpan w:val="3"/>
            <w:tcBorders>
              <w:top w:val="single" w:sz="5" w:space="0" w:color="000000"/>
              <w:left w:val="single" w:sz="5" w:space="0" w:color="000000"/>
              <w:bottom w:val="single" w:sz="5" w:space="0" w:color="000000"/>
              <w:right w:val="single" w:sz="5" w:space="0" w:color="000000"/>
            </w:tcBorders>
            <w:shd w:val="clear" w:color="auto" w:fill="B8CCE3"/>
          </w:tcPr>
          <w:p w14:paraId="7291D82C" w14:textId="77777777" w:rsidR="00490E0C" w:rsidRPr="00F81A82" w:rsidRDefault="00490E0C" w:rsidP="004C00D0">
            <w:pPr>
              <w:jc w:val="center"/>
              <w:rPr>
                <w:rFonts w:ascii="Times New Roman" w:hAnsi="Times New Roman"/>
                <w:noProof/>
                <w:sz w:val="20"/>
                <w:szCs w:val="20"/>
              </w:rPr>
            </w:pPr>
            <w:r>
              <w:rPr>
                <w:rFonts w:ascii="Times New Roman" w:hAnsi="Times New Roman"/>
                <w:b/>
                <w:sz w:val="20"/>
              </w:rPr>
              <w:t>INTEGRITĀTES LĪMENIS</w:t>
            </w:r>
          </w:p>
        </w:tc>
      </w:tr>
      <w:tr w:rsidR="00490E0C" w:rsidRPr="00F81A82" w14:paraId="16079FF3" w14:textId="77777777" w:rsidTr="00220CBA">
        <w:tc>
          <w:tcPr>
            <w:tcW w:w="965" w:type="pct"/>
            <w:gridSpan w:val="2"/>
            <w:vMerge/>
            <w:tcBorders>
              <w:left w:val="single" w:sz="5" w:space="0" w:color="000000"/>
              <w:bottom w:val="single" w:sz="5" w:space="0" w:color="000000"/>
              <w:right w:val="single" w:sz="5" w:space="0" w:color="000000"/>
            </w:tcBorders>
            <w:shd w:val="clear" w:color="auto" w:fill="F79546"/>
          </w:tcPr>
          <w:p w14:paraId="23524C76" w14:textId="77777777" w:rsidR="00490E0C" w:rsidRPr="00F81A82" w:rsidRDefault="00490E0C" w:rsidP="004C00D0">
            <w:pPr>
              <w:jc w:val="both"/>
              <w:rPr>
                <w:rFonts w:ascii="Times New Roman" w:hAnsi="Times New Roman"/>
                <w:noProof/>
                <w:sz w:val="20"/>
                <w:szCs w:val="20"/>
              </w:rPr>
            </w:pPr>
          </w:p>
        </w:tc>
        <w:tc>
          <w:tcPr>
            <w:tcW w:w="1719" w:type="pct"/>
            <w:tcBorders>
              <w:top w:val="single" w:sz="5" w:space="0" w:color="000000"/>
              <w:left w:val="single" w:sz="5" w:space="0" w:color="000000"/>
              <w:bottom w:val="single" w:sz="5" w:space="0" w:color="000000"/>
              <w:right w:val="single" w:sz="5" w:space="0" w:color="000000"/>
            </w:tcBorders>
            <w:shd w:val="clear" w:color="auto" w:fill="B8CCE3"/>
          </w:tcPr>
          <w:p w14:paraId="274C14C0"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766" w:type="pct"/>
            <w:tcBorders>
              <w:top w:val="single" w:sz="5" w:space="0" w:color="000000"/>
              <w:left w:val="single" w:sz="5" w:space="0" w:color="000000"/>
              <w:bottom w:val="single" w:sz="5" w:space="0" w:color="000000"/>
              <w:right w:val="single" w:sz="5" w:space="0" w:color="000000"/>
            </w:tcBorders>
            <w:shd w:val="clear" w:color="auto" w:fill="B8CCE3"/>
          </w:tcPr>
          <w:p w14:paraId="2CC4C0F9"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550" w:type="pct"/>
            <w:tcBorders>
              <w:top w:val="single" w:sz="5" w:space="0" w:color="000000"/>
              <w:left w:val="single" w:sz="5" w:space="0" w:color="000000"/>
              <w:bottom w:val="single" w:sz="5" w:space="0" w:color="000000"/>
              <w:right w:val="single" w:sz="5" w:space="0" w:color="000000"/>
            </w:tcBorders>
            <w:shd w:val="clear" w:color="auto" w:fill="B8CCE3"/>
          </w:tcPr>
          <w:p w14:paraId="132BE547"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F81A82" w14:paraId="527AD982" w14:textId="77777777" w:rsidTr="005D6414">
        <w:tc>
          <w:tcPr>
            <w:tcW w:w="461" w:type="pct"/>
            <w:vMerge w:val="restart"/>
            <w:tcBorders>
              <w:top w:val="single" w:sz="5" w:space="0" w:color="000000"/>
              <w:left w:val="single" w:sz="5" w:space="0" w:color="000000"/>
              <w:right w:val="single" w:sz="5" w:space="0" w:color="000000"/>
            </w:tcBorders>
            <w:shd w:val="clear" w:color="auto" w:fill="F9BE8F"/>
            <w:vAlign w:val="center"/>
          </w:tcPr>
          <w:p w14:paraId="3D8FE7DF" w14:textId="77777777" w:rsidR="00490E0C" w:rsidRPr="00F81A82" w:rsidRDefault="00490E0C" w:rsidP="004C00D0">
            <w:pPr>
              <w:pStyle w:val="TableParagraph"/>
              <w:rPr>
                <w:rFonts w:ascii="Times New Roman" w:hAnsi="Times New Roman"/>
                <w:b/>
                <w:noProof/>
                <w:sz w:val="20"/>
                <w:szCs w:val="20"/>
              </w:rPr>
            </w:pPr>
            <w:r>
              <w:rPr>
                <w:rFonts w:ascii="Times New Roman" w:hAnsi="Times New Roman"/>
                <w:b/>
                <w:sz w:val="20"/>
              </w:rPr>
              <w:t>10. </w:t>
            </w:r>
            <w:r>
              <w:rPr>
                <w:rFonts w:ascii="Times New Roman" w:hAnsi="Times New Roman"/>
                <w:b/>
                <w:i/>
                <w:iCs/>
                <w:sz w:val="20"/>
              </w:rPr>
              <w:t>OSO</w:t>
            </w:r>
            <w:r>
              <w:rPr>
                <w:rFonts w:ascii="Times New Roman" w:hAnsi="Times New Roman"/>
                <w:b/>
                <w:sz w:val="20"/>
              </w:rPr>
              <w:t xml:space="preserve"> un 12. </w:t>
            </w:r>
            <w:r>
              <w:rPr>
                <w:rFonts w:ascii="Times New Roman" w:hAnsi="Times New Roman"/>
                <w:b/>
                <w:i/>
                <w:iCs/>
                <w:sz w:val="20"/>
              </w:rPr>
              <w:t>OSO</w:t>
            </w:r>
          </w:p>
        </w:tc>
        <w:tc>
          <w:tcPr>
            <w:tcW w:w="5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4BF3180" w14:textId="77777777" w:rsidR="00490E0C" w:rsidRPr="00F81A82"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719" w:type="pct"/>
            <w:tcBorders>
              <w:top w:val="single" w:sz="5" w:space="0" w:color="000000"/>
              <w:left w:val="single" w:sz="5" w:space="0" w:color="000000"/>
              <w:bottom w:val="single" w:sz="5" w:space="0" w:color="000000"/>
              <w:right w:val="single" w:sz="5" w:space="0" w:color="000000"/>
            </w:tcBorders>
            <w:shd w:val="clear" w:color="auto" w:fill="BEBEBE"/>
          </w:tcPr>
          <w:p w14:paraId="45DACD06" w14:textId="77777777" w:rsidR="00490E0C" w:rsidRPr="00F81A82"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Veicot lidojumus virs apdzīvotām vietām vai cilvēku pulcēšanās vietām, var pamatoti paredzēt, ka neviena iespējama</w:t>
            </w:r>
            <w:r>
              <w:rPr>
                <w:rFonts w:ascii="Times New Roman" w:hAnsi="Times New Roman"/>
                <w:sz w:val="20"/>
                <w:vertAlign w:val="superscript"/>
              </w:rPr>
              <w:t>1</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vai attiecīgo lidojumu atbalstošas ārējas sistēmas atteice</w:t>
            </w:r>
            <w:r>
              <w:rPr>
                <w:rFonts w:ascii="Times New Roman" w:hAnsi="Times New Roman"/>
                <w:sz w:val="20"/>
                <w:vertAlign w:val="superscript"/>
              </w:rPr>
              <w:t>2</w:t>
            </w:r>
            <w:r>
              <w:rPr>
                <w:rFonts w:ascii="Times New Roman" w:hAnsi="Times New Roman"/>
                <w:sz w:val="20"/>
              </w:rPr>
              <w:t xml:space="preserve"> neizraisīs nāves gadījumu.</w:t>
            </w:r>
          </w:p>
        </w:tc>
        <w:tc>
          <w:tcPr>
            <w:tcW w:w="1766" w:type="pct"/>
            <w:tcBorders>
              <w:top w:val="single" w:sz="5" w:space="0" w:color="000000"/>
              <w:left w:val="single" w:sz="5" w:space="0" w:color="000000"/>
              <w:bottom w:val="single" w:sz="5" w:space="0" w:color="000000"/>
              <w:right w:val="single" w:sz="5" w:space="0" w:color="000000"/>
            </w:tcBorders>
            <w:shd w:val="clear" w:color="auto" w:fill="BEBEBE"/>
          </w:tcPr>
          <w:p w14:paraId="75F82AA1" w14:textId="77777777" w:rsidR="00490E0C" w:rsidRPr="00F81A82"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 xml:space="preserve">Veicot lidojumus virs apdzīvotām vietām vai cilvēku pulcēšanās vietām, var pamatoti paredzēt, ka neviena </w:t>
            </w:r>
            <w:r>
              <w:rPr>
                <w:rFonts w:ascii="Times New Roman" w:hAnsi="Times New Roman"/>
                <w:sz w:val="20"/>
                <w:u w:val="single"/>
              </w:rPr>
              <w:t>atsevišķa</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vai attiecīgo lidojumu atbalstošas ārējas sistēmas </w:t>
            </w:r>
            <w:r>
              <w:rPr>
                <w:rFonts w:ascii="Times New Roman" w:hAnsi="Times New Roman"/>
                <w:sz w:val="20"/>
                <w:u w:val="single"/>
              </w:rPr>
              <w:t>atteice</w:t>
            </w:r>
            <w:r>
              <w:rPr>
                <w:rFonts w:ascii="Times New Roman" w:hAnsi="Times New Roman"/>
                <w:sz w:val="20"/>
                <w:vertAlign w:val="superscript"/>
              </w:rPr>
              <w:t>3</w:t>
            </w:r>
            <w:r>
              <w:rPr>
                <w:rFonts w:ascii="Times New Roman" w:hAnsi="Times New Roman"/>
                <w:sz w:val="20"/>
              </w:rPr>
              <w:t xml:space="preserve"> neizraisīs nāves gadījumu.</w:t>
            </w:r>
          </w:p>
          <w:p w14:paraId="4C885F52" w14:textId="77777777" w:rsidR="00490E0C" w:rsidRPr="00F81A82" w:rsidRDefault="00490E0C" w:rsidP="004C00D0">
            <w:pPr>
              <w:pStyle w:val="TableParagraph"/>
              <w:jc w:val="both"/>
              <w:rPr>
                <w:rFonts w:ascii="Times New Roman" w:hAnsi="Times New Roman"/>
                <w:noProof/>
                <w:sz w:val="20"/>
                <w:szCs w:val="20"/>
              </w:rPr>
            </w:pPr>
            <w:r>
              <w:rPr>
                <w:rFonts w:ascii="Times New Roman" w:hAnsi="Times New Roman"/>
                <w:i/>
                <w:iCs/>
                <w:sz w:val="20"/>
              </w:rPr>
              <w:t>SW</w:t>
            </w:r>
            <w:r>
              <w:rPr>
                <w:rFonts w:ascii="Times New Roman" w:hAnsi="Times New Roman"/>
                <w:sz w:val="20"/>
              </w:rPr>
              <w:t xml:space="preserve"> un </w:t>
            </w:r>
            <w:r>
              <w:rPr>
                <w:rFonts w:ascii="Times New Roman" w:hAnsi="Times New Roman"/>
                <w:i/>
                <w:iCs/>
                <w:sz w:val="20"/>
              </w:rPr>
              <w:t>AEH</w:t>
            </w:r>
            <w:r>
              <w:rPr>
                <w:rFonts w:ascii="Times New Roman" w:hAnsi="Times New Roman"/>
                <w:sz w:val="20"/>
              </w:rPr>
              <w:t>, kuru izstrādes kļūda(-as) varētu tieši novest pie atteices, kas ietekmē lidojumu tādā veidā, ka var pamatoti paredzēt nāves gadījumu, ir izstrādāti saskaņā ar standartu, ko kompetentā iestāde uzskata par piemērotu standartu, un/vai saskaņā ar šai iestādei pieņemamiem atbilstības nodrošināšanas līdzekļiem.</w:t>
            </w:r>
          </w:p>
        </w:tc>
        <w:tc>
          <w:tcPr>
            <w:tcW w:w="550"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6BD97F2" w14:textId="77777777" w:rsidR="00490E0C" w:rsidRPr="00F81A82" w:rsidRDefault="00490E0C" w:rsidP="004C00D0">
            <w:pPr>
              <w:pStyle w:val="TableParagraph"/>
              <w:tabs>
                <w:tab w:val="left" w:pos="1167"/>
              </w:tabs>
              <w:rPr>
                <w:rFonts w:ascii="Times New Roman" w:hAnsi="Times New Roman"/>
                <w:noProof/>
                <w:sz w:val="20"/>
                <w:szCs w:val="20"/>
              </w:rPr>
            </w:pPr>
            <w:r>
              <w:rPr>
                <w:rFonts w:ascii="Times New Roman" w:hAnsi="Times New Roman"/>
                <w:sz w:val="20"/>
              </w:rPr>
              <w:t>Tāpat kā vidēja līmeņa gadījumā.</w:t>
            </w:r>
          </w:p>
        </w:tc>
      </w:tr>
      <w:tr w:rsidR="00490E0C" w:rsidRPr="00F81A82" w14:paraId="15C1774F" w14:textId="77777777" w:rsidTr="005D6414">
        <w:tc>
          <w:tcPr>
            <w:tcW w:w="461" w:type="pct"/>
            <w:vMerge/>
            <w:tcBorders>
              <w:left w:val="single" w:sz="5" w:space="0" w:color="000000"/>
              <w:bottom w:val="single" w:sz="5" w:space="0" w:color="000000"/>
              <w:right w:val="single" w:sz="5" w:space="0" w:color="000000"/>
            </w:tcBorders>
            <w:shd w:val="clear" w:color="auto" w:fill="F9BE8F"/>
            <w:vAlign w:val="center"/>
          </w:tcPr>
          <w:p w14:paraId="4DF72BB7" w14:textId="77777777" w:rsidR="00490E0C" w:rsidRPr="00F81A82" w:rsidRDefault="00490E0C" w:rsidP="004C00D0">
            <w:pPr>
              <w:rPr>
                <w:rFonts w:ascii="Times New Roman" w:hAnsi="Times New Roman"/>
                <w:noProof/>
                <w:sz w:val="20"/>
                <w:szCs w:val="20"/>
              </w:rPr>
            </w:pPr>
          </w:p>
        </w:tc>
        <w:tc>
          <w:tcPr>
            <w:tcW w:w="503" w:type="pct"/>
            <w:tcBorders>
              <w:top w:val="single" w:sz="5" w:space="0" w:color="000000"/>
              <w:left w:val="single" w:sz="5" w:space="0" w:color="000000"/>
              <w:bottom w:val="single" w:sz="5" w:space="0" w:color="000000"/>
              <w:right w:val="single" w:sz="5" w:space="0" w:color="000000"/>
            </w:tcBorders>
            <w:vAlign w:val="center"/>
          </w:tcPr>
          <w:p w14:paraId="1E54DD01" w14:textId="77777777" w:rsidR="00490E0C" w:rsidRPr="00F81A82"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719" w:type="pct"/>
            <w:tcBorders>
              <w:top w:val="single" w:sz="5" w:space="0" w:color="000000"/>
              <w:left w:val="single" w:sz="5" w:space="0" w:color="000000"/>
              <w:bottom w:val="single" w:sz="5" w:space="0" w:color="000000"/>
              <w:right w:val="single" w:sz="5" w:space="0" w:color="000000"/>
            </w:tcBorders>
          </w:tcPr>
          <w:p w14:paraId="38AF3AD1" w14:textId="77777777" w:rsidR="00490E0C" w:rsidRDefault="00490E0C" w:rsidP="004C00D0">
            <w:pPr>
              <w:pStyle w:val="TableParagraph"/>
              <w:jc w:val="both"/>
              <w:rPr>
                <w:rFonts w:ascii="Times New Roman" w:eastAsia="Calibri" w:hAnsi="Times New Roman" w:cs="Calibri"/>
                <w:i/>
                <w:noProof/>
                <w:sz w:val="20"/>
                <w:szCs w:val="20"/>
              </w:rPr>
            </w:pPr>
            <w:r>
              <w:rPr>
                <w:rFonts w:ascii="Times New Roman" w:hAnsi="Times New Roman"/>
                <w:sz w:val="20"/>
                <w:vertAlign w:val="superscript"/>
              </w:rPr>
              <w:t>1</w:t>
            </w:r>
            <w:r>
              <w:rPr>
                <w:rFonts w:ascii="Times New Roman" w:hAnsi="Times New Roman"/>
                <w:i/>
                <w:sz w:val="20"/>
              </w:rPr>
              <w:t xml:space="preserve"> </w:t>
            </w:r>
            <w:r>
              <w:rPr>
                <w:rFonts w:ascii="Times New Roman" w:hAnsi="Times New Roman"/>
                <w:i/>
                <w:iCs/>
                <w:sz w:val="20"/>
              </w:rPr>
              <w:t>Šajā novērtējumā jēdziens “iespējams” kvalitatīvi jāinterpretē kā “paredzams, ka tas notiks vienu vai vairākas reizes visā UAS sistēmas darbības/ekspluatācijas laikā”.</w:t>
            </w:r>
          </w:p>
          <w:p w14:paraId="35703A65" w14:textId="77777777" w:rsidR="00490E0C" w:rsidRPr="00F81A82" w:rsidRDefault="00490E0C" w:rsidP="004C00D0">
            <w:pPr>
              <w:pStyle w:val="TableParagraph"/>
              <w:jc w:val="both"/>
              <w:rPr>
                <w:rFonts w:ascii="Times New Roman" w:eastAsia="Calibri" w:hAnsi="Times New Roman" w:cs="Calibri"/>
                <w:i/>
                <w:noProof/>
                <w:sz w:val="20"/>
                <w:szCs w:val="20"/>
              </w:rPr>
            </w:pPr>
            <w:r>
              <w:rPr>
                <w:rFonts w:ascii="Times New Roman" w:hAnsi="Times New Roman"/>
                <w:sz w:val="20"/>
                <w:vertAlign w:val="superscript"/>
              </w:rPr>
              <w:t>2</w:t>
            </w:r>
            <w:r>
              <w:rPr>
                <w:rFonts w:ascii="Times New Roman" w:hAnsi="Times New Roman"/>
                <w:i/>
                <w:sz w:val="20"/>
              </w:rPr>
              <w:t xml:space="preserve"> No šī kritērija var izslēgt atsevišķas strukturālas vai mehāniskas atteices, ja ir iespējams pierādīt, ka šīs mehāniskās daļas ir izstrādātas saskaņā ar aviācijas nozares labāko </w:t>
            </w:r>
            <w:r>
              <w:rPr>
                <w:rFonts w:ascii="Times New Roman" w:hAnsi="Times New Roman"/>
                <w:i/>
                <w:sz w:val="20"/>
              </w:rPr>
              <w:lastRenderedPageBreak/>
              <w:t>praksi.</w:t>
            </w:r>
          </w:p>
        </w:tc>
        <w:tc>
          <w:tcPr>
            <w:tcW w:w="1766" w:type="pct"/>
            <w:tcBorders>
              <w:top w:val="single" w:sz="5" w:space="0" w:color="000000"/>
              <w:left w:val="single" w:sz="5" w:space="0" w:color="000000"/>
              <w:bottom w:val="single" w:sz="5" w:space="0" w:color="000000"/>
              <w:right w:val="single" w:sz="5" w:space="0" w:color="000000"/>
            </w:tcBorders>
          </w:tcPr>
          <w:p w14:paraId="2D7CFFB2" w14:textId="77777777" w:rsidR="00490E0C" w:rsidRPr="00F81A82"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lastRenderedPageBreak/>
              <w:t>3</w:t>
            </w:r>
            <w:r>
              <w:rPr>
                <w:rFonts w:ascii="Times New Roman" w:hAnsi="Times New Roman"/>
                <w:i/>
                <w:sz w:val="20"/>
              </w:rPr>
              <w:t xml:space="preserve"> Dažas strukturālas vai mehāniskas atteices var izslēgt no “neviena atsevišķa atteice” kritērija, ja var pierādīt, ka šīs mehāniskās daļas ir izstrādātas atbilstoši standartam, ko kompetentā iestāde uzskata par piemērotu standartu, un/vai saskaņā ar šai iestādei pieņemamiem atbilstības nodrošināšanas līdzekļiem.</w:t>
            </w:r>
          </w:p>
        </w:tc>
        <w:tc>
          <w:tcPr>
            <w:tcW w:w="550" w:type="pct"/>
            <w:tcBorders>
              <w:top w:val="single" w:sz="5" w:space="0" w:color="000000"/>
              <w:left w:val="single" w:sz="5" w:space="0" w:color="000000"/>
              <w:bottom w:val="single" w:sz="5" w:space="0" w:color="000000"/>
              <w:right w:val="single" w:sz="5" w:space="0" w:color="000000"/>
            </w:tcBorders>
          </w:tcPr>
          <w:p w14:paraId="2F6A22B0" w14:textId="77777777" w:rsidR="00490E0C" w:rsidRPr="00F81A82" w:rsidRDefault="00490E0C" w:rsidP="004C00D0">
            <w:pPr>
              <w:jc w:val="both"/>
              <w:rPr>
                <w:rFonts w:ascii="Times New Roman" w:hAnsi="Times New Roman"/>
                <w:noProof/>
                <w:sz w:val="20"/>
                <w:szCs w:val="20"/>
              </w:rPr>
            </w:pPr>
          </w:p>
        </w:tc>
      </w:tr>
    </w:tbl>
    <w:p w14:paraId="3A0ABC1C" w14:textId="77777777" w:rsidR="00490E0C" w:rsidRPr="00AE23B5" w:rsidRDefault="00490E0C" w:rsidP="00490E0C">
      <w:pPr>
        <w:jc w:val="both"/>
        <w:rPr>
          <w:rFonts w:ascii="Times New Roman" w:eastAsia="Times New Roman" w:hAnsi="Times New Roman" w:cs="Times New Roman"/>
          <w:noProof/>
          <w:sz w:val="24"/>
          <w:szCs w:val="27"/>
        </w:rPr>
      </w:pPr>
    </w:p>
    <w:tbl>
      <w:tblPr>
        <w:tblW w:w="5000" w:type="pct"/>
        <w:tblCellMar>
          <w:top w:w="28" w:type="dxa"/>
          <w:left w:w="28" w:type="dxa"/>
          <w:bottom w:w="28" w:type="dxa"/>
          <w:right w:w="28" w:type="dxa"/>
        </w:tblCellMar>
        <w:tblLook w:val="01E0" w:firstRow="1" w:lastRow="1" w:firstColumn="1" w:lastColumn="1" w:noHBand="0" w:noVBand="0"/>
      </w:tblPr>
      <w:tblGrid>
        <w:gridCol w:w="891"/>
        <w:gridCol w:w="1069"/>
        <w:gridCol w:w="2334"/>
        <w:gridCol w:w="2343"/>
        <w:gridCol w:w="2422"/>
      </w:tblGrid>
      <w:tr w:rsidR="00490E0C" w:rsidRPr="00965015" w14:paraId="737354F1" w14:textId="77777777" w:rsidTr="004C00D0">
        <w:tc>
          <w:tcPr>
            <w:tcW w:w="1082" w:type="pct"/>
            <w:gridSpan w:val="2"/>
            <w:vMerge w:val="restart"/>
            <w:tcBorders>
              <w:top w:val="single" w:sz="5" w:space="0" w:color="000000"/>
              <w:left w:val="single" w:sz="5" w:space="0" w:color="000000"/>
              <w:right w:val="single" w:sz="5" w:space="0" w:color="000000"/>
            </w:tcBorders>
            <w:shd w:val="clear" w:color="auto" w:fill="F79546"/>
          </w:tcPr>
          <w:p w14:paraId="48DF50AB" w14:textId="77777777" w:rsidR="00490E0C" w:rsidRPr="00965015" w:rsidRDefault="00490E0C" w:rsidP="004C00D0">
            <w:pPr>
              <w:jc w:val="both"/>
              <w:rPr>
                <w:rFonts w:ascii="Times New Roman" w:hAnsi="Times New Roman"/>
                <w:noProof/>
                <w:sz w:val="20"/>
                <w:szCs w:val="20"/>
              </w:rPr>
            </w:pPr>
          </w:p>
        </w:tc>
        <w:tc>
          <w:tcPr>
            <w:tcW w:w="3918" w:type="pct"/>
            <w:gridSpan w:val="3"/>
            <w:tcBorders>
              <w:top w:val="single" w:sz="5" w:space="0" w:color="000000"/>
              <w:left w:val="single" w:sz="5" w:space="0" w:color="000000"/>
              <w:bottom w:val="single" w:sz="5" w:space="0" w:color="000000"/>
              <w:right w:val="single" w:sz="5" w:space="0" w:color="000000"/>
            </w:tcBorders>
            <w:shd w:val="clear" w:color="auto" w:fill="C2D59B"/>
          </w:tcPr>
          <w:p w14:paraId="3A268970" w14:textId="77777777" w:rsidR="00490E0C" w:rsidRPr="00965015"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965015" w14:paraId="0783C099" w14:textId="77777777" w:rsidTr="004C00D0">
        <w:tc>
          <w:tcPr>
            <w:tcW w:w="1082" w:type="pct"/>
            <w:gridSpan w:val="2"/>
            <w:vMerge/>
            <w:tcBorders>
              <w:left w:val="single" w:sz="5" w:space="0" w:color="000000"/>
              <w:bottom w:val="single" w:sz="5" w:space="0" w:color="000000"/>
              <w:right w:val="single" w:sz="5" w:space="0" w:color="000000"/>
            </w:tcBorders>
            <w:shd w:val="clear" w:color="auto" w:fill="F79546"/>
          </w:tcPr>
          <w:p w14:paraId="2A8E97CA" w14:textId="77777777" w:rsidR="00490E0C" w:rsidRPr="00965015" w:rsidRDefault="00490E0C" w:rsidP="004C00D0">
            <w:pPr>
              <w:jc w:val="both"/>
              <w:rPr>
                <w:rFonts w:ascii="Times New Roman" w:hAnsi="Times New Roman"/>
                <w:noProof/>
                <w:sz w:val="20"/>
                <w:szCs w:val="20"/>
              </w:rPr>
            </w:pPr>
          </w:p>
        </w:tc>
        <w:tc>
          <w:tcPr>
            <w:tcW w:w="1288" w:type="pct"/>
            <w:tcBorders>
              <w:top w:val="single" w:sz="5" w:space="0" w:color="000000"/>
              <w:left w:val="single" w:sz="5" w:space="0" w:color="000000"/>
              <w:bottom w:val="single" w:sz="5" w:space="0" w:color="000000"/>
              <w:right w:val="single" w:sz="5" w:space="0" w:color="000000"/>
            </w:tcBorders>
            <w:shd w:val="clear" w:color="auto" w:fill="C2D59B"/>
          </w:tcPr>
          <w:p w14:paraId="3B61EC23"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93" w:type="pct"/>
            <w:tcBorders>
              <w:top w:val="single" w:sz="5" w:space="0" w:color="000000"/>
              <w:left w:val="single" w:sz="5" w:space="0" w:color="000000"/>
              <w:bottom w:val="single" w:sz="5" w:space="0" w:color="000000"/>
              <w:right w:val="single" w:sz="5" w:space="0" w:color="000000"/>
            </w:tcBorders>
            <w:shd w:val="clear" w:color="auto" w:fill="C2D59B"/>
          </w:tcPr>
          <w:p w14:paraId="36ACC6B1"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337" w:type="pct"/>
            <w:tcBorders>
              <w:top w:val="single" w:sz="5" w:space="0" w:color="000000"/>
              <w:left w:val="single" w:sz="5" w:space="0" w:color="000000"/>
              <w:bottom w:val="single" w:sz="5" w:space="0" w:color="000000"/>
              <w:right w:val="single" w:sz="5" w:space="0" w:color="000000"/>
            </w:tcBorders>
            <w:shd w:val="clear" w:color="auto" w:fill="C2D59B"/>
          </w:tcPr>
          <w:p w14:paraId="1D4F552F"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965015" w14:paraId="3983B0AF" w14:textId="77777777" w:rsidTr="005D6414">
        <w:tc>
          <w:tcPr>
            <w:tcW w:w="492" w:type="pct"/>
            <w:tcBorders>
              <w:top w:val="single" w:sz="5" w:space="0" w:color="000000"/>
              <w:left w:val="single" w:sz="5" w:space="0" w:color="000000"/>
              <w:bottom w:val="nil"/>
              <w:right w:val="single" w:sz="5" w:space="0" w:color="000000"/>
            </w:tcBorders>
            <w:shd w:val="clear" w:color="auto" w:fill="F9BE8F"/>
            <w:vAlign w:val="center"/>
          </w:tcPr>
          <w:p w14:paraId="64805CDC"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sz w:val="20"/>
              </w:rPr>
              <w:t>10. </w:t>
            </w:r>
            <w:r>
              <w:rPr>
                <w:rFonts w:ascii="Times New Roman" w:hAnsi="Times New Roman"/>
                <w:b/>
                <w:i/>
                <w:iCs/>
                <w:sz w:val="20"/>
              </w:rPr>
              <w:t>OSO</w:t>
            </w:r>
            <w:r>
              <w:rPr>
                <w:rFonts w:ascii="Times New Roman" w:hAnsi="Times New Roman"/>
                <w:b/>
                <w:sz w:val="20"/>
              </w:rPr>
              <w:t xml:space="preserve"> un 12. </w:t>
            </w:r>
            <w:r>
              <w:rPr>
                <w:rFonts w:ascii="Times New Roman" w:hAnsi="Times New Roman"/>
                <w:b/>
                <w:i/>
                <w:iCs/>
                <w:sz w:val="20"/>
              </w:rPr>
              <w:t>OSO</w:t>
            </w:r>
          </w:p>
        </w:tc>
        <w:tc>
          <w:tcPr>
            <w:tcW w:w="590" w:type="pct"/>
            <w:tcBorders>
              <w:top w:val="single" w:sz="5" w:space="0" w:color="000000"/>
              <w:left w:val="single" w:sz="5" w:space="0" w:color="000000"/>
              <w:bottom w:val="single" w:sz="5" w:space="0" w:color="000000"/>
              <w:right w:val="single" w:sz="5" w:space="0" w:color="000000"/>
            </w:tcBorders>
            <w:shd w:val="clear" w:color="auto" w:fill="D0CECE"/>
            <w:vAlign w:val="center"/>
          </w:tcPr>
          <w:p w14:paraId="2B77555D" w14:textId="77777777" w:rsidR="00490E0C" w:rsidRPr="00965015"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88" w:type="pct"/>
            <w:tcBorders>
              <w:top w:val="single" w:sz="5" w:space="0" w:color="000000"/>
              <w:left w:val="single" w:sz="5" w:space="0" w:color="000000"/>
              <w:bottom w:val="single" w:sz="5" w:space="0" w:color="000000"/>
              <w:right w:val="single" w:sz="5" w:space="0" w:color="000000"/>
            </w:tcBorders>
            <w:shd w:val="clear" w:color="auto" w:fill="D0CECE"/>
          </w:tcPr>
          <w:p w14:paraId="1C12AAC7"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Ir pieejams konstrukcijas un uzstādīšanas izvērtējums. Šis izvērtējums apliecina to, ka:</w:t>
            </w:r>
          </w:p>
          <w:p w14:paraId="132E4D8B" w14:textId="77777777" w:rsidR="00490E0C" w:rsidRPr="00965015" w:rsidRDefault="00490E0C" w:rsidP="004C00D0">
            <w:pPr>
              <w:pStyle w:val="ListParagraph"/>
              <w:tabs>
                <w:tab w:val="left" w:pos="501"/>
              </w:tabs>
              <w:jc w:val="both"/>
              <w:rPr>
                <w:rFonts w:ascii="Times New Roman" w:hAnsi="Times New Roman"/>
                <w:noProof/>
                <w:sz w:val="20"/>
                <w:szCs w:val="20"/>
              </w:rPr>
            </w:pPr>
            <w:r>
              <w:rPr>
                <w:rFonts w:ascii="Times New Roman" w:hAnsi="Times New Roman"/>
                <w:sz w:val="20"/>
              </w:rPr>
              <w:t>a) konstrukcijas un uzstādīšanas pazīmes (autonomija, atdalīšana un dublēšana) atbilst zemas integritātes kritērijam un</w:t>
            </w:r>
          </w:p>
          <w:p w14:paraId="72617847" w14:textId="77777777" w:rsidR="00490E0C" w:rsidRPr="00965015" w:rsidRDefault="00490E0C" w:rsidP="004C00D0">
            <w:pPr>
              <w:pStyle w:val="ListParagraph"/>
              <w:tabs>
                <w:tab w:val="left" w:pos="501"/>
              </w:tabs>
              <w:jc w:val="both"/>
              <w:rPr>
                <w:rFonts w:ascii="Times New Roman" w:hAnsi="Times New Roman"/>
                <w:noProof/>
                <w:sz w:val="20"/>
                <w:szCs w:val="20"/>
              </w:rPr>
            </w:pPr>
            <w:r>
              <w:rPr>
                <w:rFonts w:ascii="Times New Roman" w:hAnsi="Times New Roman"/>
                <w:sz w:val="20"/>
              </w:rPr>
              <w:t xml:space="preserve">b) īpaši riski, kas saistīti ar </w:t>
            </w:r>
            <w:r>
              <w:rPr>
                <w:rFonts w:ascii="Times New Roman" w:hAnsi="Times New Roman"/>
                <w:i/>
                <w:iCs/>
                <w:sz w:val="20"/>
              </w:rPr>
              <w:t>ConOps</w:t>
            </w:r>
            <w:r>
              <w:rPr>
                <w:rFonts w:ascii="Times New Roman" w:hAnsi="Times New Roman"/>
                <w:sz w:val="20"/>
              </w:rPr>
              <w:t xml:space="preserve"> (piemēram, krusa, ledus, sniegs, elektromagnētiskie traucējumi u. c.), nav pretrunā apgalvojumiem par autonomiju, ja tādi pastāv.</w:t>
            </w:r>
          </w:p>
        </w:tc>
        <w:tc>
          <w:tcPr>
            <w:tcW w:w="1293" w:type="pct"/>
            <w:tcBorders>
              <w:top w:val="single" w:sz="5" w:space="0" w:color="000000"/>
              <w:left w:val="single" w:sz="5" w:space="0" w:color="000000"/>
              <w:bottom w:val="single" w:sz="5" w:space="0" w:color="000000"/>
              <w:right w:val="single" w:sz="5" w:space="0" w:color="000000"/>
            </w:tcBorders>
            <w:shd w:val="clear" w:color="auto" w:fill="D0CECE"/>
          </w:tcPr>
          <w:p w14:paraId="20503122"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norādītais integritātes līmenis ir pamatots ar analīzi un/vai testēšanas datiem, kas papildināti ar apstiprinošiem pierādījumiem.</w:t>
            </w:r>
          </w:p>
        </w:tc>
        <w:tc>
          <w:tcPr>
            <w:tcW w:w="1337" w:type="pct"/>
            <w:tcBorders>
              <w:top w:val="single" w:sz="5" w:space="0" w:color="000000"/>
              <w:left w:val="single" w:sz="5" w:space="0" w:color="000000"/>
              <w:bottom w:val="single" w:sz="5" w:space="0" w:color="000000"/>
              <w:right w:val="single" w:sz="5" w:space="0" w:color="000000"/>
            </w:tcBorders>
            <w:shd w:val="clear" w:color="auto" w:fill="D0CECE"/>
          </w:tcPr>
          <w:p w14:paraId="3F79AA36"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norādīto integritātes līmeni apstiprina kompetenta trešā persona.</w:t>
            </w:r>
          </w:p>
        </w:tc>
      </w:tr>
      <w:tr w:rsidR="00490E0C" w:rsidRPr="00965015" w14:paraId="678E42D8" w14:textId="77777777" w:rsidTr="005D6414">
        <w:tc>
          <w:tcPr>
            <w:tcW w:w="492" w:type="pct"/>
            <w:tcBorders>
              <w:top w:val="nil"/>
              <w:left w:val="single" w:sz="5" w:space="0" w:color="000000"/>
              <w:bottom w:val="single" w:sz="5" w:space="0" w:color="000000"/>
              <w:right w:val="single" w:sz="5" w:space="0" w:color="000000"/>
            </w:tcBorders>
            <w:shd w:val="clear" w:color="auto" w:fill="F9BE8F"/>
            <w:vAlign w:val="center"/>
          </w:tcPr>
          <w:p w14:paraId="0C1E05F7" w14:textId="77777777" w:rsidR="00490E0C" w:rsidRPr="00965015" w:rsidRDefault="00490E0C" w:rsidP="004C00D0">
            <w:pPr>
              <w:rPr>
                <w:rFonts w:ascii="Times New Roman" w:hAnsi="Times New Roman"/>
                <w:noProof/>
                <w:sz w:val="20"/>
                <w:szCs w:val="20"/>
              </w:rPr>
            </w:pPr>
          </w:p>
        </w:tc>
        <w:tc>
          <w:tcPr>
            <w:tcW w:w="590" w:type="pct"/>
            <w:tcBorders>
              <w:top w:val="single" w:sz="5" w:space="0" w:color="000000"/>
              <w:left w:val="single" w:sz="5" w:space="0" w:color="000000"/>
              <w:bottom w:val="single" w:sz="5" w:space="0" w:color="000000"/>
              <w:right w:val="single" w:sz="5" w:space="0" w:color="000000"/>
            </w:tcBorders>
            <w:vAlign w:val="center"/>
          </w:tcPr>
          <w:p w14:paraId="76D786C8" w14:textId="77777777" w:rsidR="00490E0C" w:rsidRPr="0096501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8" w:type="pct"/>
            <w:tcBorders>
              <w:top w:val="single" w:sz="5" w:space="0" w:color="000000"/>
              <w:left w:val="single" w:sz="5" w:space="0" w:color="000000"/>
              <w:bottom w:val="single" w:sz="5" w:space="0" w:color="000000"/>
              <w:right w:val="single" w:sz="5" w:space="0" w:color="000000"/>
            </w:tcBorders>
          </w:tcPr>
          <w:p w14:paraId="455A8D62"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93" w:type="pct"/>
            <w:tcBorders>
              <w:top w:val="single" w:sz="5" w:space="0" w:color="000000"/>
              <w:left w:val="single" w:sz="5" w:space="0" w:color="000000"/>
              <w:bottom w:val="single" w:sz="5" w:space="0" w:color="000000"/>
              <w:right w:val="single" w:sz="5" w:space="0" w:color="000000"/>
            </w:tcBorders>
          </w:tcPr>
          <w:p w14:paraId="3DEEC3A4"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337" w:type="pct"/>
            <w:tcBorders>
              <w:top w:val="single" w:sz="5" w:space="0" w:color="000000"/>
              <w:left w:val="single" w:sz="5" w:space="0" w:color="000000"/>
              <w:bottom w:val="single" w:sz="5" w:space="0" w:color="000000"/>
              <w:right w:val="single" w:sz="5" w:space="0" w:color="000000"/>
            </w:tcBorders>
          </w:tcPr>
          <w:p w14:paraId="0BD438A8"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78D48285" w14:textId="77777777" w:rsidR="005D6414" w:rsidRPr="005D6414" w:rsidRDefault="005D6414" w:rsidP="005D6414">
      <w:pPr>
        <w:pStyle w:val="BodyText"/>
        <w:ind w:left="0" w:firstLine="0"/>
        <w:rPr>
          <w:rFonts w:ascii="Times New Roman" w:hAnsi="Times New Roman" w:cs="Times New Roman"/>
          <w:sz w:val="24"/>
          <w:szCs w:val="24"/>
        </w:rPr>
      </w:pPr>
      <w:bookmarkStart w:id="282" w:name="_Toc71620855"/>
      <w:bookmarkStart w:id="283" w:name="E.6__OSOs_related_to_the_deterioration_o"/>
      <w:bookmarkEnd w:id="283"/>
    </w:p>
    <w:p w14:paraId="6A63221E" w14:textId="7CC6FC93" w:rsidR="00490E0C" w:rsidRPr="005D6414" w:rsidRDefault="00490E0C" w:rsidP="00490E0C">
      <w:pPr>
        <w:pStyle w:val="Heading1"/>
        <w:tabs>
          <w:tab w:val="left" w:pos="927"/>
        </w:tabs>
        <w:rPr>
          <w:rFonts w:ascii="Times New Roman" w:hAnsi="Times New Roman"/>
          <w:noProof/>
          <w:szCs w:val="24"/>
        </w:rPr>
      </w:pPr>
      <w:r w:rsidRPr="005D6414">
        <w:rPr>
          <w:rFonts w:ascii="Times New Roman" w:hAnsi="Times New Roman"/>
          <w:szCs w:val="28"/>
        </w:rPr>
        <w:t xml:space="preserve">E.6. </w:t>
      </w:r>
      <w:r w:rsidRPr="005D6414">
        <w:rPr>
          <w:rFonts w:ascii="Times New Roman" w:hAnsi="Times New Roman"/>
          <w:i/>
          <w:iCs/>
          <w:szCs w:val="28"/>
        </w:rPr>
        <w:t>OSO</w:t>
      </w:r>
      <w:r w:rsidRPr="005D6414">
        <w:rPr>
          <w:rFonts w:ascii="Times New Roman" w:hAnsi="Times New Roman"/>
          <w:szCs w:val="28"/>
        </w:rPr>
        <w:t xml:space="preserve">, kas ir saistīti ar </w:t>
      </w:r>
      <w:r w:rsidRPr="005D6414">
        <w:rPr>
          <w:rFonts w:ascii="Times New Roman" w:hAnsi="Times New Roman"/>
          <w:i/>
          <w:iCs/>
          <w:szCs w:val="28"/>
        </w:rPr>
        <w:t>UAS</w:t>
      </w:r>
      <w:r w:rsidRPr="005D6414">
        <w:rPr>
          <w:rFonts w:ascii="Times New Roman" w:hAnsi="Times New Roman"/>
          <w:szCs w:val="28"/>
        </w:rPr>
        <w:t xml:space="preserve"> lidojumu atbalstam pieejamo ārējo sistēmu pasliktinājumu</w:t>
      </w:r>
      <w:bookmarkEnd w:id="282"/>
    </w:p>
    <w:p w14:paraId="7820D7C0" w14:textId="77777777" w:rsidR="00490E0C" w:rsidRPr="005D6414" w:rsidRDefault="00490E0C" w:rsidP="00490E0C">
      <w:pPr>
        <w:pStyle w:val="BodyText"/>
        <w:spacing w:before="0"/>
        <w:ind w:left="0" w:firstLine="0"/>
        <w:jc w:val="both"/>
        <w:rPr>
          <w:rFonts w:ascii="Times New Roman" w:hAnsi="Times New Roman"/>
          <w:noProof/>
          <w:sz w:val="24"/>
          <w:szCs w:val="24"/>
        </w:rPr>
      </w:pPr>
    </w:p>
    <w:p w14:paraId="1F01CE73" w14:textId="3FC6C04B" w:rsidR="00490E0C" w:rsidRPr="005D6414" w:rsidRDefault="00490E0C" w:rsidP="00490E0C">
      <w:pPr>
        <w:pStyle w:val="BodyText"/>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Saistībā ar </w:t>
      </w:r>
      <w:r w:rsidRPr="005D6414">
        <w:rPr>
          <w:rFonts w:ascii="Times New Roman" w:hAnsi="Times New Roman"/>
          <w:i/>
          <w:iCs/>
          <w:sz w:val="24"/>
          <w:szCs w:val="28"/>
        </w:rPr>
        <w:t>SORA</w:t>
      </w:r>
      <w:r w:rsidRPr="005D6414">
        <w:rPr>
          <w:rFonts w:ascii="Times New Roman" w:hAnsi="Times New Roman"/>
          <w:sz w:val="24"/>
          <w:szCs w:val="28"/>
        </w:rPr>
        <w:t xml:space="preserve"> un šo konkrēto </w:t>
      </w:r>
      <w:r w:rsidRPr="005D6414">
        <w:rPr>
          <w:rFonts w:ascii="Times New Roman" w:hAnsi="Times New Roman"/>
          <w:i/>
          <w:iCs/>
          <w:sz w:val="24"/>
          <w:szCs w:val="28"/>
        </w:rPr>
        <w:t>OSO</w:t>
      </w:r>
      <w:r w:rsidRPr="005D6414">
        <w:rPr>
          <w:rFonts w:ascii="Times New Roman" w:hAnsi="Times New Roman"/>
          <w:sz w:val="24"/>
          <w:szCs w:val="28"/>
        </w:rPr>
        <w:t xml:space="preserve"> termins “ārējie pakalpojumi </w:t>
      </w:r>
      <w:r w:rsidRPr="005D6414">
        <w:rPr>
          <w:rFonts w:ascii="Times New Roman" w:hAnsi="Times New Roman"/>
          <w:i/>
          <w:iCs/>
          <w:sz w:val="24"/>
          <w:szCs w:val="28"/>
        </w:rPr>
        <w:t>UAS</w:t>
      </w:r>
      <w:r w:rsidRPr="005D6414">
        <w:rPr>
          <w:rFonts w:ascii="Times New Roman" w:hAnsi="Times New Roman"/>
          <w:sz w:val="24"/>
          <w:szCs w:val="28"/>
        </w:rPr>
        <w:t xml:space="preserve"> lidojumu atbalstam” ietver visus pakalpojumu sniedzējus, kas nepieciešami lidojuma droš</w:t>
      </w:r>
      <w:r w:rsidR="00255518" w:rsidRPr="005D6414">
        <w:rPr>
          <w:rFonts w:ascii="Times New Roman" w:hAnsi="Times New Roman"/>
          <w:sz w:val="24"/>
          <w:szCs w:val="28"/>
        </w:rPr>
        <w:t>umam</w:t>
      </w:r>
      <w:r w:rsidRPr="005D6414">
        <w:rPr>
          <w:rFonts w:ascii="Times New Roman" w:hAnsi="Times New Roman"/>
          <w:sz w:val="24"/>
          <w:szCs w:val="28"/>
        </w:rPr>
        <w:t>, piemēram, sakaru pakalpojumu sniedzējus (</w:t>
      </w:r>
      <w:r w:rsidRPr="005D6414">
        <w:rPr>
          <w:rFonts w:ascii="Times New Roman" w:hAnsi="Times New Roman"/>
          <w:i/>
          <w:iCs/>
          <w:sz w:val="24"/>
          <w:szCs w:val="28"/>
        </w:rPr>
        <w:t>CSP</w:t>
      </w:r>
      <w:r w:rsidRPr="005D6414">
        <w:rPr>
          <w:rFonts w:ascii="Times New Roman" w:hAnsi="Times New Roman"/>
          <w:sz w:val="24"/>
          <w:szCs w:val="28"/>
        </w:rPr>
        <w:t xml:space="preserve">) un </w:t>
      </w:r>
      <w:r w:rsidR="00255518" w:rsidRPr="005D6414">
        <w:rPr>
          <w:rFonts w:ascii="Times New Roman" w:hAnsi="Times New Roman"/>
          <w:sz w:val="24"/>
          <w:szCs w:val="28"/>
        </w:rPr>
        <w:t>U</w:t>
      </w:r>
      <w:r w:rsidRPr="005D6414">
        <w:rPr>
          <w:rFonts w:ascii="Times New Roman" w:hAnsi="Times New Roman"/>
          <w:sz w:val="24"/>
          <w:szCs w:val="28"/>
        </w:rPr>
        <w:t xml:space="preserve"> telpas pakalpojumu sniedzējus.</w:t>
      </w:r>
    </w:p>
    <w:p w14:paraId="2359C242" w14:textId="77777777" w:rsidR="00490E0C" w:rsidRPr="00AE23B5" w:rsidRDefault="00490E0C" w:rsidP="00490E0C">
      <w:pPr>
        <w:jc w:val="both"/>
        <w:rPr>
          <w:rFonts w:ascii="Times New Roman" w:eastAsia="Calibri" w:hAnsi="Times New Roman" w:cs="Calibri"/>
          <w:noProof/>
          <w:sz w:val="24"/>
          <w:szCs w:val="12"/>
        </w:rPr>
      </w:pPr>
    </w:p>
    <w:tbl>
      <w:tblPr>
        <w:tblW w:w="5000" w:type="pct"/>
        <w:tblCellMar>
          <w:top w:w="28" w:type="dxa"/>
          <w:left w:w="28" w:type="dxa"/>
          <w:bottom w:w="28" w:type="dxa"/>
          <w:right w:w="28" w:type="dxa"/>
        </w:tblCellMar>
        <w:tblLook w:val="01E0" w:firstRow="1" w:lastRow="1" w:firstColumn="1" w:lastColumn="1" w:noHBand="0" w:noVBand="0"/>
      </w:tblPr>
      <w:tblGrid>
        <w:gridCol w:w="2260"/>
        <w:gridCol w:w="995"/>
        <w:gridCol w:w="850"/>
        <w:gridCol w:w="819"/>
        <w:gridCol w:w="4135"/>
      </w:tblGrid>
      <w:tr w:rsidR="00490E0C" w:rsidRPr="00965015" w14:paraId="45AF55C2" w14:textId="77777777" w:rsidTr="005836A3">
        <w:tc>
          <w:tcPr>
            <w:tcW w:w="1797" w:type="pct"/>
            <w:gridSpan w:val="2"/>
            <w:vMerge w:val="restart"/>
            <w:tcBorders>
              <w:top w:val="single" w:sz="5" w:space="0" w:color="000000"/>
              <w:left w:val="single" w:sz="5" w:space="0" w:color="000000"/>
              <w:right w:val="single" w:sz="5" w:space="0" w:color="000000"/>
            </w:tcBorders>
            <w:shd w:val="clear" w:color="auto" w:fill="F79546"/>
            <w:vAlign w:val="center"/>
          </w:tcPr>
          <w:p w14:paraId="457E2575"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LIDOJUMU ATBALSTAM PIEEJAMO ĀRĒJO SISTĒMU PASLIKTINĀJUMS ĀRPUS </w:t>
            </w:r>
            <w:r>
              <w:rPr>
                <w:rFonts w:ascii="Times New Roman" w:hAnsi="Times New Roman"/>
                <w:b/>
                <w:i/>
                <w:iCs/>
                <w:sz w:val="20"/>
              </w:rPr>
              <w:t>UAS</w:t>
            </w:r>
            <w:r>
              <w:rPr>
                <w:rFonts w:ascii="Times New Roman" w:hAnsi="Times New Roman"/>
                <w:b/>
                <w:sz w:val="20"/>
              </w:rPr>
              <w:t xml:space="preserve"> KONTROLES</w:t>
            </w:r>
          </w:p>
        </w:tc>
        <w:tc>
          <w:tcPr>
            <w:tcW w:w="3203" w:type="pct"/>
            <w:gridSpan w:val="3"/>
            <w:tcBorders>
              <w:top w:val="single" w:sz="5" w:space="0" w:color="000000"/>
              <w:left w:val="single" w:sz="5" w:space="0" w:color="000000"/>
              <w:bottom w:val="single" w:sz="5" w:space="0" w:color="000000"/>
              <w:right w:val="single" w:sz="5" w:space="0" w:color="000000"/>
            </w:tcBorders>
            <w:shd w:val="clear" w:color="auto" w:fill="B8CCE3"/>
            <w:vAlign w:val="center"/>
          </w:tcPr>
          <w:p w14:paraId="136FDE49"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965015" w14:paraId="6890962B" w14:textId="77777777" w:rsidTr="005836A3">
        <w:tc>
          <w:tcPr>
            <w:tcW w:w="1797" w:type="pct"/>
            <w:gridSpan w:val="2"/>
            <w:vMerge/>
            <w:tcBorders>
              <w:left w:val="single" w:sz="5" w:space="0" w:color="000000"/>
              <w:bottom w:val="single" w:sz="5" w:space="0" w:color="000000"/>
              <w:right w:val="single" w:sz="5" w:space="0" w:color="000000"/>
            </w:tcBorders>
            <w:shd w:val="clear" w:color="auto" w:fill="F79546"/>
            <w:vAlign w:val="center"/>
          </w:tcPr>
          <w:p w14:paraId="7279D900" w14:textId="77777777" w:rsidR="00490E0C" w:rsidRPr="00965015" w:rsidRDefault="00490E0C" w:rsidP="004C00D0">
            <w:pPr>
              <w:jc w:val="center"/>
              <w:rPr>
                <w:rFonts w:ascii="Times New Roman" w:hAnsi="Times New Roman"/>
                <w:noProof/>
                <w:sz w:val="20"/>
                <w:szCs w:val="20"/>
              </w:rPr>
            </w:pPr>
          </w:p>
        </w:tc>
        <w:tc>
          <w:tcPr>
            <w:tcW w:w="469"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4786D9EC"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452"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1B631591"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2282"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433F258E"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965015" w14:paraId="5F8B9980" w14:textId="77777777" w:rsidTr="005836A3">
        <w:tc>
          <w:tcPr>
            <w:tcW w:w="1248" w:type="pct"/>
            <w:vMerge w:val="restart"/>
            <w:tcBorders>
              <w:top w:val="single" w:sz="5" w:space="0" w:color="000000"/>
              <w:left w:val="single" w:sz="5" w:space="0" w:color="000000"/>
              <w:right w:val="single" w:sz="5" w:space="0" w:color="000000"/>
            </w:tcBorders>
            <w:shd w:val="clear" w:color="auto" w:fill="F9BE8F"/>
            <w:vAlign w:val="center"/>
          </w:tcPr>
          <w:p w14:paraId="0DDDEACE"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sz w:val="20"/>
              </w:rPr>
              <w:t>13. </w:t>
            </w:r>
            <w:r>
              <w:rPr>
                <w:rFonts w:ascii="Times New Roman" w:hAnsi="Times New Roman"/>
                <w:b/>
                <w:i/>
                <w:iCs/>
                <w:sz w:val="20"/>
              </w:rPr>
              <w:t>OSO</w:t>
            </w:r>
          </w:p>
          <w:p w14:paraId="1585ABFE"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lidojumu atbalstam ir pieejami lidojumam atbilstoši ārējie pakalpojumi</w:t>
            </w:r>
          </w:p>
        </w:tc>
        <w:tc>
          <w:tcPr>
            <w:tcW w:w="549"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4423E9DE" w14:textId="77777777" w:rsidR="00490E0C" w:rsidRPr="00965015" w:rsidRDefault="00490E0C" w:rsidP="004C00D0">
            <w:pPr>
              <w:pStyle w:val="TableParagraph"/>
              <w:rPr>
                <w:rFonts w:ascii="Times New Roman" w:hAnsi="Times New Roman"/>
                <w:noProof/>
                <w:sz w:val="20"/>
                <w:szCs w:val="20"/>
              </w:rPr>
            </w:pPr>
            <w:r>
              <w:rPr>
                <w:rFonts w:ascii="Times New Roman" w:hAnsi="Times New Roman"/>
                <w:sz w:val="20"/>
              </w:rPr>
              <w:t>Kritēriji</w:t>
            </w:r>
          </w:p>
        </w:tc>
        <w:tc>
          <w:tcPr>
            <w:tcW w:w="3203" w:type="pct"/>
            <w:gridSpan w:val="3"/>
            <w:tcBorders>
              <w:top w:val="single" w:sz="5" w:space="0" w:color="000000"/>
              <w:left w:val="single" w:sz="5" w:space="0" w:color="000000"/>
              <w:bottom w:val="single" w:sz="5" w:space="0" w:color="000000"/>
              <w:right w:val="single" w:sz="5" w:space="0" w:color="000000"/>
            </w:tcBorders>
            <w:shd w:val="clear" w:color="auto" w:fill="BEBEBE"/>
          </w:tcPr>
          <w:p w14:paraId="30CFC523" w14:textId="39D2C3F6"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Pieteikuma iesniedzējs nodrošina, ka snieguma līmenis ikvienam ārēji sniegtam pakalpojumam, kas nepieciešams lidojuma droš</w:t>
            </w:r>
            <w:r w:rsidR="00042320">
              <w:rPr>
                <w:rFonts w:ascii="Times New Roman" w:hAnsi="Times New Roman"/>
                <w:sz w:val="20"/>
              </w:rPr>
              <w:t>umam</w:t>
            </w:r>
            <w:r>
              <w:rPr>
                <w:rFonts w:ascii="Times New Roman" w:hAnsi="Times New Roman"/>
                <w:sz w:val="20"/>
              </w:rPr>
              <w:t>, ir atbilstošs paredzētajam lidojumam.</w:t>
            </w:r>
          </w:p>
          <w:p w14:paraId="2DCAA13D"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 xml:space="preserve">Ja ārēji sniegtam pakalpojumam nepieciešama saziņa starp </w:t>
            </w:r>
            <w:r>
              <w:rPr>
                <w:rFonts w:ascii="Times New Roman" w:hAnsi="Times New Roman"/>
                <w:i/>
                <w:iCs/>
                <w:sz w:val="20"/>
              </w:rPr>
              <w:t>UAS</w:t>
            </w:r>
            <w:r>
              <w:rPr>
                <w:rFonts w:ascii="Times New Roman" w:hAnsi="Times New Roman"/>
                <w:sz w:val="20"/>
              </w:rPr>
              <w:t xml:space="preserve"> ekspluatantu un pakalpojuma sniedzēju, pieteikuma iesniedzējs nodrošina efektīvu saziņu, lai veicinātu pakalpojuma sniegšanu.</w:t>
            </w:r>
          </w:p>
          <w:p w14:paraId="51986C9D"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Ir noteikts funkciju un pienākumu sadalījums starp pieteikuma iesniedzēju un ārējo pakalpojumu sniedzēju.</w:t>
            </w:r>
          </w:p>
        </w:tc>
      </w:tr>
      <w:tr w:rsidR="00490E0C" w:rsidRPr="00965015" w14:paraId="3BEEDCEF" w14:textId="77777777" w:rsidTr="005836A3">
        <w:tc>
          <w:tcPr>
            <w:tcW w:w="1248" w:type="pct"/>
            <w:vMerge/>
            <w:tcBorders>
              <w:left w:val="single" w:sz="5" w:space="0" w:color="000000"/>
              <w:bottom w:val="single" w:sz="5" w:space="0" w:color="000000"/>
              <w:right w:val="single" w:sz="5" w:space="0" w:color="000000"/>
            </w:tcBorders>
            <w:shd w:val="clear" w:color="auto" w:fill="F9BE8F"/>
          </w:tcPr>
          <w:p w14:paraId="098CB4DF" w14:textId="77777777" w:rsidR="00490E0C" w:rsidRPr="00965015" w:rsidRDefault="00490E0C" w:rsidP="004C00D0">
            <w:pPr>
              <w:jc w:val="both"/>
              <w:rPr>
                <w:rFonts w:ascii="Times New Roman" w:hAnsi="Times New Roman"/>
                <w:noProof/>
                <w:sz w:val="20"/>
                <w:szCs w:val="20"/>
              </w:rPr>
            </w:pPr>
          </w:p>
        </w:tc>
        <w:tc>
          <w:tcPr>
            <w:tcW w:w="549" w:type="pct"/>
            <w:tcBorders>
              <w:top w:val="single" w:sz="5" w:space="0" w:color="000000"/>
              <w:left w:val="single" w:sz="5" w:space="0" w:color="000000"/>
              <w:bottom w:val="single" w:sz="5" w:space="0" w:color="000000"/>
              <w:right w:val="single" w:sz="5" w:space="0" w:color="000000"/>
            </w:tcBorders>
            <w:vAlign w:val="center"/>
          </w:tcPr>
          <w:p w14:paraId="76037BAA" w14:textId="77777777" w:rsidR="00490E0C" w:rsidRPr="00965015" w:rsidRDefault="00490E0C" w:rsidP="004C00D0">
            <w:pPr>
              <w:pStyle w:val="TableParagraph"/>
              <w:rPr>
                <w:rFonts w:ascii="Times New Roman" w:hAnsi="Times New Roman"/>
                <w:i/>
                <w:noProof/>
                <w:sz w:val="20"/>
                <w:szCs w:val="20"/>
              </w:rPr>
            </w:pPr>
            <w:r>
              <w:rPr>
                <w:rFonts w:ascii="Times New Roman" w:hAnsi="Times New Roman"/>
                <w:i/>
                <w:sz w:val="20"/>
              </w:rPr>
              <w:t>Komentāri</w:t>
            </w:r>
          </w:p>
        </w:tc>
        <w:tc>
          <w:tcPr>
            <w:tcW w:w="469" w:type="pct"/>
            <w:tcBorders>
              <w:top w:val="single" w:sz="5" w:space="0" w:color="000000"/>
              <w:left w:val="single" w:sz="5" w:space="0" w:color="000000"/>
              <w:bottom w:val="single" w:sz="5" w:space="0" w:color="000000"/>
              <w:right w:val="single" w:sz="5" w:space="0" w:color="000000"/>
            </w:tcBorders>
            <w:vAlign w:val="center"/>
          </w:tcPr>
          <w:p w14:paraId="7EAC32D9" w14:textId="77777777" w:rsidR="00490E0C" w:rsidRPr="0096501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452" w:type="pct"/>
            <w:tcBorders>
              <w:top w:val="single" w:sz="5" w:space="0" w:color="000000"/>
              <w:left w:val="single" w:sz="5" w:space="0" w:color="000000"/>
              <w:bottom w:val="single" w:sz="5" w:space="0" w:color="000000"/>
              <w:right w:val="single" w:sz="5" w:space="0" w:color="000000"/>
            </w:tcBorders>
            <w:vAlign w:val="center"/>
          </w:tcPr>
          <w:p w14:paraId="2F27A60B" w14:textId="77777777" w:rsidR="00490E0C" w:rsidRPr="0096501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2282" w:type="pct"/>
            <w:tcBorders>
              <w:top w:val="single" w:sz="5" w:space="0" w:color="000000"/>
              <w:left w:val="single" w:sz="5" w:space="0" w:color="000000"/>
              <w:bottom w:val="single" w:sz="5" w:space="0" w:color="000000"/>
              <w:right w:val="single" w:sz="5" w:space="0" w:color="000000"/>
            </w:tcBorders>
          </w:tcPr>
          <w:p w14:paraId="1F19CD8A"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Prasības par līgumu slēgšanu ar pakalpojumu sniedzējiem par pakalpojumiem var atvasināt no ICAO standartiem un ieteicamās prakses (SARP), kas pašlaik tiek izstrādāta.</w:t>
            </w:r>
          </w:p>
        </w:tc>
      </w:tr>
    </w:tbl>
    <w:p w14:paraId="559E8055" w14:textId="77777777" w:rsidR="00490E0C" w:rsidRPr="00AE23B5" w:rsidRDefault="00490E0C" w:rsidP="00490E0C">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1153"/>
        <w:gridCol w:w="979"/>
        <w:gridCol w:w="8"/>
        <w:gridCol w:w="2403"/>
        <w:gridCol w:w="2224"/>
        <w:gridCol w:w="2292"/>
      </w:tblGrid>
      <w:tr w:rsidR="00490E0C" w:rsidRPr="00965015" w14:paraId="3743A07F" w14:textId="77777777" w:rsidTr="005836A3">
        <w:tc>
          <w:tcPr>
            <w:tcW w:w="1175" w:type="pct"/>
            <w:gridSpan w:val="2"/>
            <w:vMerge w:val="restart"/>
            <w:tcBorders>
              <w:top w:val="single" w:sz="5" w:space="0" w:color="000000"/>
              <w:left w:val="single" w:sz="5" w:space="0" w:color="000000"/>
              <w:right w:val="single" w:sz="5" w:space="0" w:color="000000"/>
            </w:tcBorders>
            <w:shd w:val="clear" w:color="auto" w:fill="F79546"/>
          </w:tcPr>
          <w:p w14:paraId="3CAE2FF8"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LIDOJUMU ATBALSTAM PIEEJAMO ĀRĒJO SISTĒMU PASLIKTINĀJUMS ĀRPUS </w:t>
            </w:r>
            <w:r>
              <w:rPr>
                <w:rFonts w:ascii="Times New Roman" w:hAnsi="Times New Roman"/>
                <w:b/>
                <w:i/>
                <w:iCs/>
                <w:sz w:val="20"/>
              </w:rPr>
              <w:t>UAS</w:t>
            </w:r>
            <w:r>
              <w:rPr>
                <w:rFonts w:ascii="Times New Roman" w:hAnsi="Times New Roman"/>
                <w:b/>
                <w:sz w:val="20"/>
              </w:rPr>
              <w:t xml:space="preserve"> KONTROLES</w:t>
            </w:r>
          </w:p>
        </w:tc>
        <w:tc>
          <w:tcPr>
            <w:tcW w:w="3825" w:type="pct"/>
            <w:gridSpan w:val="4"/>
            <w:tcBorders>
              <w:top w:val="single" w:sz="5" w:space="0" w:color="000000"/>
              <w:left w:val="single" w:sz="5" w:space="0" w:color="000000"/>
              <w:bottom w:val="single" w:sz="5" w:space="0" w:color="000000"/>
              <w:right w:val="single" w:sz="5" w:space="0" w:color="000000"/>
            </w:tcBorders>
            <w:shd w:val="clear" w:color="auto" w:fill="C2D59B"/>
            <w:vAlign w:val="center"/>
          </w:tcPr>
          <w:p w14:paraId="017316F0"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965015" w14:paraId="2979649C" w14:textId="77777777" w:rsidTr="005836A3">
        <w:tc>
          <w:tcPr>
            <w:tcW w:w="1175" w:type="pct"/>
            <w:gridSpan w:val="2"/>
            <w:vMerge/>
            <w:tcBorders>
              <w:left w:val="single" w:sz="5" w:space="0" w:color="000000"/>
              <w:bottom w:val="single" w:sz="5" w:space="0" w:color="000000"/>
              <w:right w:val="single" w:sz="5" w:space="0" w:color="000000"/>
            </w:tcBorders>
            <w:shd w:val="clear" w:color="auto" w:fill="F79546"/>
          </w:tcPr>
          <w:p w14:paraId="38710187" w14:textId="77777777" w:rsidR="00490E0C" w:rsidRPr="00965015" w:rsidRDefault="00490E0C" w:rsidP="004C00D0">
            <w:pPr>
              <w:jc w:val="center"/>
              <w:rPr>
                <w:rFonts w:ascii="Times New Roman" w:hAnsi="Times New Roman"/>
                <w:noProof/>
                <w:sz w:val="20"/>
                <w:szCs w:val="20"/>
              </w:rPr>
            </w:pPr>
          </w:p>
        </w:tc>
        <w:tc>
          <w:tcPr>
            <w:tcW w:w="1329" w:type="pct"/>
            <w:gridSpan w:val="2"/>
            <w:tcBorders>
              <w:top w:val="single" w:sz="5" w:space="0" w:color="000000"/>
              <w:left w:val="single" w:sz="5" w:space="0" w:color="000000"/>
              <w:bottom w:val="single" w:sz="5" w:space="0" w:color="000000"/>
              <w:right w:val="single" w:sz="5" w:space="0" w:color="000000"/>
            </w:tcBorders>
            <w:shd w:val="clear" w:color="auto" w:fill="C2D59B"/>
            <w:vAlign w:val="center"/>
          </w:tcPr>
          <w:p w14:paraId="625471BB"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28"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5C9BFD08"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68"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6746FD89"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965015" w14:paraId="52AE68FD" w14:textId="77777777" w:rsidTr="005D6414">
        <w:tc>
          <w:tcPr>
            <w:tcW w:w="634" w:type="pct"/>
            <w:tcBorders>
              <w:top w:val="single" w:sz="5" w:space="0" w:color="000000"/>
              <w:left w:val="single" w:sz="5" w:space="0" w:color="000000"/>
              <w:bottom w:val="single" w:sz="5" w:space="0" w:color="000000"/>
              <w:right w:val="single" w:sz="5" w:space="0" w:color="000000"/>
            </w:tcBorders>
            <w:shd w:val="clear" w:color="auto" w:fill="F7C9AC"/>
            <w:vAlign w:val="center"/>
          </w:tcPr>
          <w:p w14:paraId="31158778"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sz w:val="20"/>
              </w:rPr>
              <w:t>13. </w:t>
            </w:r>
            <w:r>
              <w:rPr>
                <w:rFonts w:ascii="Times New Roman" w:hAnsi="Times New Roman"/>
                <w:b/>
                <w:i/>
                <w:iCs/>
                <w:sz w:val="20"/>
              </w:rPr>
              <w:t>OSO</w:t>
            </w:r>
          </w:p>
          <w:p w14:paraId="21FAD56C"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w:t>
            </w:r>
            <w:r>
              <w:rPr>
                <w:rFonts w:ascii="Times New Roman" w:hAnsi="Times New Roman"/>
                <w:b/>
                <w:sz w:val="20"/>
              </w:rPr>
              <w:lastRenderedPageBreak/>
              <w:t>lidojumu atbalstam ir pieejami lidojumam atbilstoši ārējie pakalpojumi</w:t>
            </w:r>
          </w:p>
        </w:tc>
        <w:tc>
          <w:tcPr>
            <w:tcW w:w="54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EDA4702" w14:textId="77777777" w:rsidR="00490E0C" w:rsidRPr="00965015" w:rsidRDefault="00490E0C" w:rsidP="005D6414">
            <w:pPr>
              <w:pStyle w:val="TableParagraph"/>
              <w:jc w:val="center"/>
              <w:rPr>
                <w:rFonts w:ascii="Times New Roman" w:hAnsi="Times New Roman"/>
                <w:noProof/>
                <w:sz w:val="20"/>
                <w:szCs w:val="20"/>
              </w:rPr>
            </w:pPr>
            <w:r>
              <w:rPr>
                <w:rFonts w:ascii="Times New Roman" w:hAnsi="Times New Roman"/>
                <w:sz w:val="20"/>
              </w:rPr>
              <w:lastRenderedPageBreak/>
              <w:t>Kritēriji</w:t>
            </w:r>
          </w:p>
        </w:tc>
        <w:tc>
          <w:tcPr>
            <w:tcW w:w="1329" w:type="pct"/>
            <w:gridSpan w:val="2"/>
            <w:tcBorders>
              <w:top w:val="single" w:sz="5" w:space="0" w:color="000000"/>
              <w:left w:val="single" w:sz="5" w:space="0" w:color="000000"/>
              <w:bottom w:val="single" w:sz="5" w:space="0" w:color="000000"/>
              <w:right w:val="single" w:sz="5" w:space="0" w:color="000000"/>
            </w:tcBorders>
            <w:shd w:val="clear" w:color="auto" w:fill="BEBEBE"/>
          </w:tcPr>
          <w:p w14:paraId="06E2E91A" w14:textId="0FF99BE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 xml:space="preserve">Pieteikuma iesniedzējs paziņo, ka ikviens ārēji </w:t>
            </w:r>
            <w:r>
              <w:rPr>
                <w:rFonts w:ascii="Times New Roman" w:hAnsi="Times New Roman"/>
                <w:sz w:val="20"/>
              </w:rPr>
              <w:lastRenderedPageBreak/>
              <w:t>sniegts pakalpojums, kas nepieciešams lidojuma dro</w:t>
            </w:r>
            <w:r w:rsidR="00042320">
              <w:rPr>
                <w:rFonts w:ascii="Times New Roman" w:hAnsi="Times New Roman"/>
                <w:sz w:val="20"/>
              </w:rPr>
              <w:t>šumam</w:t>
            </w:r>
            <w:r>
              <w:rPr>
                <w:rFonts w:ascii="Times New Roman" w:hAnsi="Times New Roman"/>
                <w:sz w:val="20"/>
              </w:rPr>
              <w:t>, ir nodrošināts pieprasītajā snieguma līmenī (ne vienmēr ar pieejamiem pierādījumiem).</w:t>
            </w:r>
          </w:p>
        </w:tc>
        <w:tc>
          <w:tcPr>
            <w:tcW w:w="1228" w:type="pct"/>
            <w:tcBorders>
              <w:top w:val="single" w:sz="5" w:space="0" w:color="000000"/>
              <w:left w:val="single" w:sz="5" w:space="0" w:color="000000"/>
              <w:bottom w:val="single" w:sz="5" w:space="0" w:color="000000"/>
              <w:right w:val="single" w:sz="5" w:space="0" w:color="000000"/>
            </w:tcBorders>
            <w:shd w:val="clear" w:color="auto" w:fill="BEBEBE"/>
          </w:tcPr>
          <w:p w14:paraId="4A1547F6" w14:textId="50BE6494"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 xml:space="preserve">Pieteikuma iesniedzējam ir pierādījumi, kas apliecina, </w:t>
            </w:r>
            <w:r>
              <w:rPr>
                <w:rFonts w:ascii="Times New Roman" w:hAnsi="Times New Roman"/>
                <w:sz w:val="20"/>
              </w:rPr>
              <w:lastRenderedPageBreak/>
              <w:t>ka ikvienu ārēji sniegtu pakalpojumu, kas nepieciešams lidojuma droš</w:t>
            </w:r>
            <w:r w:rsidR="00A10D30">
              <w:rPr>
                <w:rFonts w:ascii="Times New Roman" w:hAnsi="Times New Roman"/>
                <w:sz w:val="20"/>
              </w:rPr>
              <w:t>umam</w:t>
            </w:r>
            <w:r>
              <w:rPr>
                <w:rFonts w:ascii="Times New Roman" w:hAnsi="Times New Roman"/>
                <w:sz w:val="20"/>
              </w:rPr>
              <w:t>, ir iespējams nodrošināt noteiktajā snieguma līmenī visā uzdevuma izpildes laikā.</w:t>
            </w:r>
          </w:p>
          <w:p w14:paraId="2D768714"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Šādi pierādījumi var būt pakalpojuma līmeņa vienošanās (</w:t>
            </w:r>
            <w:r>
              <w:rPr>
                <w:rFonts w:ascii="Times New Roman" w:hAnsi="Times New Roman"/>
                <w:i/>
                <w:iCs/>
                <w:sz w:val="20"/>
              </w:rPr>
              <w:t>SLA</w:t>
            </w:r>
            <w:r>
              <w:rPr>
                <w:rFonts w:ascii="Times New Roman" w:hAnsi="Times New Roman"/>
                <w:sz w:val="20"/>
              </w:rPr>
              <w:t>) vai jebkādas oficiālas saistības starp pakalpojumu sniedzēju un pieteikuma iesniedzēju par būtiskajiem pakalpojuma aspektiem (tostarp par kvalitāti, pieejamību, atbildību).</w:t>
            </w:r>
          </w:p>
          <w:p w14:paraId="3728D485"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Pieteikuma iesniedzējam ir līdzekļi to ārēji sniegto pakalpojumu uzraudzībai, kas ietekmē lidojuma kritiskās sistēmas, un atbilstošu pasākumu veikšanai gadījumā, ja reālā laika sniegums var novest pie tā, ka tiek zaudēta kontrole pār lidojumu.</w:t>
            </w:r>
          </w:p>
        </w:tc>
        <w:tc>
          <w:tcPr>
            <w:tcW w:w="1268" w:type="pct"/>
            <w:tcBorders>
              <w:top w:val="single" w:sz="5" w:space="0" w:color="000000"/>
              <w:left w:val="single" w:sz="5" w:space="0" w:color="000000"/>
              <w:bottom w:val="single" w:sz="5" w:space="0" w:color="000000"/>
              <w:right w:val="single" w:sz="5" w:space="0" w:color="000000"/>
            </w:tcBorders>
            <w:shd w:val="clear" w:color="auto" w:fill="BEBEBE"/>
          </w:tcPr>
          <w:p w14:paraId="346DCC62"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Tāpat kā vidēja līmeņa gadījumā. Turklāt:</w:t>
            </w:r>
          </w:p>
          <w:p w14:paraId="73468BD0" w14:textId="77777777" w:rsidR="00490E0C" w:rsidRPr="00965015" w:rsidRDefault="00490E0C" w:rsidP="004C00D0">
            <w:pPr>
              <w:pStyle w:val="ListParagraph"/>
              <w:tabs>
                <w:tab w:val="left" w:pos="494"/>
              </w:tabs>
              <w:jc w:val="both"/>
              <w:rPr>
                <w:rFonts w:ascii="Times New Roman" w:hAnsi="Times New Roman"/>
                <w:noProof/>
                <w:sz w:val="20"/>
                <w:szCs w:val="20"/>
              </w:rPr>
            </w:pPr>
            <w:r>
              <w:rPr>
                <w:rFonts w:ascii="Times New Roman" w:hAnsi="Times New Roman"/>
                <w:sz w:val="20"/>
              </w:rPr>
              <w:lastRenderedPageBreak/>
              <w:t>a) pierādījumi par ārēji sniegta pakalpojuma sniegumu ir iegūti demonstrējumos, un</w:t>
            </w:r>
          </w:p>
          <w:p w14:paraId="746E9DF3" w14:textId="77777777" w:rsidR="00490E0C" w:rsidRPr="00965015" w:rsidRDefault="00490E0C" w:rsidP="004C00D0">
            <w:pPr>
              <w:pStyle w:val="ListParagraph"/>
              <w:tabs>
                <w:tab w:val="left" w:pos="494"/>
              </w:tabs>
              <w:jc w:val="both"/>
              <w:rPr>
                <w:rFonts w:ascii="Times New Roman" w:hAnsi="Times New Roman"/>
                <w:noProof/>
                <w:sz w:val="20"/>
                <w:szCs w:val="20"/>
              </w:rPr>
            </w:pPr>
            <w:r>
              <w:rPr>
                <w:rFonts w:ascii="Times New Roman" w:hAnsi="Times New Roman"/>
                <w:sz w:val="20"/>
              </w:rPr>
              <w:t>b) kompetenta trešā persona apstiprina norādīto integritātes līmeni.</w:t>
            </w:r>
          </w:p>
        </w:tc>
      </w:tr>
      <w:tr w:rsidR="00490E0C" w:rsidRPr="00965015" w14:paraId="78A46C89" w14:textId="77777777" w:rsidTr="005D6414">
        <w:tc>
          <w:tcPr>
            <w:tcW w:w="637" w:type="pct"/>
            <w:tcBorders>
              <w:top w:val="nil"/>
              <w:left w:val="single" w:sz="5" w:space="0" w:color="000000"/>
              <w:bottom w:val="single" w:sz="5" w:space="0" w:color="000000"/>
              <w:right w:val="single" w:sz="5" w:space="0" w:color="000000"/>
            </w:tcBorders>
            <w:shd w:val="clear" w:color="auto" w:fill="F7C9AC"/>
          </w:tcPr>
          <w:p w14:paraId="07FE998A" w14:textId="77777777" w:rsidR="00490E0C" w:rsidRPr="00965015" w:rsidRDefault="00490E0C" w:rsidP="004C00D0">
            <w:pPr>
              <w:jc w:val="both"/>
              <w:rPr>
                <w:rFonts w:ascii="Times New Roman" w:hAnsi="Times New Roman"/>
                <w:noProof/>
                <w:sz w:val="20"/>
                <w:szCs w:val="20"/>
              </w:rPr>
            </w:pPr>
          </w:p>
        </w:tc>
        <w:tc>
          <w:tcPr>
            <w:tcW w:w="543" w:type="pct"/>
            <w:gridSpan w:val="2"/>
            <w:tcBorders>
              <w:top w:val="single" w:sz="5" w:space="0" w:color="000000"/>
              <w:left w:val="single" w:sz="5" w:space="0" w:color="000000"/>
              <w:bottom w:val="single" w:sz="5" w:space="0" w:color="000000"/>
              <w:right w:val="single" w:sz="5" w:space="0" w:color="000000"/>
            </w:tcBorders>
            <w:vAlign w:val="center"/>
          </w:tcPr>
          <w:p w14:paraId="4D54FEA0" w14:textId="77777777" w:rsidR="00490E0C" w:rsidRPr="0096501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324" w:type="pct"/>
            <w:tcBorders>
              <w:top w:val="single" w:sz="5" w:space="0" w:color="000000"/>
              <w:left w:val="single" w:sz="5" w:space="0" w:color="000000"/>
              <w:bottom w:val="single" w:sz="5" w:space="0" w:color="000000"/>
              <w:right w:val="single" w:sz="5" w:space="0" w:color="000000"/>
            </w:tcBorders>
          </w:tcPr>
          <w:p w14:paraId="50B92281"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28" w:type="pct"/>
            <w:tcBorders>
              <w:top w:val="single" w:sz="5" w:space="0" w:color="000000"/>
              <w:left w:val="single" w:sz="5" w:space="0" w:color="000000"/>
              <w:bottom w:val="single" w:sz="5" w:space="0" w:color="000000"/>
              <w:right w:val="single" w:sz="5" w:space="0" w:color="000000"/>
            </w:tcBorders>
          </w:tcPr>
          <w:p w14:paraId="696D9BA8"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68" w:type="pct"/>
            <w:tcBorders>
              <w:top w:val="single" w:sz="5" w:space="0" w:color="000000"/>
              <w:left w:val="single" w:sz="5" w:space="0" w:color="000000"/>
              <w:bottom w:val="single" w:sz="5" w:space="0" w:color="000000"/>
              <w:right w:val="single" w:sz="5" w:space="0" w:color="000000"/>
            </w:tcBorders>
          </w:tcPr>
          <w:p w14:paraId="2CF97258"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56E4CA6A" w14:textId="20D76B2A" w:rsidR="00490E0C" w:rsidRDefault="00490E0C" w:rsidP="00490E0C">
      <w:pPr>
        <w:jc w:val="both"/>
        <w:rPr>
          <w:rFonts w:ascii="Times New Roman" w:eastAsia="Times New Roman" w:hAnsi="Times New Roman" w:cs="Times New Roman"/>
          <w:noProof/>
          <w:sz w:val="24"/>
          <w:szCs w:val="20"/>
        </w:rPr>
      </w:pPr>
    </w:p>
    <w:p w14:paraId="0336F903" w14:textId="45ABE798" w:rsidR="00F06086" w:rsidRPr="005D6414" w:rsidRDefault="00F06086" w:rsidP="00490E0C">
      <w:pPr>
        <w:jc w:val="both"/>
        <w:rPr>
          <w:rFonts w:ascii="Times New Roman" w:eastAsia="Times New Roman" w:hAnsi="Times New Roman" w:cs="Times New Roman"/>
          <w:b/>
          <w:bCs/>
          <w:noProof/>
          <w:sz w:val="24"/>
          <w:szCs w:val="20"/>
        </w:rPr>
      </w:pPr>
      <w:r w:rsidRPr="005D6414">
        <w:rPr>
          <w:rFonts w:ascii="Times New Roman" w:eastAsia="Times New Roman" w:hAnsi="Times New Roman" w:cs="Times New Roman"/>
          <w:b/>
          <w:bCs/>
          <w:noProof/>
          <w:sz w:val="24"/>
          <w:szCs w:val="20"/>
        </w:rPr>
        <w:t xml:space="preserve">E.7. </w:t>
      </w:r>
      <w:r w:rsidRPr="005D6414">
        <w:rPr>
          <w:rFonts w:ascii="Times New Roman" w:eastAsia="Times New Roman" w:hAnsi="Times New Roman" w:cs="Times New Roman"/>
          <w:b/>
          <w:bCs/>
          <w:i/>
          <w:iCs/>
          <w:noProof/>
          <w:sz w:val="24"/>
          <w:szCs w:val="20"/>
        </w:rPr>
        <w:t>OSO</w:t>
      </w:r>
      <w:r w:rsidRPr="005D6414">
        <w:rPr>
          <w:rFonts w:ascii="Times New Roman" w:eastAsia="Times New Roman" w:hAnsi="Times New Roman" w:cs="Times New Roman"/>
          <w:b/>
          <w:bCs/>
          <w:noProof/>
          <w:sz w:val="24"/>
          <w:szCs w:val="20"/>
        </w:rPr>
        <w:t>, kas ir saistīti ar cilvēka kļūdām</w:t>
      </w:r>
    </w:p>
    <w:p w14:paraId="2CE625EC" w14:textId="77777777" w:rsidR="00490E0C" w:rsidRPr="005D6414" w:rsidRDefault="00490E0C" w:rsidP="00490E0C">
      <w:pPr>
        <w:pStyle w:val="BodyText"/>
        <w:spacing w:before="0"/>
        <w:ind w:left="0" w:firstLine="0"/>
        <w:jc w:val="both"/>
        <w:rPr>
          <w:rFonts w:ascii="Times New Roman" w:hAnsi="Times New Roman"/>
          <w:noProof/>
          <w:sz w:val="24"/>
          <w:szCs w:val="24"/>
        </w:rPr>
      </w:pPr>
      <w:bookmarkStart w:id="284" w:name="OSO_#16_—_Multi-crew_coordination"/>
      <w:bookmarkEnd w:id="284"/>
    </w:p>
    <w:p w14:paraId="14499000" w14:textId="77777777" w:rsidR="00490E0C" w:rsidRPr="005D6414" w:rsidRDefault="00490E0C" w:rsidP="00490E0C">
      <w:pPr>
        <w:pStyle w:val="BodyText"/>
        <w:spacing w:before="0"/>
        <w:ind w:left="0" w:firstLine="0"/>
        <w:jc w:val="both"/>
        <w:rPr>
          <w:rFonts w:ascii="Times New Roman" w:hAnsi="Times New Roman"/>
          <w:noProof/>
          <w:sz w:val="24"/>
          <w:szCs w:val="24"/>
        </w:rPr>
      </w:pPr>
      <w:r w:rsidRPr="005D6414">
        <w:rPr>
          <w:rFonts w:ascii="Times New Roman" w:hAnsi="Times New Roman"/>
          <w:sz w:val="24"/>
          <w:szCs w:val="28"/>
        </w:rPr>
        <w:t>16. </w:t>
      </w:r>
      <w:r w:rsidRPr="005D6414">
        <w:rPr>
          <w:rFonts w:ascii="Times New Roman" w:hAnsi="Times New Roman"/>
          <w:i/>
          <w:iCs/>
          <w:sz w:val="24"/>
          <w:szCs w:val="28"/>
        </w:rPr>
        <w:t>OSO</w:t>
      </w:r>
      <w:r w:rsidRPr="005D6414">
        <w:rPr>
          <w:rFonts w:ascii="Times New Roman" w:hAnsi="Times New Roman"/>
          <w:sz w:val="24"/>
          <w:szCs w:val="28"/>
        </w:rPr>
        <w:t>. Daudzpilotu apkalpes koordinācija</w:t>
      </w:r>
    </w:p>
    <w:p w14:paraId="65260B7E" w14:textId="77777777" w:rsidR="00490E0C" w:rsidRPr="005D6414" w:rsidRDefault="00490E0C" w:rsidP="00490E0C">
      <w:pPr>
        <w:pStyle w:val="BodyText"/>
        <w:spacing w:before="0"/>
        <w:ind w:left="0" w:firstLine="0"/>
        <w:jc w:val="both"/>
        <w:rPr>
          <w:rFonts w:ascii="Times New Roman" w:hAnsi="Times New Roman"/>
          <w:noProof/>
          <w:sz w:val="24"/>
          <w:szCs w:val="24"/>
        </w:rPr>
      </w:pPr>
    </w:p>
    <w:p w14:paraId="7F93C327" w14:textId="77777777" w:rsidR="00490E0C" w:rsidRPr="005D6414" w:rsidRDefault="00490E0C" w:rsidP="00490E0C">
      <w:pPr>
        <w:pStyle w:val="BodyText"/>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Šis </w:t>
      </w:r>
      <w:r w:rsidRPr="005D6414">
        <w:rPr>
          <w:rFonts w:ascii="Times New Roman" w:hAnsi="Times New Roman"/>
          <w:i/>
          <w:iCs/>
          <w:sz w:val="24"/>
          <w:szCs w:val="28"/>
        </w:rPr>
        <w:t>OSO</w:t>
      </w:r>
      <w:r w:rsidRPr="005D6414">
        <w:rPr>
          <w:rFonts w:ascii="Times New Roman" w:hAnsi="Times New Roman"/>
          <w:sz w:val="24"/>
          <w:szCs w:val="28"/>
        </w:rPr>
        <w:t xml:space="preserve"> attiecas vienīgi uz to personālu, kas ir tieši iesaistīts lidojuma veikšanā.</w:t>
      </w:r>
    </w:p>
    <w:p w14:paraId="62B29BF6" w14:textId="77777777" w:rsidR="00490E0C" w:rsidRPr="00AE23B5" w:rsidRDefault="00490E0C" w:rsidP="00490E0C">
      <w:pPr>
        <w:jc w:val="both"/>
        <w:rPr>
          <w:rFonts w:ascii="Times New Roman" w:eastAsia="Calibri" w:hAnsi="Times New Roman" w:cs="Calibri"/>
          <w:noProof/>
          <w:sz w:val="24"/>
        </w:rPr>
      </w:pPr>
    </w:p>
    <w:tbl>
      <w:tblPr>
        <w:tblW w:w="0" w:type="auto"/>
        <w:tblCellMar>
          <w:top w:w="28" w:type="dxa"/>
          <w:left w:w="28" w:type="dxa"/>
          <w:bottom w:w="28" w:type="dxa"/>
          <w:right w:w="28" w:type="dxa"/>
        </w:tblCellMar>
        <w:tblLook w:val="01E0" w:firstRow="1" w:lastRow="1" w:firstColumn="1" w:lastColumn="1" w:noHBand="0" w:noVBand="0"/>
      </w:tblPr>
      <w:tblGrid>
        <w:gridCol w:w="1145"/>
        <w:gridCol w:w="1078"/>
        <w:gridCol w:w="2280"/>
        <w:gridCol w:w="2278"/>
        <w:gridCol w:w="2278"/>
      </w:tblGrid>
      <w:tr w:rsidR="00490E0C" w:rsidRPr="004D207A" w14:paraId="05C4BC18" w14:textId="77777777" w:rsidTr="004C00D0">
        <w:tc>
          <w:tcPr>
            <w:tcW w:w="1162" w:type="pct"/>
            <w:gridSpan w:val="2"/>
            <w:vMerge w:val="restart"/>
            <w:tcBorders>
              <w:top w:val="single" w:sz="5" w:space="0" w:color="000000"/>
              <w:left w:val="single" w:sz="5" w:space="0" w:color="000000"/>
              <w:right w:val="single" w:sz="5" w:space="0" w:color="000000"/>
            </w:tcBorders>
            <w:shd w:val="clear" w:color="auto" w:fill="F79546"/>
            <w:vAlign w:val="center"/>
          </w:tcPr>
          <w:p w14:paraId="791622AD"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838" w:type="pct"/>
            <w:gridSpan w:val="3"/>
            <w:tcBorders>
              <w:top w:val="single" w:sz="5" w:space="0" w:color="000000"/>
              <w:left w:val="single" w:sz="5" w:space="0" w:color="000000"/>
              <w:bottom w:val="single" w:sz="5" w:space="0" w:color="000000"/>
              <w:right w:val="single" w:sz="5" w:space="0" w:color="000000"/>
            </w:tcBorders>
            <w:shd w:val="clear" w:color="auto" w:fill="B8CCE3"/>
            <w:vAlign w:val="center"/>
          </w:tcPr>
          <w:p w14:paraId="613D3FC8"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4D207A" w14:paraId="283A3F59" w14:textId="77777777" w:rsidTr="004C00D0">
        <w:tc>
          <w:tcPr>
            <w:tcW w:w="1162" w:type="pct"/>
            <w:gridSpan w:val="2"/>
            <w:vMerge/>
            <w:tcBorders>
              <w:left w:val="single" w:sz="5" w:space="0" w:color="000000"/>
              <w:bottom w:val="single" w:sz="5" w:space="0" w:color="000000"/>
              <w:right w:val="single" w:sz="5" w:space="0" w:color="000000"/>
            </w:tcBorders>
            <w:shd w:val="clear" w:color="auto" w:fill="F79546"/>
            <w:vAlign w:val="center"/>
          </w:tcPr>
          <w:p w14:paraId="67708F6D" w14:textId="77777777" w:rsidR="00490E0C" w:rsidRPr="004D207A" w:rsidRDefault="00490E0C" w:rsidP="004C00D0">
            <w:pPr>
              <w:jc w:val="center"/>
              <w:rPr>
                <w:rFonts w:ascii="Times New Roman" w:hAnsi="Times New Roman"/>
                <w:noProof/>
                <w:sz w:val="20"/>
                <w:szCs w:val="20"/>
              </w:rPr>
            </w:pPr>
          </w:p>
        </w:tc>
        <w:tc>
          <w:tcPr>
            <w:tcW w:w="1280"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643B36F7"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9"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4EB890EC"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80"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199C9CDB"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4D207A" w14:paraId="49C7E984" w14:textId="77777777" w:rsidTr="005D6414">
        <w:tc>
          <w:tcPr>
            <w:tcW w:w="580" w:type="pct"/>
            <w:vMerge w:val="restart"/>
            <w:tcBorders>
              <w:top w:val="single" w:sz="5" w:space="0" w:color="000000"/>
              <w:left w:val="single" w:sz="5" w:space="0" w:color="000000"/>
              <w:right w:val="single" w:sz="5" w:space="0" w:color="000000"/>
            </w:tcBorders>
            <w:shd w:val="clear" w:color="auto" w:fill="F9BE8F"/>
            <w:vAlign w:val="center"/>
          </w:tcPr>
          <w:p w14:paraId="5D9CFF3D" w14:textId="77777777" w:rsidR="00490E0C" w:rsidRPr="004D207A" w:rsidRDefault="00490E0C" w:rsidP="004C00D0">
            <w:pPr>
              <w:pStyle w:val="TableParagraph"/>
              <w:rPr>
                <w:rFonts w:ascii="Times New Roman" w:hAnsi="Times New Roman"/>
                <w:b/>
                <w:noProof/>
                <w:sz w:val="20"/>
                <w:szCs w:val="20"/>
              </w:rPr>
            </w:pPr>
            <w:r>
              <w:rPr>
                <w:rFonts w:ascii="Times New Roman" w:hAnsi="Times New Roman"/>
                <w:b/>
                <w:sz w:val="20"/>
              </w:rPr>
              <w:t>16. </w:t>
            </w:r>
            <w:r>
              <w:rPr>
                <w:rFonts w:ascii="Times New Roman" w:hAnsi="Times New Roman"/>
                <w:b/>
                <w:i/>
                <w:iCs/>
                <w:sz w:val="20"/>
              </w:rPr>
              <w:t>OSO</w:t>
            </w:r>
            <w:r>
              <w:rPr>
                <w:rFonts w:ascii="Times New Roman" w:hAnsi="Times New Roman"/>
                <w:b/>
                <w:sz w:val="20"/>
              </w:rPr>
              <w:t>. Daudzpilotu apkalpes koordinācija</w:t>
            </w:r>
          </w:p>
        </w:tc>
        <w:tc>
          <w:tcPr>
            <w:tcW w:w="58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AF8B30E" w14:textId="77777777" w:rsidR="00490E0C" w:rsidRPr="004D207A" w:rsidRDefault="00490E0C" w:rsidP="005D6414">
            <w:pPr>
              <w:pStyle w:val="TableParagraph"/>
              <w:jc w:val="center"/>
              <w:rPr>
                <w:rFonts w:ascii="Times New Roman" w:hAnsi="Times New Roman"/>
                <w:noProof/>
                <w:sz w:val="20"/>
                <w:szCs w:val="20"/>
              </w:rPr>
            </w:pPr>
            <w:r>
              <w:rPr>
                <w:rFonts w:ascii="Times New Roman" w:hAnsi="Times New Roman"/>
                <w:sz w:val="20"/>
              </w:rPr>
              <w:t>1. kritērijs (Procedūras)</w:t>
            </w:r>
          </w:p>
        </w:tc>
        <w:tc>
          <w:tcPr>
            <w:tcW w:w="3838" w:type="pct"/>
            <w:gridSpan w:val="3"/>
            <w:tcBorders>
              <w:top w:val="single" w:sz="5" w:space="0" w:color="000000"/>
              <w:left w:val="single" w:sz="5" w:space="0" w:color="000000"/>
              <w:bottom w:val="single" w:sz="5" w:space="0" w:color="000000"/>
              <w:right w:val="single" w:sz="5" w:space="0" w:color="000000"/>
            </w:tcBorders>
            <w:shd w:val="clear" w:color="auto" w:fill="BEBEBE"/>
          </w:tcPr>
          <w:p w14:paraId="61FA0F81" w14:textId="77777777" w:rsidR="00490E0C" w:rsidRPr="004D207A" w:rsidRDefault="00490E0C" w:rsidP="004C00D0">
            <w:pPr>
              <w:pStyle w:val="TableParagraph"/>
              <w:jc w:val="both"/>
              <w:rPr>
                <w:rFonts w:ascii="Times New Roman" w:hAnsi="Times New Roman"/>
                <w:noProof/>
                <w:sz w:val="20"/>
                <w:szCs w:val="20"/>
              </w:rPr>
            </w:pPr>
            <w:r>
              <w:rPr>
                <w:rFonts w:ascii="Times New Roman" w:hAnsi="Times New Roman"/>
                <w:sz w:val="20"/>
              </w:rPr>
              <w:t>Procedūra(-as), lai nodrošinātu koordināciju starp apkalpes locekļiem un stabilus un efektīvus sakaru kanālus, ir pieejama(-as) un ietver vismaz:</w:t>
            </w:r>
          </w:p>
          <w:p w14:paraId="5131A599" w14:textId="77777777" w:rsidR="00490E0C" w:rsidRPr="004D207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uzdevumu sadali apkalpei un</w:t>
            </w:r>
          </w:p>
          <w:p w14:paraId="78AAC156" w14:textId="77777777" w:rsidR="00490E0C" w:rsidRPr="004D207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b) secīgu sakaru nodibināšanu.</w:t>
            </w:r>
            <w:r>
              <w:rPr>
                <w:rFonts w:ascii="Times New Roman" w:hAnsi="Times New Roman"/>
                <w:sz w:val="20"/>
                <w:vertAlign w:val="superscript"/>
              </w:rPr>
              <w:t>1</w:t>
            </w:r>
          </w:p>
        </w:tc>
      </w:tr>
      <w:tr w:rsidR="00490E0C" w:rsidRPr="004D207A" w14:paraId="63156B0E" w14:textId="77777777" w:rsidTr="005D6414">
        <w:tc>
          <w:tcPr>
            <w:tcW w:w="580" w:type="pct"/>
            <w:vMerge/>
            <w:tcBorders>
              <w:left w:val="single" w:sz="5" w:space="0" w:color="000000"/>
              <w:right w:val="single" w:sz="5" w:space="0" w:color="000000"/>
            </w:tcBorders>
            <w:shd w:val="clear" w:color="auto" w:fill="F9BE8F"/>
            <w:vAlign w:val="center"/>
          </w:tcPr>
          <w:p w14:paraId="15564EBD"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vAlign w:val="center"/>
          </w:tcPr>
          <w:p w14:paraId="2B175DB6" w14:textId="77777777" w:rsidR="00490E0C" w:rsidRPr="004D207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3838" w:type="pct"/>
            <w:gridSpan w:val="3"/>
            <w:tcBorders>
              <w:top w:val="single" w:sz="5" w:space="0" w:color="000000"/>
              <w:left w:val="single" w:sz="5" w:space="0" w:color="000000"/>
              <w:bottom w:val="single" w:sz="5" w:space="0" w:color="000000"/>
              <w:right w:val="single" w:sz="5" w:space="0" w:color="000000"/>
            </w:tcBorders>
          </w:tcPr>
          <w:p w14:paraId="3A72D9AC"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zema, vidēja un augsta līmeņa noturību nosaka apliecinājuma līmenis (skat. turpmāko tabulu).</w:t>
            </w:r>
          </w:p>
        </w:tc>
      </w:tr>
      <w:tr w:rsidR="00490E0C" w:rsidRPr="004D207A" w14:paraId="02431832" w14:textId="77777777" w:rsidTr="005D6414">
        <w:tc>
          <w:tcPr>
            <w:tcW w:w="580" w:type="pct"/>
            <w:vMerge/>
            <w:tcBorders>
              <w:left w:val="single" w:sz="5" w:space="0" w:color="000000"/>
              <w:right w:val="single" w:sz="5" w:space="0" w:color="000000"/>
            </w:tcBorders>
            <w:shd w:val="clear" w:color="auto" w:fill="F9BE8F"/>
            <w:vAlign w:val="center"/>
          </w:tcPr>
          <w:p w14:paraId="47B8F48B"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D8A4706" w14:textId="77777777" w:rsidR="00490E0C" w:rsidRPr="004D207A" w:rsidRDefault="00490E0C" w:rsidP="005D6414">
            <w:pPr>
              <w:pStyle w:val="TableParagraph"/>
              <w:jc w:val="center"/>
              <w:rPr>
                <w:rFonts w:ascii="Times New Roman" w:hAnsi="Times New Roman"/>
                <w:noProof/>
                <w:sz w:val="20"/>
                <w:szCs w:val="20"/>
              </w:rPr>
            </w:pPr>
            <w:r>
              <w:rPr>
                <w:rFonts w:ascii="Times New Roman" w:hAnsi="Times New Roman"/>
                <w:sz w:val="20"/>
              </w:rPr>
              <w:t>2. kritērijs (mācības)</w:t>
            </w:r>
          </w:p>
        </w:tc>
        <w:tc>
          <w:tcPr>
            <w:tcW w:w="1280" w:type="pct"/>
            <w:tcBorders>
              <w:top w:val="single" w:sz="5" w:space="0" w:color="000000"/>
              <w:left w:val="single" w:sz="5" w:space="0" w:color="000000"/>
              <w:bottom w:val="single" w:sz="5" w:space="0" w:color="000000"/>
              <w:right w:val="single" w:sz="5" w:space="0" w:color="000000"/>
            </w:tcBorders>
            <w:shd w:val="clear" w:color="auto" w:fill="BEBEBE"/>
          </w:tcPr>
          <w:p w14:paraId="5CD37271" w14:textId="77777777" w:rsidR="00490E0C" w:rsidRPr="004D207A" w:rsidRDefault="00490E0C" w:rsidP="004C00D0">
            <w:pPr>
              <w:pStyle w:val="TableParagraph"/>
              <w:jc w:val="both"/>
              <w:rPr>
                <w:rFonts w:ascii="Times New Roman" w:hAnsi="Times New Roman"/>
                <w:noProof/>
                <w:sz w:val="20"/>
                <w:szCs w:val="20"/>
              </w:rPr>
            </w:pPr>
            <w:r>
              <w:rPr>
                <w:rFonts w:ascii="Times New Roman" w:hAnsi="Times New Roman"/>
                <w:sz w:val="20"/>
              </w:rPr>
              <w:t>Tālvadības apkalpes mācībās ietilpst daudzpilotu apkalpes koordinācija.</w:t>
            </w:r>
          </w:p>
        </w:tc>
        <w:tc>
          <w:tcPr>
            <w:tcW w:w="1279" w:type="pct"/>
            <w:tcBorders>
              <w:top w:val="single" w:sz="5" w:space="0" w:color="000000"/>
              <w:left w:val="single" w:sz="5" w:space="0" w:color="000000"/>
              <w:bottom w:val="single" w:sz="5" w:space="0" w:color="000000"/>
              <w:right w:val="single" w:sz="5" w:space="0" w:color="000000"/>
            </w:tcBorders>
            <w:shd w:val="clear" w:color="auto" w:fill="BEBEBE"/>
          </w:tcPr>
          <w:p w14:paraId="36DA3AE8"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Tāpat kā zema līmeņa gadījumā. Turklāt tālvadības apkalpe</w:t>
            </w:r>
            <w:r>
              <w:rPr>
                <w:rFonts w:ascii="Times New Roman" w:hAnsi="Times New Roman"/>
                <w:sz w:val="20"/>
                <w:vertAlign w:val="superscript"/>
              </w:rPr>
              <w:t>2</w:t>
            </w:r>
            <w:r>
              <w:rPr>
                <w:rFonts w:ascii="Times New Roman" w:hAnsi="Times New Roman"/>
                <w:sz w:val="20"/>
              </w:rPr>
              <w:t xml:space="preserve"> piedalās </w:t>
            </w:r>
            <w:r>
              <w:rPr>
                <w:rFonts w:ascii="Times New Roman" w:hAnsi="Times New Roman"/>
                <w:i/>
                <w:iCs/>
                <w:sz w:val="20"/>
              </w:rPr>
              <w:t>CRM</w:t>
            </w:r>
            <w:r>
              <w:rPr>
                <w:rFonts w:ascii="Times New Roman" w:hAnsi="Times New Roman"/>
                <w:sz w:val="20"/>
                <w:vertAlign w:val="superscript"/>
              </w:rPr>
              <w:t>3</w:t>
            </w:r>
            <w:r>
              <w:rPr>
                <w:rFonts w:ascii="Times New Roman" w:hAnsi="Times New Roman"/>
                <w:sz w:val="20"/>
              </w:rPr>
              <w:t xml:space="preserve"> mācībās.</w:t>
            </w:r>
          </w:p>
        </w:tc>
        <w:tc>
          <w:tcPr>
            <w:tcW w:w="1280" w:type="pct"/>
            <w:tcBorders>
              <w:top w:val="single" w:sz="5" w:space="0" w:color="000000"/>
              <w:left w:val="single" w:sz="5" w:space="0" w:color="000000"/>
              <w:bottom w:val="single" w:sz="5" w:space="0" w:color="000000"/>
              <w:right w:val="single" w:sz="5" w:space="0" w:color="000000"/>
            </w:tcBorders>
            <w:shd w:val="clear" w:color="auto" w:fill="BEBEBE"/>
          </w:tcPr>
          <w:p w14:paraId="6D12B8A9" w14:textId="77777777" w:rsidR="00490E0C" w:rsidRPr="004D207A"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w:t>
            </w:r>
          </w:p>
        </w:tc>
      </w:tr>
      <w:tr w:rsidR="00490E0C" w:rsidRPr="004D207A" w14:paraId="136D4B28" w14:textId="77777777" w:rsidTr="005D6414">
        <w:tc>
          <w:tcPr>
            <w:tcW w:w="580" w:type="pct"/>
            <w:vMerge/>
            <w:tcBorders>
              <w:left w:val="single" w:sz="5" w:space="0" w:color="000000"/>
              <w:right w:val="single" w:sz="5" w:space="0" w:color="000000"/>
            </w:tcBorders>
            <w:shd w:val="clear" w:color="auto" w:fill="F9BE8F"/>
            <w:vAlign w:val="center"/>
          </w:tcPr>
          <w:p w14:paraId="6303DFBF"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vAlign w:val="center"/>
          </w:tcPr>
          <w:p w14:paraId="26AB9B53" w14:textId="77777777" w:rsidR="00490E0C" w:rsidRPr="004D207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0" w:type="pct"/>
            <w:tcBorders>
              <w:top w:val="single" w:sz="5" w:space="0" w:color="000000"/>
              <w:left w:val="single" w:sz="5" w:space="0" w:color="000000"/>
              <w:bottom w:val="single" w:sz="5" w:space="0" w:color="000000"/>
              <w:right w:val="single" w:sz="5" w:space="0" w:color="000000"/>
            </w:tcBorders>
            <w:vAlign w:val="center"/>
          </w:tcPr>
          <w:p w14:paraId="20729014" w14:textId="77777777" w:rsidR="00490E0C" w:rsidRPr="004D207A"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279" w:type="pct"/>
            <w:tcBorders>
              <w:top w:val="single" w:sz="5" w:space="0" w:color="000000"/>
              <w:left w:val="single" w:sz="5" w:space="0" w:color="000000"/>
              <w:bottom w:val="single" w:sz="5" w:space="0" w:color="000000"/>
              <w:right w:val="single" w:sz="5" w:space="0" w:color="000000"/>
            </w:tcBorders>
          </w:tcPr>
          <w:p w14:paraId="660E0955"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Saistībā ar SORA termins “tālvadības apkalpe” ietver ikvienu personu, kas ir iesaistīta uzdevuma izpildē.</w:t>
            </w:r>
          </w:p>
          <w:p w14:paraId="4388F951"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CRM mācībās uzmanība ir pievērsta visu tālvadības apkalpes locekļu efektīvai izmantošanai, lai nodrošinātu drošu un </w:t>
            </w:r>
            <w:r>
              <w:rPr>
                <w:rFonts w:ascii="Times New Roman" w:hAnsi="Times New Roman"/>
                <w:i/>
                <w:sz w:val="20"/>
              </w:rPr>
              <w:lastRenderedPageBreak/>
              <w:t>efektīvu ekspluatāciju, samazinot kļūdas, novēršot stresu un palielinot efektivitāti.</w:t>
            </w:r>
          </w:p>
        </w:tc>
        <w:tc>
          <w:tcPr>
            <w:tcW w:w="1280" w:type="pct"/>
            <w:tcBorders>
              <w:top w:val="single" w:sz="5" w:space="0" w:color="000000"/>
              <w:left w:val="single" w:sz="5" w:space="0" w:color="000000"/>
              <w:bottom w:val="single" w:sz="5" w:space="0" w:color="000000"/>
              <w:right w:val="single" w:sz="5" w:space="0" w:color="000000"/>
            </w:tcBorders>
            <w:vAlign w:val="center"/>
          </w:tcPr>
          <w:p w14:paraId="78D1606E" w14:textId="77777777" w:rsidR="00490E0C" w:rsidRPr="004D207A" w:rsidRDefault="00490E0C" w:rsidP="004C00D0">
            <w:pPr>
              <w:pStyle w:val="TableParagraph"/>
              <w:rPr>
                <w:rFonts w:ascii="Times New Roman" w:hAnsi="Times New Roman"/>
                <w:i/>
                <w:noProof/>
                <w:sz w:val="20"/>
                <w:szCs w:val="20"/>
              </w:rPr>
            </w:pPr>
            <w:r>
              <w:rPr>
                <w:rFonts w:ascii="Times New Roman" w:hAnsi="Times New Roman"/>
                <w:i/>
                <w:sz w:val="20"/>
              </w:rPr>
              <w:lastRenderedPageBreak/>
              <w:t>n/p</w:t>
            </w:r>
          </w:p>
        </w:tc>
      </w:tr>
      <w:tr w:rsidR="00490E0C" w:rsidRPr="004D207A" w14:paraId="22CEC54A" w14:textId="77777777" w:rsidTr="005D6414">
        <w:tc>
          <w:tcPr>
            <w:tcW w:w="580" w:type="pct"/>
            <w:vMerge/>
            <w:tcBorders>
              <w:left w:val="single" w:sz="5" w:space="0" w:color="000000"/>
              <w:right w:val="single" w:sz="5" w:space="0" w:color="000000"/>
            </w:tcBorders>
            <w:shd w:val="clear" w:color="auto" w:fill="F9BE8F"/>
            <w:vAlign w:val="center"/>
          </w:tcPr>
          <w:p w14:paraId="62E90649"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0A306AC" w14:textId="77777777" w:rsidR="00490E0C" w:rsidRPr="004D207A" w:rsidRDefault="00490E0C" w:rsidP="005D6414">
            <w:pPr>
              <w:pStyle w:val="TableParagraph"/>
              <w:jc w:val="center"/>
              <w:rPr>
                <w:rFonts w:ascii="Times New Roman" w:hAnsi="Times New Roman"/>
                <w:noProof/>
                <w:sz w:val="20"/>
                <w:szCs w:val="20"/>
              </w:rPr>
            </w:pPr>
            <w:r>
              <w:rPr>
                <w:rFonts w:ascii="Times New Roman" w:hAnsi="Times New Roman"/>
                <w:sz w:val="20"/>
              </w:rPr>
              <w:t>3. kritērijs (sakaru ierīces)</w:t>
            </w:r>
          </w:p>
        </w:tc>
        <w:tc>
          <w:tcPr>
            <w:tcW w:w="1280"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943BA65" w14:textId="77777777" w:rsidR="00490E0C" w:rsidRPr="004D207A" w:rsidRDefault="00490E0C" w:rsidP="004C00D0">
            <w:pPr>
              <w:pStyle w:val="TableParagraph"/>
              <w:rPr>
                <w:rFonts w:ascii="Times New Roman" w:hAnsi="Times New Roman"/>
                <w:noProof/>
                <w:sz w:val="20"/>
                <w:szCs w:val="20"/>
              </w:rPr>
            </w:pPr>
            <w:r>
              <w:rPr>
                <w:rFonts w:ascii="Times New Roman" w:hAnsi="Times New Roman"/>
                <w:sz w:val="20"/>
              </w:rPr>
              <w:t>n/p</w:t>
            </w:r>
          </w:p>
        </w:tc>
        <w:tc>
          <w:tcPr>
            <w:tcW w:w="1279" w:type="pct"/>
            <w:tcBorders>
              <w:top w:val="single" w:sz="5" w:space="0" w:color="000000"/>
              <w:left w:val="single" w:sz="5" w:space="0" w:color="000000"/>
              <w:bottom w:val="single" w:sz="5" w:space="0" w:color="000000"/>
              <w:right w:val="single" w:sz="5" w:space="0" w:color="000000"/>
            </w:tcBorders>
            <w:shd w:val="clear" w:color="auto" w:fill="BEBEBE"/>
          </w:tcPr>
          <w:p w14:paraId="26527A3A" w14:textId="77777777" w:rsidR="00490E0C" w:rsidRPr="004D207A" w:rsidRDefault="00490E0C" w:rsidP="004C00D0">
            <w:pPr>
              <w:pStyle w:val="TableParagraph"/>
              <w:jc w:val="both"/>
              <w:rPr>
                <w:rFonts w:ascii="Times New Roman" w:hAnsi="Times New Roman"/>
                <w:noProof/>
                <w:sz w:val="20"/>
                <w:szCs w:val="20"/>
              </w:rPr>
            </w:pPr>
            <w:r>
              <w:rPr>
                <w:rFonts w:ascii="Times New Roman" w:hAnsi="Times New Roman"/>
                <w:sz w:val="20"/>
              </w:rPr>
              <w:t>Sakaru ierīces atbilst standartiem, ko kompetentā iestāde uzskata par piemērotiem standartiem, un/vai sakaru ierīces ir apstiprinātas atbilstoši šai iestādei pieņemamiem atbilstības nodrošināšanas līdzekļiem.</w:t>
            </w:r>
          </w:p>
        </w:tc>
        <w:tc>
          <w:tcPr>
            <w:tcW w:w="1280" w:type="pct"/>
            <w:tcBorders>
              <w:top w:val="single" w:sz="5" w:space="0" w:color="000000"/>
              <w:left w:val="single" w:sz="5" w:space="0" w:color="000000"/>
              <w:bottom w:val="single" w:sz="5" w:space="0" w:color="000000"/>
              <w:right w:val="single" w:sz="5" w:space="0" w:color="000000"/>
            </w:tcBorders>
            <w:shd w:val="clear" w:color="auto" w:fill="BEBEBE"/>
          </w:tcPr>
          <w:p w14:paraId="4527CC20"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Sakaru ierīces ir dublētas</w:t>
            </w:r>
            <w:r>
              <w:rPr>
                <w:rFonts w:ascii="Times New Roman" w:hAnsi="Times New Roman"/>
                <w:sz w:val="20"/>
                <w:vertAlign w:val="superscript"/>
              </w:rPr>
              <w:t>4</w:t>
            </w:r>
            <w:r>
              <w:rPr>
                <w:rFonts w:ascii="Times New Roman" w:hAnsi="Times New Roman"/>
                <w:sz w:val="20"/>
              </w:rPr>
              <w:t xml:space="preserve"> un atbilst standartiem, ko kompetentā iestāde uzskata par piemērotiem standartiem, un/vai sakaru ierīces ir apstiprinātas atbilstoši šai iestādei pieņemamiem atbilstības nodrošināšanas līdzekļiem.</w:t>
            </w:r>
          </w:p>
        </w:tc>
      </w:tr>
      <w:tr w:rsidR="00490E0C" w:rsidRPr="004D207A" w14:paraId="59704EA2" w14:textId="77777777" w:rsidTr="005D6414">
        <w:tc>
          <w:tcPr>
            <w:tcW w:w="580" w:type="pct"/>
            <w:vMerge/>
            <w:tcBorders>
              <w:left w:val="single" w:sz="5" w:space="0" w:color="000000"/>
              <w:bottom w:val="single" w:sz="5" w:space="0" w:color="000000"/>
              <w:right w:val="single" w:sz="5" w:space="0" w:color="000000"/>
            </w:tcBorders>
            <w:shd w:val="clear" w:color="auto" w:fill="F9BE8F"/>
            <w:vAlign w:val="center"/>
          </w:tcPr>
          <w:p w14:paraId="71735D4E"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vAlign w:val="center"/>
          </w:tcPr>
          <w:p w14:paraId="71CF66BB" w14:textId="77777777" w:rsidR="00490E0C" w:rsidRPr="004D207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0" w:type="pct"/>
            <w:tcBorders>
              <w:top w:val="single" w:sz="5" w:space="0" w:color="000000"/>
              <w:left w:val="single" w:sz="5" w:space="0" w:color="000000"/>
              <w:bottom w:val="single" w:sz="5" w:space="0" w:color="000000"/>
              <w:right w:val="single" w:sz="5" w:space="0" w:color="000000"/>
            </w:tcBorders>
            <w:vAlign w:val="center"/>
          </w:tcPr>
          <w:p w14:paraId="3CA4F544" w14:textId="77777777" w:rsidR="00490E0C" w:rsidRPr="004D207A"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279" w:type="pct"/>
            <w:tcBorders>
              <w:top w:val="single" w:sz="5" w:space="0" w:color="000000"/>
              <w:left w:val="single" w:sz="5" w:space="0" w:color="000000"/>
              <w:bottom w:val="single" w:sz="5" w:space="0" w:color="000000"/>
              <w:right w:val="single" w:sz="5" w:space="0" w:color="000000"/>
            </w:tcBorders>
          </w:tcPr>
          <w:p w14:paraId="1F6209BF" w14:textId="77777777" w:rsidR="00490E0C" w:rsidRPr="004D207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80" w:type="pct"/>
            <w:tcBorders>
              <w:top w:val="single" w:sz="5" w:space="0" w:color="000000"/>
              <w:left w:val="single" w:sz="5" w:space="0" w:color="000000"/>
              <w:bottom w:val="single" w:sz="5" w:space="0" w:color="000000"/>
              <w:right w:val="single" w:sz="5" w:space="0" w:color="000000"/>
            </w:tcBorders>
          </w:tcPr>
          <w:p w14:paraId="0F1CA846"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4</w:t>
            </w:r>
            <w:r>
              <w:rPr>
                <w:rFonts w:ascii="Times New Roman" w:hAnsi="Times New Roman"/>
                <w:i/>
                <w:sz w:val="20"/>
              </w:rPr>
              <w:t xml:space="preserve"> Tas nozīmē, ka ir nepieciešama papildu ierīce, lai nodrošinātos pret pirmās ierīces atteices gadījumiem.</w:t>
            </w:r>
          </w:p>
        </w:tc>
      </w:tr>
    </w:tbl>
    <w:p w14:paraId="44858873" w14:textId="77777777" w:rsidR="00490E0C" w:rsidRPr="00AE23B5" w:rsidRDefault="00490E0C" w:rsidP="00490E0C">
      <w:pPr>
        <w:jc w:val="both"/>
        <w:rPr>
          <w:rFonts w:ascii="Times New Roman" w:eastAsia="Times New Roman" w:hAnsi="Times New Roman" w:cs="Times New Roman"/>
          <w:noProof/>
          <w:sz w:val="24"/>
          <w:szCs w:val="12"/>
        </w:rPr>
      </w:pPr>
    </w:p>
    <w:tbl>
      <w:tblPr>
        <w:tblW w:w="0" w:type="auto"/>
        <w:tblCellMar>
          <w:top w:w="28" w:type="dxa"/>
          <w:left w:w="28" w:type="dxa"/>
          <w:bottom w:w="28" w:type="dxa"/>
          <w:right w:w="28" w:type="dxa"/>
        </w:tblCellMar>
        <w:tblLook w:val="01E0" w:firstRow="1" w:lastRow="1" w:firstColumn="1" w:lastColumn="1" w:noHBand="0" w:noVBand="0"/>
      </w:tblPr>
      <w:tblGrid>
        <w:gridCol w:w="1316"/>
        <w:gridCol w:w="1634"/>
        <w:gridCol w:w="2035"/>
        <w:gridCol w:w="2038"/>
        <w:gridCol w:w="2036"/>
      </w:tblGrid>
      <w:tr w:rsidR="00490E0C" w:rsidRPr="005D6414" w14:paraId="1F0C151D" w14:textId="77777777" w:rsidTr="004C00D0">
        <w:tc>
          <w:tcPr>
            <w:tcW w:w="1628" w:type="pct"/>
            <w:gridSpan w:val="2"/>
            <w:vMerge w:val="restart"/>
            <w:tcBorders>
              <w:top w:val="single" w:sz="5" w:space="0" w:color="000000"/>
              <w:left w:val="single" w:sz="5" w:space="0" w:color="000000"/>
              <w:right w:val="single" w:sz="5" w:space="0" w:color="000000"/>
            </w:tcBorders>
            <w:shd w:val="clear" w:color="auto" w:fill="F79546"/>
            <w:vAlign w:val="center"/>
          </w:tcPr>
          <w:p w14:paraId="51D07752"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CILVĒKA KĻŪDA</w:t>
            </w:r>
          </w:p>
        </w:tc>
        <w:tc>
          <w:tcPr>
            <w:tcW w:w="3372" w:type="pct"/>
            <w:gridSpan w:val="3"/>
            <w:tcBorders>
              <w:top w:val="single" w:sz="5" w:space="0" w:color="000000"/>
              <w:left w:val="single" w:sz="5" w:space="0" w:color="000000"/>
              <w:bottom w:val="single" w:sz="5" w:space="0" w:color="000000"/>
              <w:right w:val="single" w:sz="5" w:space="0" w:color="000000"/>
            </w:tcBorders>
            <w:shd w:val="clear" w:color="auto" w:fill="C2D59B"/>
            <w:vAlign w:val="center"/>
          </w:tcPr>
          <w:p w14:paraId="457E72EF"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APLIECINĀJUMA LĪMENIS</w:t>
            </w:r>
          </w:p>
        </w:tc>
      </w:tr>
      <w:tr w:rsidR="00490E0C" w:rsidRPr="005D6414" w14:paraId="62AF3FA4" w14:textId="77777777" w:rsidTr="004C00D0">
        <w:tc>
          <w:tcPr>
            <w:tcW w:w="1628" w:type="pct"/>
            <w:gridSpan w:val="2"/>
            <w:vMerge/>
            <w:tcBorders>
              <w:left w:val="single" w:sz="5" w:space="0" w:color="000000"/>
              <w:bottom w:val="single" w:sz="5" w:space="0" w:color="000000"/>
              <w:right w:val="single" w:sz="5" w:space="0" w:color="000000"/>
            </w:tcBorders>
            <w:shd w:val="clear" w:color="auto" w:fill="F79546"/>
            <w:vAlign w:val="center"/>
          </w:tcPr>
          <w:p w14:paraId="2D92CEA8" w14:textId="77777777" w:rsidR="00490E0C" w:rsidRPr="005D6414" w:rsidRDefault="00490E0C" w:rsidP="004C00D0">
            <w:pPr>
              <w:jc w:val="center"/>
              <w:rPr>
                <w:rFonts w:ascii="Times New Roman" w:hAnsi="Times New Roman"/>
                <w:noProof/>
                <w:sz w:val="20"/>
                <w:szCs w:val="20"/>
              </w:rPr>
            </w:pPr>
          </w:p>
        </w:tc>
        <w:tc>
          <w:tcPr>
            <w:tcW w:w="1123"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740EC3B1"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Zems</w:t>
            </w:r>
          </w:p>
        </w:tc>
        <w:tc>
          <w:tcPr>
            <w:tcW w:w="1125"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75765422"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Vidējs</w:t>
            </w:r>
          </w:p>
        </w:tc>
        <w:tc>
          <w:tcPr>
            <w:tcW w:w="1125"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57869FD9"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Augsts</w:t>
            </w:r>
          </w:p>
        </w:tc>
      </w:tr>
      <w:tr w:rsidR="00490E0C" w:rsidRPr="005D6414" w14:paraId="003198F0" w14:textId="77777777" w:rsidTr="005D6414">
        <w:tc>
          <w:tcPr>
            <w:tcW w:w="726" w:type="pct"/>
            <w:vMerge w:val="restart"/>
            <w:tcBorders>
              <w:top w:val="single" w:sz="5" w:space="0" w:color="000000"/>
              <w:left w:val="single" w:sz="5" w:space="0" w:color="000000"/>
              <w:right w:val="single" w:sz="5" w:space="0" w:color="000000"/>
            </w:tcBorders>
            <w:shd w:val="clear" w:color="auto" w:fill="F9BE8F"/>
            <w:vAlign w:val="center"/>
          </w:tcPr>
          <w:p w14:paraId="7829616C" w14:textId="77777777" w:rsidR="00490E0C" w:rsidRPr="005D6414" w:rsidRDefault="00490E0C" w:rsidP="005D6414">
            <w:pPr>
              <w:pStyle w:val="TableParagraph"/>
              <w:rPr>
                <w:rFonts w:ascii="Times New Roman" w:hAnsi="Times New Roman"/>
                <w:b/>
                <w:noProof/>
                <w:sz w:val="20"/>
                <w:szCs w:val="20"/>
              </w:rPr>
            </w:pPr>
            <w:r w:rsidRPr="005D6414">
              <w:rPr>
                <w:rFonts w:ascii="Times New Roman" w:hAnsi="Times New Roman"/>
                <w:b/>
                <w:sz w:val="20"/>
                <w:szCs w:val="20"/>
              </w:rPr>
              <w:t>16. </w:t>
            </w:r>
            <w:r w:rsidRPr="005D6414">
              <w:rPr>
                <w:rFonts w:ascii="Times New Roman" w:hAnsi="Times New Roman"/>
                <w:b/>
                <w:i/>
                <w:iCs/>
                <w:sz w:val="20"/>
                <w:szCs w:val="20"/>
              </w:rPr>
              <w:t>OSO</w:t>
            </w:r>
            <w:r w:rsidRPr="005D6414">
              <w:rPr>
                <w:rFonts w:ascii="Times New Roman" w:hAnsi="Times New Roman"/>
                <w:b/>
                <w:sz w:val="20"/>
                <w:szCs w:val="20"/>
              </w:rPr>
              <w:t>. Daudzpilotu apkalpes koordinācija</w:t>
            </w:r>
          </w:p>
        </w:tc>
        <w:tc>
          <w:tcPr>
            <w:tcW w:w="90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68B6D2F" w14:textId="77777777" w:rsidR="00490E0C" w:rsidRPr="005D6414" w:rsidRDefault="00490E0C" w:rsidP="00EC51F8">
            <w:pPr>
              <w:pStyle w:val="TableParagraph"/>
              <w:jc w:val="center"/>
              <w:rPr>
                <w:rFonts w:ascii="Times New Roman" w:hAnsi="Times New Roman"/>
                <w:noProof/>
                <w:sz w:val="20"/>
                <w:szCs w:val="20"/>
              </w:rPr>
            </w:pPr>
            <w:r w:rsidRPr="005D6414">
              <w:rPr>
                <w:rFonts w:ascii="Times New Roman" w:hAnsi="Times New Roman"/>
                <w:sz w:val="20"/>
                <w:szCs w:val="20"/>
              </w:rPr>
              <w:t>1. kritērijs (procedūras)</w:t>
            </w:r>
          </w:p>
        </w:tc>
        <w:tc>
          <w:tcPr>
            <w:tcW w:w="1123" w:type="pct"/>
            <w:tcBorders>
              <w:top w:val="single" w:sz="5" w:space="0" w:color="000000"/>
              <w:left w:val="single" w:sz="5" w:space="0" w:color="000000"/>
              <w:bottom w:val="single" w:sz="5" w:space="0" w:color="000000"/>
              <w:right w:val="single" w:sz="5" w:space="0" w:color="000000"/>
            </w:tcBorders>
            <w:shd w:val="clear" w:color="auto" w:fill="BEBEBE"/>
          </w:tcPr>
          <w:p w14:paraId="0DE89525"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Procedūrām nav nepieciešama atbilstības tādam standartam vai atbilstības nodrošināšanas līdzeklim apstiprināšana, ko kompetentā iestāde uzskata par piemērotu standartu vai atbilstības nodrošināšanas līdzekli.</w:t>
            </w:r>
          </w:p>
          <w:p w14:paraId="2EAE6397"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b) Ir deklarēta procedūru un kontrolsarakstu piemērotība.</w:t>
            </w:r>
          </w:p>
        </w:tc>
        <w:tc>
          <w:tcPr>
            <w:tcW w:w="1125" w:type="pct"/>
            <w:tcBorders>
              <w:top w:val="single" w:sz="5" w:space="0" w:color="000000"/>
              <w:left w:val="single" w:sz="5" w:space="0" w:color="000000"/>
              <w:bottom w:val="single" w:sz="5" w:space="0" w:color="000000"/>
              <w:right w:val="single" w:sz="5" w:space="0" w:color="000000"/>
            </w:tcBorders>
            <w:shd w:val="clear" w:color="auto" w:fill="BEBEBE"/>
          </w:tcPr>
          <w:p w14:paraId="732F65B4"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Apstiprināta procedūru atbilstība standartiem, ko kompetentā iestāde uzskata par piemērotiem standartiem, un/vai procedūras ir apstiprinātas atbilstoši šai iestādei pieņemamiem atbilstības nodrošināšanas līdzekļiem.</w:t>
            </w:r>
          </w:p>
          <w:p w14:paraId="7C5DA006"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b) Procedūru piemērotība tiek apliecināta, izmantojot:</w:t>
            </w:r>
          </w:p>
          <w:p w14:paraId="2ED10D47" w14:textId="77777777" w:rsidR="00490E0C" w:rsidRPr="005D6414" w:rsidRDefault="00490E0C" w:rsidP="004C00D0">
            <w:pPr>
              <w:pStyle w:val="ListParagraph"/>
              <w:tabs>
                <w:tab w:val="left" w:pos="671"/>
              </w:tabs>
              <w:jc w:val="both"/>
              <w:rPr>
                <w:rFonts w:ascii="Times New Roman" w:hAnsi="Times New Roman"/>
                <w:noProof/>
                <w:sz w:val="20"/>
                <w:szCs w:val="20"/>
              </w:rPr>
            </w:pPr>
          </w:p>
          <w:p w14:paraId="24F72374" w14:textId="77777777" w:rsidR="00490E0C" w:rsidRPr="005D6414" w:rsidRDefault="00490E0C" w:rsidP="004C00D0">
            <w:pPr>
              <w:pStyle w:val="ListParagraph"/>
              <w:tabs>
                <w:tab w:val="left" w:pos="671"/>
              </w:tabs>
              <w:jc w:val="both"/>
              <w:rPr>
                <w:rFonts w:ascii="Times New Roman" w:hAnsi="Times New Roman"/>
                <w:noProof/>
                <w:sz w:val="20"/>
                <w:szCs w:val="20"/>
              </w:rPr>
            </w:pPr>
            <w:r w:rsidRPr="005D6414">
              <w:rPr>
                <w:rFonts w:ascii="Times New Roman" w:hAnsi="Times New Roman"/>
                <w:sz w:val="20"/>
                <w:szCs w:val="20"/>
              </w:rPr>
              <w:t>1. speciālus lidojuma testus vai</w:t>
            </w:r>
          </w:p>
          <w:p w14:paraId="3817D7A2" w14:textId="77777777" w:rsidR="00490E0C" w:rsidRPr="005D6414" w:rsidRDefault="00490E0C" w:rsidP="004C00D0">
            <w:pPr>
              <w:pStyle w:val="ListParagraph"/>
              <w:tabs>
                <w:tab w:val="left" w:pos="671"/>
              </w:tabs>
              <w:jc w:val="both"/>
              <w:rPr>
                <w:rFonts w:ascii="Times New Roman" w:hAnsi="Times New Roman"/>
                <w:noProof/>
                <w:sz w:val="20"/>
                <w:szCs w:val="20"/>
              </w:rPr>
            </w:pPr>
            <w:r w:rsidRPr="005D6414">
              <w:rPr>
                <w:rFonts w:ascii="Times New Roman" w:hAnsi="Times New Roman"/>
                <w:sz w:val="20"/>
                <w:szCs w:val="20"/>
              </w:rPr>
              <w:t>2. modelēšanu (ar nosacījumu, ka šādas modelēšanas piemērotība paredzētajam mērķim ir apstiprināta ar pozitīviem rezultātiem).</w:t>
            </w:r>
          </w:p>
        </w:tc>
        <w:tc>
          <w:tcPr>
            <w:tcW w:w="1125" w:type="pct"/>
            <w:tcBorders>
              <w:top w:val="single" w:sz="5" w:space="0" w:color="000000"/>
              <w:left w:val="single" w:sz="5" w:space="0" w:color="000000"/>
              <w:bottom w:val="single" w:sz="5" w:space="0" w:color="000000"/>
              <w:right w:val="single" w:sz="5" w:space="0" w:color="000000"/>
            </w:tcBorders>
            <w:shd w:val="clear" w:color="auto" w:fill="BEBEBE"/>
          </w:tcPr>
          <w:p w14:paraId="05B82810"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Tāpat kā vidēja līmeņa gadījumā. Turklāt:</w:t>
            </w:r>
          </w:p>
          <w:p w14:paraId="04E5A8DC"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lidojuma testi, ko veic, lai apstiprinātu procedūras, ietver pilnu lidojuma režīmu diapazonu, vai arī ir apliecināts, ka tie ir konservatīvi testi;</w:t>
            </w:r>
          </w:p>
          <w:p w14:paraId="798BB87D"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b) procedūras, lidojuma testus un modelēšanu ir apstiprinājusi kompetenta trešā persona.</w:t>
            </w:r>
          </w:p>
        </w:tc>
      </w:tr>
      <w:tr w:rsidR="00490E0C" w:rsidRPr="005D6414" w14:paraId="7831088D" w14:textId="77777777" w:rsidTr="00EC51F8">
        <w:tc>
          <w:tcPr>
            <w:tcW w:w="726" w:type="pct"/>
            <w:vMerge/>
            <w:tcBorders>
              <w:left w:val="single" w:sz="5" w:space="0" w:color="000000"/>
              <w:right w:val="single" w:sz="5" w:space="0" w:color="000000"/>
            </w:tcBorders>
            <w:shd w:val="clear" w:color="auto" w:fill="F9BE8F"/>
          </w:tcPr>
          <w:p w14:paraId="09C4D6AE"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vAlign w:val="center"/>
          </w:tcPr>
          <w:p w14:paraId="5F6C7A1F" w14:textId="77777777" w:rsidR="00490E0C" w:rsidRPr="005D6414" w:rsidRDefault="00490E0C" w:rsidP="00EC51F8">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123" w:type="pct"/>
            <w:tcBorders>
              <w:top w:val="single" w:sz="5" w:space="0" w:color="000000"/>
              <w:left w:val="single" w:sz="5" w:space="0" w:color="000000"/>
              <w:bottom w:val="single" w:sz="5" w:space="0" w:color="000000"/>
              <w:right w:val="single" w:sz="5" w:space="0" w:color="000000"/>
            </w:tcBorders>
          </w:tcPr>
          <w:p w14:paraId="5F95E638"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14ADE3A3"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6E02B044"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3F5C080B" w14:textId="77777777" w:rsidTr="00EC51F8">
        <w:tc>
          <w:tcPr>
            <w:tcW w:w="726" w:type="pct"/>
            <w:vMerge/>
            <w:tcBorders>
              <w:left w:val="single" w:sz="5" w:space="0" w:color="000000"/>
              <w:right w:val="single" w:sz="5" w:space="0" w:color="000000"/>
            </w:tcBorders>
            <w:shd w:val="clear" w:color="auto" w:fill="F9BE8F"/>
          </w:tcPr>
          <w:p w14:paraId="0C220023"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F6BFC62" w14:textId="77777777" w:rsidR="00490E0C" w:rsidRPr="005D6414" w:rsidRDefault="00490E0C" w:rsidP="00EC51F8">
            <w:pPr>
              <w:pStyle w:val="TableParagraph"/>
              <w:jc w:val="center"/>
              <w:rPr>
                <w:rFonts w:ascii="Times New Roman" w:hAnsi="Times New Roman"/>
                <w:noProof/>
                <w:sz w:val="20"/>
                <w:szCs w:val="20"/>
              </w:rPr>
            </w:pPr>
            <w:r w:rsidRPr="005D6414">
              <w:rPr>
                <w:rFonts w:ascii="Times New Roman" w:hAnsi="Times New Roman"/>
                <w:sz w:val="20"/>
                <w:szCs w:val="20"/>
              </w:rPr>
              <w:t>2. kritērijs (mācības)</w:t>
            </w:r>
          </w:p>
        </w:tc>
        <w:tc>
          <w:tcPr>
            <w:tcW w:w="1123" w:type="pct"/>
            <w:tcBorders>
              <w:top w:val="single" w:sz="5" w:space="0" w:color="000000"/>
              <w:left w:val="single" w:sz="5" w:space="0" w:color="000000"/>
              <w:bottom w:val="single" w:sz="5" w:space="0" w:color="000000"/>
              <w:right w:val="single" w:sz="5" w:space="0" w:color="000000"/>
            </w:tcBorders>
            <w:shd w:val="clear" w:color="auto" w:fill="BEBEBE"/>
          </w:tcPr>
          <w:p w14:paraId="3CBE01E3"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Mācības ir pašapliecinātas (ar pieejamiem pierādījumiem).</w:t>
            </w:r>
          </w:p>
        </w:tc>
        <w:tc>
          <w:tcPr>
            <w:tcW w:w="1125" w:type="pct"/>
            <w:tcBorders>
              <w:top w:val="single" w:sz="5" w:space="0" w:color="000000"/>
              <w:left w:val="single" w:sz="5" w:space="0" w:color="000000"/>
              <w:bottom w:val="single" w:sz="5" w:space="0" w:color="000000"/>
              <w:right w:val="single" w:sz="5" w:space="0" w:color="000000"/>
            </w:tcBorders>
            <w:shd w:val="clear" w:color="auto" w:fill="BEBEBE"/>
          </w:tcPr>
          <w:p w14:paraId="605B237A"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Ir pieejama mācību programma.</w:t>
            </w:r>
          </w:p>
          <w:p w14:paraId="236CDA23"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 xml:space="preserve">b) </w:t>
            </w:r>
            <w:r w:rsidRPr="005D6414">
              <w:rPr>
                <w:rFonts w:ascii="Times New Roman" w:hAnsi="Times New Roman"/>
                <w:i/>
                <w:iCs/>
                <w:sz w:val="20"/>
                <w:szCs w:val="20"/>
              </w:rPr>
              <w:t>UAS</w:t>
            </w:r>
            <w:r w:rsidRPr="005D6414">
              <w:rPr>
                <w:rFonts w:ascii="Times New Roman" w:hAnsi="Times New Roman"/>
                <w:sz w:val="20"/>
                <w:szCs w:val="20"/>
              </w:rPr>
              <w:t xml:space="preserve"> ekspluatants nodrošina kvalifikācijai atbilstošas, teorētiskas un praktiskas mācības.</w:t>
            </w:r>
          </w:p>
        </w:tc>
        <w:tc>
          <w:tcPr>
            <w:tcW w:w="1125" w:type="pct"/>
            <w:tcBorders>
              <w:top w:val="single" w:sz="5" w:space="0" w:color="000000"/>
              <w:left w:val="single" w:sz="5" w:space="0" w:color="000000"/>
              <w:bottom w:val="single" w:sz="5" w:space="0" w:color="000000"/>
              <w:right w:val="single" w:sz="5" w:space="0" w:color="000000"/>
            </w:tcBorders>
            <w:shd w:val="clear" w:color="auto" w:fill="BEBEBE"/>
          </w:tcPr>
          <w:p w14:paraId="21F929E3"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Kompetenta trešā persona:</w:t>
            </w:r>
          </w:p>
          <w:p w14:paraId="6EC8B3A4"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apstiprina mācību programmu un</w:t>
            </w:r>
          </w:p>
          <w:p w14:paraId="24A0940A" w14:textId="77777777" w:rsidR="00490E0C" w:rsidRPr="005D6414" w:rsidRDefault="00490E0C" w:rsidP="004C00D0">
            <w:pPr>
              <w:pStyle w:val="ListParagraph"/>
              <w:tabs>
                <w:tab w:val="left" w:pos="443"/>
                <w:tab w:val="left" w:pos="1462"/>
                <w:tab w:val="left" w:pos="2165"/>
                <w:tab w:val="left" w:pos="3200"/>
              </w:tabs>
              <w:jc w:val="both"/>
              <w:rPr>
                <w:rFonts w:ascii="Times New Roman" w:hAnsi="Times New Roman"/>
                <w:noProof/>
                <w:sz w:val="20"/>
                <w:szCs w:val="20"/>
              </w:rPr>
            </w:pPr>
            <w:r w:rsidRPr="005D6414">
              <w:rPr>
                <w:rFonts w:ascii="Times New Roman" w:hAnsi="Times New Roman"/>
                <w:sz w:val="20"/>
                <w:szCs w:val="20"/>
              </w:rPr>
              <w:t>b) pārbauda tālvadības apkalpes kompetenci.</w:t>
            </w:r>
          </w:p>
        </w:tc>
      </w:tr>
      <w:tr w:rsidR="00490E0C" w:rsidRPr="005D6414" w14:paraId="6E728CE2" w14:textId="77777777" w:rsidTr="00EC51F8">
        <w:tc>
          <w:tcPr>
            <w:tcW w:w="726" w:type="pct"/>
            <w:vMerge/>
            <w:tcBorders>
              <w:left w:val="single" w:sz="5" w:space="0" w:color="000000"/>
              <w:right w:val="single" w:sz="5" w:space="0" w:color="000000"/>
            </w:tcBorders>
            <w:shd w:val="clear" w:color="auto" w:fill="F9BE8F"/>
          </w:tcPr>
          <w:p w14:paraId="48AD619E"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vAlign w:val="center"/>
          </w:tcPr>
          <w:p w14:paraId="3E86B926" w14:textId="77777777" w:rsidR="00490E0C" w:rsidRPr="005D6414" w:rsidRDefault="00490E0C" w:rsidP="00EC51F8">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123" w:type="pct"/>
            <w:tcBorders>
              <w:top w:val="single" w:sz="5" w:space="0" w:color="000000"/>
              <w:left w:val="single" w:sz="5" w:space="0" w:color="000000"/>
              <w:bottom w:val="single" w:sz="5" w:space="0" w:color="000000"/>
              <w:right w:val="single" w:sz="5" w:space="0" w:color="000000"/>
            </w:tcBorders>
          </w:tcPr>
          <w:p w14:paraId="5179BCF9"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465371F3"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0A475AC9"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596CA07D" w14:textId="77777777" w:rsidTr="00EC51F8">
        <w:tc>
          <w:tcPr>
            <w:tcW w:w="726" w:type="pct"/>
            <w:vMerge/>
            <w:tcBorders>
              <w:left w:val="single" w:sz="5" w:space="0" w:color="000000"/>
              <w:right w:val="single" w:sz="5" w:space="0" w:color="000000"/>
            </w:tcBorders>
            <w:shd w:val="clear" w:color="auto" w:fill="F9BE8F"/>
          </w:tcPr>
          <w:p w14:paraId="3B93BF53"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E1FAB7F" w14:textId="77777777" w:rsidR="00490E0C" w:rsidRPr="005D6414" w:rsidRDefault="00490E0C" w:rsidP="00EC51F8">
            <w:pPr>
              <w:pStyle w:val="TableParagraph"/>
              <w:jc w:val="center"/>
              <w:rPr>
                <w:rFonts w:ascii="Times New Roman" w:hAnsi="Times New Roman"/>
                <w:noProof/>
                <w:sz w:val="20"/>
                <w:szCs w:val="20"/>
              </w:rPr>
            </w:pPr>
            <w:r w:rsidRPr="005D6414">
              <w:rPr>
                <w:rFonts w:ascii="Times New Roman" w:hAnsi="Times New Roman"/>
                <w:sz w:val="20"/>
                <w:szCs w:val="20"/>
              </w:rPr>
              <w:t>3. kritērijs (sakaru ierīces)</w:t>
            </w:r>
          </w:p>
        </w:tc>
        <w:tc>
          <w:tcPr>
            <w:tcW w:w="3372" w:type="pct"/>
            <w:gridSpan w:val="3"/>
            <w:tcBorders>
              <w:top w:val="single" w:sz="5" w:space="0" w:color="000000"/>
              <w:left w:val="single" w:sz="5" w:space="0" w:color="000000"/>
              <w:bottom w:val="single" w:sz="5" w:space="0" w:color="000000"/>
              <w:right w:val="single" w:sz="5" w:space="0" w:color="000000"/>
            </w:tcBorders>
            <w:shd w:val="clear" w:color="auto" w:fill="BEBEBE"/>
          </w:tcPr>
          <w:p w14:paraId="1002E089"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Skat. 9. punktā noteiktos kritērijus.</w:t>
            </w:r>
          </w:p>
        </w:tc>
      </w:tr>
      <w:tr w:rsidR="00490E0C" w:rsidRPr="005D6414" w14:paraId="0585BFFF" w14:textId="77777777" w:rsidTr="00EC51F8">
        <w:tc>
          <w:tcPr>
            <w:tcW w:w="726" w:type="pct"/>
            <w:vMerge/>
            <w:tcBorders>
              <w:left w:val="single" w:sz="5" w:space="0" w:color="000000"/>
              <w:bottom w:val="single" w:sz="5" w:space="0" w:color="000000"/>
              <w:right w:val="single" w:sz="5" w:space="0" w:color="000000"/>
            </w:tcBorders>
            <w:shd w:val="clear" w:color="auto" w:fill="F9BE8F"/>
          </w:tcPr>
          <w:p w14:paraId="3755C882"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vAlign w:val="center"/>
          </w:tcPr>
          <w:p w14:paraId="70F9E8AF" w14:textId="77777777" w:rsidR="00490E0C" w:rsidRPr="005D6414" w:rsidRDefault="00490E0C" w:rsidP="00EC51F8">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123" w:type="pct"/>
            <w:tcBorders>
              <w:top w:val="single" w:sz="5" w:space="0" w:color="000000"/>
              <w:left w:val="single" w:sz="5" w:space="0" w:color="000000"/>
              <w:bottom w:val="single" w:sz="5" w:space="0" w:color="000000"/>
              <w:right w:val="single" w:sz="5" w:space="0" w:color="000000"/>
            </w:tcBorders>
          </w:tcPr>
          <w:p w14:paraId="3E606A06"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13D04A1D"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38B7FD86"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bl>
    <w:p w14:paraId="552EF99A" w14:textId="77777777" w:rsidR="00490E0C" w:rsidRPr="005D6414" w:rsidRDefault="00490E0C" w:rsidP="00490E0C">
      <w:pPr>
        <w:jc w:val="both"/>
        <w:rPr>
          <w:rFonts w:ascii="Times New Roman" w:eastAsia="Times New Roman" w:hAnsi="Times New Roman" w:cs="Times New Roman"/>
          <w:noProof/>
          <w:sz w:val="32"/>
          <w:szCs w:val="24"/>
        </w:rPr>
      </w:pPr>
      <w:r>
        <w:rPr>
          <w:rFonts w:ascii="Times New Roman" w:hAnsi="Times New Roman"/>
          <w:noProof/>
          <w:sz w:val="24"/>
        </w:rPr>
        <w:lastRenderedPageBreak/>
        <mc:AlternateContent>
          <mc:Choice Requires="wpg">
            <w:drawing>
              <wp:anchor distT="0" distB="0" distL="114300" distR="114300" simplePos="0" relativeHeight="251658252" behindDoc="1" locked="0" layoutInCell="1" allowOverlap="1" wp14:anchorId="4E28C7DC" wp14:editId="0D882E99">
                <wp:simplePos x="0" y="0"/>
                <wp:positionH relativeFrom="page">
                  <wp:posOffset>7663815</wp:posOffset>
                </wp:positionH>
                <wp:positionV relativeFrom="page">
                  <wp:posOffset>5772785</wp:posOffset>
                </wp:positionV>
                <wp:extent cx="2205990" cy="792480"/>
                <wp:effectExtent l="0" t="635"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792480"/>
                          <a:chOff x="12069" y="9091"/>
                          <a:chExt cx="3474" cy="1248"/>
                        </a:xfrm>
                      </wpg:grpSpPr>
                      <wpg:grpSp>
                        <wpg:cNvPr id="17" name="Group 99"/>
                        <wpg:cNvGrpSpPr>
                          <a:grpSpLocks/>
                        </wpg:cNvGrpSpPr>
                        <wpg:grpSpPr bwMode="auto">
                          <a:xfrm>
                            <a:off x="12069" y="9091"/>
                            <a:ext cx="3474" cy="260"/>
                            <a:chOff x="12069" y="9091"/>
                            <a:chExt cx="3474" cy="260"/>
                          </a:xfrm>
                        </wpg:grpSpPr>
                        <wps:wsp>
                          <wps:cNvPr id="18" name="Freeform 100"/>
                          <wps:cNvSpPr>
                            <a:spLocks/>
                          </wps:cNvSpPr>
                          <wps:spPr bwMode="auto">
                            <a:xfrm>
                              <a:off x="12069" y="9091"/>
                              <a:ext cx="3474" cy="260"/>
                            </a:xfrm>
                            <a:custGeom>
                              <a:avLst/>
                              <a:gdLst>
                                <a:gd name="T0" fmla="+- 0 12069 12069"/>
                                <a:gd name="T1" fmla="*/ T0 w 3474"/>
                                <a:gd name="T2" fmla="+- 0 9350 9091"/>
                                <a:gd name="T3" fmla="*/ 9350 h 260"/>
                                <a:gd name="T4" fmla="+- 0 15542 12069"/>
                                <a:gd name="T5" fmla="*/ T4 w 3474"/>
                                <a:gd name="T6" fmla="+- 0 9350 9091"/>
                                <a:gd name="T7" fmla="*/ 9350 h 260"/>
                                <a:gd name="T8" fmla="+- 0 15542 12069"/>
                                <a:gd name="T9" fmla="*/ T8 w 3474"/>
                                <a:gd name="T10" fmla="+- 0 9091 9091"/>
                                <a:gd name="T11" fmla="*/ 9091 h 260"/>
                                <a:gd name="T12" fmla="+- 0 12069 12069"/>
                                <a:gd name="T13" fmla="*/ T12 w 3474"/>
                                <a:gd name="T14" fmla="+- 0 9091 9091"/>
                                <a:gd name="T15" fmla="*/ 9091 h 260"/>
                                <a:gd name="T16" fmla="+- 0 12069 12069"/>
                                <a:gd name="T17" fmla="*/ T16 w 3474"/>
                                <a:gd name="T18" fmla="+- 0 9350 9091"/>
                                <a:gd name="T19" fmla="*/ 9350 h 260"/>
                              </a:gdLst>
                              <a:ahLst/>
                              <a:cxnLst>
                                <a:cxn ang="0">
                                  <a:pos x="T1" y="T3"/>
                                </a:cxn>
                                <a:cxn ang="0">
                                  <a:pos x="T5" y="T7"/>
                                </a:cxn>
                                <a:cxn ang="0">
                                  <a:pos x="T9" y="T11"/>
                                </a:cxn>
                                <a:cxn ang="0">
                                  <a:pos x="T13" y="T15"/>
                                </a:cxn>
                                <a:cxn ang="0">
                                  <a:pos x="T17" y="T19"/>
                                </a:cxn>
                              </a:cxnLst>
                              <a:rect l="0" t="0" r="r" b="b"/>
                              <a:pathLst>
                                <a:path w="3474" h="260">
                                  <a:moveTo>
                                    <a:pt x="0" y="259"/>
                                  </a:moveTo>
                                  <a:lnTo>
                                    <a:pt x="3473" y="259"/>
                                  </a:lnTo>
                                  <a:lnTo>
                                    <a:pt x="3473" y="0"/>
                                  </a:lnTo>
                                  <a:lnTo>
                                    <a:pt x="0" y="0"/>
                                  </a:lnTo>
                                  <a:lnTo>
                                    <a:pt x="0" y="259"/>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01"/>
                        <wpg:cNvGrpSpPr>
                          <a:grpSpLocks/>
                        </wpg:cNvGrpSpPr>
                        <wpg:grpSpPr bwMode="auto">
                          <a:xfrm>
                            <a:off x="12069" y="9350"/>
                            <a:ext cx="3474" cy="257"/>
                            <a:chOff x="12069" y="9350"/>
                            <a:chExt cx="3474" cy="257"/>
                          </a:xfrm>
                        </wpg:grpSpPr>
                        <wps:wsp>
                          <wps:cNvPr id="20" name="Freeform 102"/>
                          <wps:cNvSpPr>
                            <a:spLocks/>
                          </wps:cNvSpPr>
                          <wps:spPr bwMode="auto">
                            <a:xfrm>
                              <a:off x="12069" y="9350"/>
                              <a:ext cx="3474" cy="257"/>
                            </a:xfrm>
                            <a:custGeom>
                              <a:avLst/>
                              <a:gdLst>
                                <a:gd name="T0" fmla="+- 0 12069 12069"/>
                                <a:gd name="T1" fmla="*/ T0 w 3474"/>
                                <a:gd name="T2" fmla="+- 0 9607 9350"/>
                                <a:gd name="T3" fmla="*/ 9607 h 257"/>
                                <a:gd name="T4" fmla="+- 0 15542 12069"/>
                                <a:gd name="T5" fmla="*/ T4 w 3474"/>
                                <a:gd name="T6" fmla="+- 0 9607 9350"/>
                                <a:gd name="T7" fmla="*/ 9607 h 257"/>
                                <a:gd name="T8" fmla="+- 0 15542 12069"/>
                                <a:gd name="T9" fmla="*/ T8 w 3474"/>
                                <a:gd name="T10" fmla="+- 0 9350 9350"/>
                                <a:gd name="T11" fmla="*/ 9350 h 257"/>
                                <a:gd name="T12" fmla="+- 0 12069 12069"/>
                                <a:gd name="T13" fmla="*/ T12 w 3474"/>
                                <a:gd name="T14" fmla="+- 0 9350 9350"/>
                                <a:gd name="T15" fmla="*/ 9350 h 257"/>
                                <a:gd name="T16" fmla="+- 0 12069 12069"/>
                                <a:gd name="T17" fmla="*/ T16 w 3474"/>
                                <a:gd name="T18" fmla="+- 0 9607 9350"/>
                                <a:gd name="T19" fmla="*/ 9607 h 257"/>
                              </a:gdLst>
                              <a:ahLst/>
                              <a:cxnLst>
                                <a:cxn ang="0">
                                  <a:pos x="T1" y="T3"/>
                                </a:cxn>
                                <a:cxn ang="0">
                                  <a:pos x="T5" y="T7"/>
                                </a:cxn>
                                <a:cxn ang="0">
                                  <a:pos x="T9" y="T11"/>
                                </a:cxn>
                                <a:cxn ang="0">
                                  <a:pos x="T13" y="T15"/>
                                </a:cxn>
                                <a:cxn ang="0">
                                  <a:pos x="T17" y="T19"/>
                                </a:cxn>
                              </a:cxnLst>
                              <a:rect l="0" t="0" r="r" b="b"/>
                              <a:pathLst>
                                <a:path w="3474" h="257">
                                  <a:moveTo>
                                    <a:pt x="0" y="257"/>
                                  </a:moveTo>
                                  <a:lnTo>
                                    <a:pt x="3473" y="257"/>
                                  </a:lnTo>
                                  <a:lnTo>
                                    <a:pt x="3473" y="0"/>
                                  </a:lnTo>
                                  <a:lnTo>
                                    <a:pt x="0" y="0"/>
                                  </a:lnTo>
                                  <a:lnTo>
                                    <a:pt x="0" y="25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03"/>
                        <wpg:cNvGrpSpPr>
                          <a:grpSpLocks/>
                        </wpg:cNvGrpSpPr>
                        <wpg:grpSpPr bwMode="auto">
                          <a:xfrm>
                            <a:off x="12069" y="9607"/>
                            <a:ext cx="3474" cy="243"/>
                            <a:chOff x="12069" y="9607"/>
                            <a:chExt cx="3474" cy="243"/>
                          </a:xfrm>
                        </wpg:grpSpPr>
                        <wps:wsp>
                          <wps:cNvPr id="22" name="Freeform 104"/>
                          <wps:cNvSpPr>
                            <a:spLocks/>
                          </wps:cNvSpPr>
                          <wps:spPr bwMode="auto">
                            <a:xfrm>
                              <a:off x="12069" y="9607"/>
                              <a:ext cx="3474" cy="243"/>
                            </a:xfrm>
                            <a:custGeom>
                              <a:avLst/>
                              <a:gdLst>
                                <a:gd name="T0" fmla="+- 0 12069 12069"/>
                                <a:gd name="T1" fmla="*/ T0 w 3474"/>
                                <a:gd name="T2" fmla="+- 0 9849 9607"/>
                                <a:gd name="T3" fmla="*/ 9849 h 243"/>
                                <a:gd name="T4" fmla="+- 0 15542 12069"/>
                                <a:gd name="T5" fmla="*/ T4 w 3474"/>
                                <a:gd name="T6" fmla="+- 0 9849 9607"/>
                                <a:gd name="T7" fmla="*/ 9849 h 243"/>
                                <a:gd name="T8" fmla="+- 0 15542 12069"/>
                                <a:gd name="T9" fmla="*/ T8 w 3474"/>
                                <a:gd name="T10" fmla="+- 0 9607 9607"/>
                                <a:gd name="T11" fmla="*/ 9607 h 243"/>
                                <a:gd name="T12" fmla="+- 0 12069 12069"/>
                                <a:gd name="T13" fmla="*/ T12 w 3474"/>
                                <a:gd name="T14" fmla="+- 0 9607 9607"/>
                                <a:gd name="T15" fmla="*/ 9607 h 243"/>
                                <a:gd name="T16" fmla="+- 0 12069 12069"/>
                                <a:gd name="T17" fmla="*/ T16 w 3474"/>
                                <a:gd name="T18" fmla="+- 0 9849 9607"/>
                                <a:gd name="T19" fmla="*/ 9849 h 243"/>
                              </a:gdLst>
                              <a:ahLst/>
                              <a:cxnLst>
                                <a:cxn ang="0">
                                  <a:pos x="T1" y="T3"/>
                                </a:cxn>
                                <a:cxn ang="0">
                                  <a:pos x="T5" y="T7"/>
                                </a:cxn>
                                <a:cxn ang="0">
                                  <a:pos x="T9" y="T11"/>
                                </a:cxn>
                                <a:cxn ang="0">
                                  <a:pos x="T13" y="T15"/>
                                </a:cxn>
                                <a:cxn ang="0">
                                  <a:pos x="T17" y="T19"/>
                                </a:cxn>
                              </a:cxnLst>
                              <a:rect l="0" t="0" r="r" b="b"/>
                              <a:pathLst>
                                <a:path w="3474" h="243">
                                  <a:moveTo>
                                    <a:pt x="0" y="242"/>
                                  </a:moveTo>
                                  <a:lnTo>
                                    <a:pt x="3473" y="242"/>
                                  </a:lnTo>
                                  <a:lnTo>
                                    <a:pt x="3473" y="0"/>
                                  </a:lnTo>
                                  <a:lnTo>
                                    <a:pt x="0" y="0"/>
                                  </a:lnTo>
                                  <a:lnTo>
                                    <a:pt x="0" y="24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05"/>
                        <wpg:cNvGrpSpPr>
                          <a:grpSpLocks/>
                        </wpg:cNvGrpSpPr>
                        <wpg:grpSpPr bwMode="auto">
                          <a:xfrm>
                            <a:off x="12069" y="9849"/>
                            <a:ext cx="3474" cy="245"/>
                            <a:chOff x="12069" y="9849"/>
                            <a:chExt cx="3474" cy="245"/>
                          </a:xfrm>
                        </wpg:grpSpPr>
                        <wps:wsp>
                          <wps:cNvPr id="24" name="Freeform 106"/>
                          <wps:cNvSpPr>
                            <a:spLocks/>
                          </wps:cNvSpPr>
                          <wps:spPr bwMode="auto">
                            <a:xfrm>
                              <a:off x="12069" y="9849"/>
                              <a:ext cx="3474" cy="245"/>
                            </a:xfrm>
                            <a:custGeom>
                              <a:avLst/>
                              <a:gdLst>
                                <a:gd name="T0" fmla="+- 0 12069 12069"/>
                                <a:gd name="T1" fmla="*/ T0 w 3474"/>
                                <a:gd name="T2" fmla="+- 0 10094 9849"/>
                                <a:gd name="T3" fmla="*/ 10094 h 245"/>
                                <a:gd name="T4" fmla="+- 0 15542 12069"/>
                                <a:gd name="T5" fmla="*/ T4 w 3474"/>
                                <a:gd name="T6" fmla="+- 0 10094 9849"/>
                                <a:gd name="T7" fmla="*/ 10094 h 245"/>
                                <a:gd name="T8" fmla="+- 0 15542 12069"/>
                                <a:gd name="T9" fmla="*/ T8 w 3474"/>
                                <a:gd name="T10" fmla="+- 0 9849 9849"/>
                                <a:gd name="T11" fmla="*/ 9849 h 245"/>
                                <a:gd name="T12" fmla="+- 0 12069 12069"/>
                                <a:gd name="T13" fmla="*/ T12 w 3474"/>
                                <a:gd name="T14" fmla="+- 0 9849 9849"/>
                                <a:gd name="T15" fmla="*/ 9849 h 245"/>
                                <a:gd name="T16" fmla="+- 0 12069 12069"/>
                                <a:gd name="T17" fmla="*/ T16 w 3474"/>
                                <a:gd name="T18" fmla="+- 0 10094 9849"/>
                                <a:gd name="T19" fmla="*/ 10094 h 245"/>
                              </a:gdLst>
                              <a:ahLst/>
                              <a:cxnLst>
                                <a:cxn ang="0">
                                  <a:pos x="T1" y="T3"/>
                                </a:cxn>
                                <a:cxn ang="0">
                                  <a:pos x="T5" y="T7"/>
                                </a:cxn>
                                <a:cxn ang="0">
                                  <a:pos x="T9" y="T11"/>
                                </a:cxn>
                                <a:cxn ang="0">
                                  <a:pos x="T13" y="T15"/>
                                </a:cxn>
                                <a:cxn ang="0">
                                  <a:pos x="T17" y="T19"/>
                                </a:cxn>
                              </a:cxnLst>
                              <a:rect l="0" t="0" r="r" b="b"/>
                              <a:pathLst>
                                <a:path w="3474" h="245">
                                  <a:moveTo>
                                    <a:pt x="0" y="245"/>
                                  </a:moveTo>
                                  <a:lnTo>
                                    <a:pt x="3473" y="245"/>
                                  </a:lnTo>
                                  <a:lnTo>
                                    <a:pt x="3473"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07"/>
                        <wpg:cNvGrpSpPr>
                          <a:grpSpLocks/>
                        </wpg:cNvGrpSpPr>
                        <wpg:grpSpPr bwMode="auto">
                          <a:xfrm>
                            <a:off x="12069" y="10094"/>
                            <a:ext cx="3474" cy="245"/>
                            <a:chOff x="12069" y="10094"/>
                            <a:chExt cx="3474" cy="245"/>
                          </a:xfrm>
                        </wpg:grpSpPr>
                        <wps:wsp>
                          <wps:cNvPr id="26" name="Freeform 108"/>
                          <wps:cNvSpPr>
                            <a:spLocks/>
                          </wps:cNvSpPr>
                          <wps:spPr bwMode="auto">
                            <a:xfrm>
                              <a:off x="12069" y="10094"/>
                              <a:ext cx="3474" cy="245"/>
                            </a:xfrm>
                            <a:custGeom>
                              <a:avLst/>
                              <a:gdLst>
                                <a:gd name="T0" fmla="+- 0 12069 12069"/>
                                <a:gd name="T1" fmla="*/ T0 w 3474"/>
                                <a:gd name="T2" fmla="+- 0 10339 10094"/>
                                <a:gd name="T3" fmla="*/ 10339 h 245"/>
                                <a:gd name="T4" fmla="+- 0 15542 12069"/>
                                <a:gd name="T5" fmla="*/ T4 w 3474"/>
                                <a:gd name="T6" fmla="+- 0 10339 10094"/>
                                <a:gd name="T7" fmla="*/ 10339 h 245"/>
                                <a:gd name="T8" fmla="+- 0 15542 12069"/>
                                <a:gd name="T9" fmla="*/ T8 w 3474"/>
                                <a:gd name="T10" fmla="+- 0 10094 10094"/>
                                <a:gd name="T11" fmla="*/ 10094 h 245"/>
                                <a:gd name="T12" fmla="+- 0 12069 12069"/>
                                <a:gd name="T13" fmla="*/ T12 w 3474"/>
                                <a:gd name="T14" fmla="+- 0 10094 10094"/>
                                <a:gd name="T15" fmla="*/ 10094 h 245"/>
                                <a:gd name="T16" fmla="+- 0 12069 12069"/>
                                <a:gd name="T17" fmla="*/ T16 w 3474"/>
                                <a:gd name="T18" fmla="+- 0 10339 10094"/>
                                <a:gd name="T19" fmla="*/ 10339 h 245"/>
                              </a:gdLst>
                              <a:ahLst/>
                              <a:cxnLst>
                                <a:cxn ang="0">
                                  <a:pos x="T1" y="T3"/>
                                </a:cxn>
                                <a:cxn ang="0">
                                  <a:pos x="T5" y="T7"/>
                                </a:cxn>
                                <a:cxn ang="0">
                                  <a:pos x="T9" y="T11"/>
                                </a:cxn>
                                <a:cxn ang="0">
                                  <a:pos x="T13" y="T15"/>
                                </a:cxn>
                                <a:cxn ang="0">
                                  <a:pos x="T17" y="T19"/>
                                </a:cxn>
                              </a:cxnLst>
                              <a:rect l="0" t="0" r="r" b="b"/>
                              <a:pathLst>
                                <a:path w="3474" h="245">
                                  <a:moveTo>
                                    <a:pt x="0" y="245"/>
                                  </a:moveTo>
                                  <a:lnTo>
                                    <a:pt x="3473" y="245"/>
                                  </a:lnTo>
                                  <a:lnTo>
                                    <a:pt x="3473"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364C82" id="Group 16" o:spid="_x0000_s1026" style="position:absolute;margin-left:603.45pt;margin-top:454.55pt;width:173.7pt;height:62.4pt;z-index:-251644928;mso-position-horizontal-relative:page;mso-position-vertical-relative:page" coordorigin="12069,9091" coordsize="347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">
                <v:group id="Group 99" o:spid="_x0000_s1027" style="position:absolute;left:12069;top:9091;width:3474;height:260" coordorigin="12069,9091" coordsize="347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00" o:spid="_x0000_s1028" style="position:absolute;left:12069;top:9091;width:3474;height:260;visibility:visible;mso-wrap-style:square;v-text-anchor:top" coordsize="347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" path="m,259r3473,l3473,,,,,259xe" fillcolor="#bebebe" stroked="f">
                    <v:path arrowok="t" o:connecttype="custom" o:connectlocs="0,9350;3473,9350;3473,9091;0,9091;0,9350" o:connectangles="0,0,0,0,0"/>
                  </v:shape>
                </v:group>
                <v:group id="Group 101" o:spid="_x0000_s1029" style="position:absolute;left:12069;top:9350;width:3474;height:257" coordorigin="12069,9350" coordsize="34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02" o:spid="_x0000_s1030" style="position:absolute;left:12069;top:9350;width:3474;height:257;visibility:visible;mso-wrap-style:square;v-text-anchor:top" coordsize="34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" path="m,257r3473,l3473,,,,,257xe" fillcolor="#bebebe" stroked="f">
                    <v:path arrowok="t" o:connecttype="custom" o:connectlocs="0,9607;3473,9607;3473,9350;0,9350;0,9607" o:connectangles="0,0,0,0,0"/>
                  </v:shape>
                </v:group>
                <v:group id="Group 103" o:spid="_x0000_s1031" style="position:absolute;left:12069;top:9607;width:3474;height:243" coordorigin="12069,9607" coordsize="347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04" o:spid="_x0000_s1032" style="position:absolute;left:12069;top:9607;width:3474;height:243;visibility:visible;mso-wrap-style:square;v-text-anchor:top" coordsize="347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" path="m,242r3473,l3473,,,,,242xe" fillcolor="#bebebe" stroked="f">
                    <v:path arrowok="t" o:connecttype="custom" o:connectlocs="0,9849;3473,9849;3473,9607;0,9607;0,9849" o:connectangles="0,0,0,0,0"/>
                  </v:shape>
                </v:group>
                <v:group id="Group 105" o:spid="_x0000_s1033" style="position:absolute;left:12069;top:9849;width:3474;height:245" coordorigin="12069,9849"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06" o:spid="_x0000_s1034" style="position:absolute;left:12069;top:9849;width:3474;height:245;visibility:visible;mso-wrap-style:square;v-text-anchor:top"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" path="m,245r3473,l3473,,,,,245xe" fillcolor="#bebebe" stroked="f">
                    <v:path arrowok="t" o:connecttype="custom" o:connectlocs="0,10094;3473,10094;3473,9849;0,9849;0,10094" o:connectangles="0,0,0,0,0"/>
                  </v:shape>
                </v:group>
                <v:group id="Group 107" o:spid="_x0000_s1035" style="position:absolute;left:12069;top:10094;width:3474;height:245" coordorigin="12069,10094"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08" o:spid="_x0000_s1036" style="position:absolute;left:12069;top:10094;width:3474;height:245;visibility:visible;mso-wrap-style:square;v-text-anchor:top"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" path="m,245r3473,l3473,,,,,245xe" fillcolor="#bebebe" stroked="f">
                    <v:path arrowok="t" o:connecttype="custom" o:connectlocs="0,10339;3473,10339;3473,10094;0,10094;0,10339" o:connectangles="0,0,0,0,0"/>
                  </v:shape>
                </v:group>
                <w10:wrap anchorx="page" anchory="page"/>
              </v:group>
            </w:pict>
          </mc:Fallback>
        </mc:AlternateContent>
      </w:r>
    </w:p>
    <w:p w14:paraId="062A7B4A" w14:textId="77777777" w:rsidR="00490E0C" w:rsidRPr="005D6414" w:rsidRDefault="00490E0C" w:rsidP="00490E0C">
      <w:pPr>
        <w:pStyle w:val="BodyText"/>
        <w:spacing w:before="0"/>
        <w:ind w:left="0" w:firstLine="0"/>
        <w:jc w:val="both"/>
        <w:rPr>
          <w:rFonts w:ascii="Times New Roman" w:hAnsi="Times New Roman"/>
          <w:noProof/>
          <w:sz w:val="24"/>
        </w:rPr>
      </w:pPr>
      <w:bookmarkStart w:id="285" w:name="OSO_#17_—_Remote_crew_is_fit_to_operate"/>
      <w:bookmarkEnd w:id="285"/>
      <w:r w:rsidRPr="005D6414">
        <w:rPr>
          <w:rFonts w:ascii="Times New Roman" w:hAnsi="Times New Roman"/>
          <w:sz w:val="24"/>
          <w:szCs w:val="28"/>
        </w:rPr>
        <w:t>17. </w:t>
      </w:r>
      <w:r w:rsidRPr="005D6414">
        <w:rPr>
          <w:rFonts w:ascii="Times New Roman" w:hAnsi="Times New Roman"/>
          <w:i/>
          <w:iCs/>
          <w:sz w:val="24"/>
          <w:szCs w:val="28"/>
        </w:rPr>
        <w:t>OSO</w:t>
      </w:r>
      <w:r w:rsidRPr="005D6414">
        <w:rPr>
          <w:rFonts w:ascii="Times New Roman" w:hAnsi="Times New Roman"/>
          <w:sz w:val="24"/>
          <w:szCs w:val="28"/>
        </w:rPr>
        <w:t>. Tālvadības apkalpes stāvoklis ir piemērots darba pienākumu izpildei</w:t>
      </w:r>
    </w:p>
    <w:p w14:paraId="26C88067" w14:textId="77777777" w:rsidR="00490E0C" w:rsidRPr="005D6414" w:rsidRDefault="00490E0C" w:rsidP="00490E0C">
      <w:pPr>
        <w:pStyle w:val="BodyText"/>
        <w:tabs>
          <w:tab w:val="left" w:pos="927"/>
        </w:tabs>
        <w:spacing w:before="0"/>
        <w:ind w:left="0" w:firstLine="0"/>
        <w:jc w:val="both"/>
        <w:rPr>
          <w:rFonts w:ascii="Times New Roman" w:hAnsi="Times New Roman"/>
          <w:noProof/>
          <w:sz w:val="24"/>
        </w:rPr>
      </w:pPr>
    </w:p>
    <w:p w14:paraId="74F2C3EF" w14:textId="77777777" w:rsidR="00490E0C" w:rsidRPr="005D6414" w:rsidRDefault="00490E0C" w:rsidP="00490E0C">
      <w:pPr>
        <w:pStyle w:val="BodyText"/>
        <w:tabs>
          <w:tab w:val="left" w:pos="927"/>
        </w:tabs>
        <w:spacing w:before="0"/>
        <w:ind w:left="0" w:firstLine="0"/>
        <w:jc w:val="both"/>
        <w:rPr>
          <w:rFonts w:ascii="Times New Roman" w:hAnsi="Times New Roman"/>
          <w:noProof/>
          <w:sz w:val="24"/>
        </w:rPr>
      </w:pPr>
      <w:r w:rsidRPr="005D6414">
        <w:rPr>
          <w:rFonts w:ascii="Times New Roman" w:hAnsi="Times New Roman"/>
          <w:sz w:val="24"/>
          <w:szCs w:val="28"/>
        </w:rPr>
        <w:t>a) Šajā novērtējumā izteiciens “piemērots darba pienākumu izpildei” ir jāinterpretē kā fiziska un psihiska piemērotība uzticēto pienākumu drošai izpildei.</w:t>
      </w:r>
    </w:p>
    <w:p w14:paraId="2053A3D5" w14:textId="48BF8D4A" w:rsidR="00490E0C" w:rsidRPr="005D6414" w:rsidRDefault="00490E0C" w:rsidP="00490E0C">
      <w:pPr>
        <w:pStyle w:val="BodyText"/>
        <w:tabs>
          <w:tab w:val="left" w:pos="927"/>
        </w:tabs>
        <w:spacing w:before="0"/>
        <w:ind w:left="0" w:firstLine="0"/>
        <w:jc w:val="both"/>
        <w:rPr>
          <w:rFonts w:ascii="Times New Roman" w:hAnsi="Times New Roman"/>
          <w:noProof/>
          <w:sz w:val="24"/>
        </w:rPr>
      </w:pPr>
      <w:r w:rsidRPr="005D6414">
        <w:rPr>
          <w:rFonts w:ascii="Times New Roman" w:hAnsi="Times New Roman"/>
          <w:sz w:val="24"/>
          <w:szCs w:val="28"/>
        </w:rPr>
        <w:t>b) Nogurums un stress ir cilvēka kļūdas veicinoši faktori. Tādēļ, lai nodrošinātu, ka modrība tiek uzturēta apmierinošā droš</w:t>
      </w:r>
      <w:r w:rsidR="00A10D30" w:rsidRPr="005D6414">
        <w:rPr>
          <w:rFonts w:ascii="Times New Roman" w:hAnsi="Times New Roman"/>
          <w:sz w:val="24"/>
          <w:szCs w:val="28"/>
        </w:rPr>
        <w:t>uma</w:t>
      </w:r>
      <w:r w:rsidRPr="005D6414">
        <w:rPr>
          <w:rFonts w:ascii="Times New Roman" w:hAnsi="Times New Roman"/>
          <w:sz w:val="24"/>
          <w:szCs w:val="28"/>
        </w:rPr>
        <w:t xml:space="preserve"> līmenī, var apsvērt:</w:t>
      </w:r>
    </w:p>
    <w:p w14:paraId="43C0ED88"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p>
    <w:p w14:paraId="5B655B5D"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r w:rsidRPr="005D6414">
        <w:rPr>
          <w:rFonts w:ascii="Times New Roman" w:hAnsi="Times New Roman"/>
          <w:sz w:val="24"/>
          <w:szCs w:val="28"/>
        </w:rPr>
        <w:t>1. tālvadības apkalpes pienākumu izpildes laiku;</w:t>
      </w:r>
    </w:p>
    <w:p w14:paraId="5A6EDA45"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r w:rsidRPr="005D6414">
        <w:rPr>
          <w:rFonts w:ascii="Times New Roman" w:hAnsi="Times New Roman"/>
          <w:sz w:val="24"/>
          <w:szCs w:val="28"/>
        </w:rPr>
        <w:t>2. regulārus pārtraukumus;</w:t>
      </w:r>
    </w:p>
    <w:p w14:paraId="69B880F3"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r w:rsidRPr="005D6414">
        <w:rPr>
          <w:rFonts w:ascii="Times New Roman" w:hAnsi="Times New Roman"/>
          <w:sz w:val="24"/>
          <w:szCs w:val="28"/>
        </w:rPr>
        <w:t>3. atpūtas periodus un</w:t>
      </w:r>
    </w:p>
    <w:p w14:paraId="6637DC17"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r w:rsidRPr="005D6414">
        <w:rPr>
          <w:rFonts w:ascii="Times New Roman" w:hAnsi="Times New Roman"/>
          <w:noProof/>
          <w:sz w:val="24"/>
          <w:szCs w:val="28"/>
        </w:rPr>
        <mc:AlternateContent>
          <mc:Choice Requires="wpg">
            <w:drawing>
              <wp:anchor distT="0" distB="0" distL="114300" distR="114300" simplePos="0" relativeHeight="251658251" behindDoc="1" locked="0" layoutInCell="1" allowOverlap="1" wp14:anchorId="3C706332" wp14:editId="3E9A572C">
                <wp:simplePos x="0" y="0"/>
                <wp:positionH relativeFrom="page">
                  <wp:posOffset>7740015</wp:posOffset>
                </wp:positionH>
                <wp:positionV relativeFrom="paragraph">
                  <wp:posOffset>1035050</wp:posOffset>
                </wp:positionV>
                <wp:extent cx="2109470" cy="799465"/>
                <wp:effectExtent l="0" t="0" r="0" b="6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799465"/>
                          <a:chOff x="12189" y="1630"/>
                          <a:chExt cx="3322" cy="1259"/>
                        </a:xfrm>
                      </wpg:grpSpPr>
                      <wpg:grpSp>
                        <wpg:cNvPr id="7" name="Group 88"/>
                        <wpg:cNvGrpSpPr>
                          <a:grpSpLocks/>
                        </wpg:cNvGrpSpPr>
                        <wpg:grpSpPr bwMode="auto">
                          <a:xfrm>
                            <a:off x="12189" y="1630"/>
                            <a:ext cx="3322" cy="260"/>
                            <a:chOff x="12189" y="1630"/>
                            <a:chExt cx="3322" cy="260"/>
                          </a:xfrm>
                        </wpg:grpSpPr>
                        <wps:wsp>
                          <wps:cNvPr id="9" name="Freeform 89"/>
                          <wps:cNvSpPr>
                            <a:spLocks/>
                          </wps:cNvSpPr>
                          <wps:spPr bwMode="auto">
                            <a:xfrm>
                              <a:off x="12189" y="1630"/>
                              <a:ext cx="3322" cy="260"/>
                            </a:xfrm>
                            <a:custGeom>
                              <a:avLst/>
                              <a:gdLst>
                                <a:gd name="T0" fmla="+- 0 12189 12189"/>
                                <a:gd name="T1" fmla="*/ T0 w 3322"/>
                                <a:gd name="T2" fmla="+- 0 1889 1630"/>
                                <a:gd name="T3" fmla="*/ 1889 h 260"/>
                                <a:gd name="T4" fmla="+- 0 15511 12189"/>
                                <a:gd name="T5" fmla="*/ T4 w 3322"/>
                                <a:gd name="T6" fmla="+- 0 1889 1630"/>
                                <a:gd name="T7" fmla="*/ 1889 h 260"/>
                                <a:gd name="T8" fmla="+- 0 15511 12189"/>
                                <a:gd name="T9" fmla="*/ T8 w 3322"/>
                                <a:gd name="T10" fmla="+- 0 1630 1630"/>
                                <a:gd name="T11" fmla="*/ 1630 h 260"/>
                                <a:gd name="T12" fmla="+- 0 12189 12189"/>
                                <a:gd name="T13" fmla="*/ T12 w 3322"/>
                                <a:gd name="T14" fmla="+- 0 1630 1630"/>
                                <a:gd name="T15" fmla="*/ 1630 h 260"/>
                                <a:gd name="T16" fmla="+- 0 12189 12189"/>
                                <a:gd name="T17" fmla="*/ T16 w 3322"/>
                                <a:gd name="T18" fmla="+- 0 1889 1630"/>
                                <a:gd name="T19" fmla="*/ 1889 h 260"/>
                              </a:gdLst>
                              <a:ahLst/>
                              <a:cxnLst>
                                <a:cxn ang="0">
                                  <a:pos x="T1" y="T3"/>
                                </a:cxn>
                                <a:cxn ang="0">
                                  <a:pos x="T5" y="T7"/>
                                </a:cxn>
                                <a:cxn ang="0">
                                  <a:pos x="T9" y="T11"/>
                                </a:cxn>
                                <a:cxn ang="0">
                                  <a:pos x="T13" y="T15"/>
                                </a:cxn>
                                <a:cxn ang="0">
                                  <a:pos x="T17" y="T19"/>
                                </a:cxn>
                              </a:cxnLst>
                              <a:rect l="0" t="0" r="r" b="b"/>
                              <a:pathLst>
                                <a:path w="3322" h="260">
                                  <a:moveTo>
                                    <a:pt x="0" y="259"/>
                                  </a:moveTo>
                                  <a:lnTo>
                                    <a:pt x="3322" y="259"/>
                                  </a:lnTo>
                                  <a:lnTo>
                                    <a:pt x="3322" y="0"/>
                                  </a:lnTo>
                                  <a:lnTo>
                                    <a:pt x="0" y="0"/>
                                  </a:lnTo>
                                  <a:lnTo>
                                    <a:pt x="0" y="259"/>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0"/>
                        <wpg:cNvGrpSpPr>
                          <a:grpSpLocks/>
                        </wpg:cNvGrpSpPr>
                        <wpg:grpSpPr bwMode="auto">
                          <a:xfrm>
                            <a:off x="12189" y="1889"/>
                            <a:ext cx="3322" cy="255"/>
                            <a:chOff x="12189" y="1889"/>
                            <a:chExt cx="3322" cy="255"/>
                          </a:xfrm>
                        </wpg:grpSpPr>
                        <wps:wsp>
                          <wps:cNvPr id="11" name="Freeform 91"/>
                          <wps:cNvSpPr>
                            <a:spLocks/>
                          </wps:cNvSpPr>
                          <wps:spPr bwMode="auto">
                            <a:xfrm>
                              <a:off x="12189" y="1889"/>
                              <a:ext cx="3322" cy="255"/>
                            </a:xfrm>
                            <a:custGeom>
                              <a:avLst/>
                              <a:gdLst>
                                <a:gd name="T0" fmla="+- 0 12189 12189"/>
                                <a:gd name="T1" fmla="*/ T0 w 3322"/>
                                <a:gd name="T2" fmla="+- 0 2144 1889"/>
                                <a:gd name="T3" fmla="*/ 2144 h 255"/>
                                <a:gd name="T4" fmla="+- 0 15511 12189"/>
                                <a:gd name="T5" fmla="*/ T4 w 3322"/>
                                <a:gd name="T6" fmla="+- 0 2144 1889"/>
                                <a:gd name="T7" fmla="*/ 2144 h 255"/>
                                <a:gd name="T8" fmla="+- 0 15511 12189"/>
                                <a:gd name="T9" fmla="*/ T8 w 3322"/>
                                <a:gd name="T10" fmla="+- 0 1889 1889"/>
                                <a:gd name="T11" fmla="*/ 1889 h 255"/>
                                <a:gd name="T12" fmla="+- 0 12189 12189"/>
                                <a:gd name="T13" fmla="*/ T12 w 3322"/>
                                <a:gd name="T14" fmla="+- 0 1889 1889"/>
                                <a:gd name="T15" fmla="*/ 1889 h 255"/>
                                <a:gd name="T16" fmla="+- 0 12189 12189"/>
                                <a:gd name="T17" fmla="*/ T16 w 3322"/>
                                <a:gd name="T18" fmla="+- 0 2144 1889"/>
                                <a:gd name="T19" fmla="*/ 2144 h 255"/>
                              </a:gdLst>
                              <a:ahLst/>
                              <a:cxnLst>
                                <a:cxn ang="0">
                                  <a:pos x="T1" y="T3"/>
                                </a:cxn>
                                <a:cxn ang="0">
                                  <a:pos x="T5" y="T7"/>
                                </a:cxn>
                                <a:cxn ang="0">
                                  <a:pos x="T9" y="T11"/>
                                </a:cxn>
                                <a:cxn ang="0">
                                  <a:pos x="T13" y="T15"/>
                                </a:cxn>
                                <a:cxn ang="0">
                                  <a:pos x="T17" y="T19"/>
                                </a:cxn>
                              </a:cxnLst>
                              <a:rect l="0" t="0" r="r" b="b"/>
                              <a:pathLst>
                                <a:path w="3322" h="255">
                                  <a:moveTo>
                                    <a:pt x="0" y="255"/>
                                  </a:moveTo>
                                  <a:lnTo>
                                    <a:pt x="3322" y="255"/>
                                  </a:lnTo>
                                  <a:lnTo>
                                    <a:pt x="3322" y="0"/>
                                  </a:lnTo>
                                  <a:lnTo>
                                    <a:pt x="0" y="0"/>
                                  </a:lnTo>
                                  <a:lnTo>
                                    <a:pt x="0" y="25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92"/>
                        <wpg:cNvGrpSpPr>
                          <a:grpSpLocks/>
                        </wpg:cNvGrpSpPr>
                        <wpg:grpSpPr bwMode="auto">
                          <a:xfrm>
                            <a:off x="12189" y="2144"/>
                            <a:ext cx="3322" cy="257"/>
                            <a:chOff x="12189" y="2144"/>
                            <a:chExt cx="3322" cy="257"/>
                          </a:xfrm>
                        </wpg:grpSpPr>
                        <wps:wsp>
                          <wps:cNvPr id="13" name="Freeform 93"/>
                          <wps:cNvSpPr>
                            <a:spLocks/>
                          </wps:cNvSpPr>
                          <wps:spPr bwMode="auto">
                            <a:xfrm>
                              <a:off x="12189" y="2144"/>
                              <a:ext cx="3322" cy="257"/>
                            </a:xfrm>
                            <a:custGeom>
                              <a:avLst/>
                              <a:gdLst>
                                <a:gd name="T0" fmla="+- 0 12189 12189"/>
                                <a:gd name="T1" fmla="*/ T0 w 3322"/>
                                <a:gd name="T2" fmla="+- 0 2401 2144"/>
                                <a:gd name="T3" fmla="*/ 2401 h 257"/>
                                <a:gd name="T4" fmla="+- 0 15511 12189"/>
                                <a:gd name="T5" fmla="*/ T4 w 3322"/>
                                <a:gd name="T6" fmla="+- 0 2401 2144"/>
                                <a:gd name="T7" fmla="*/ 2401 h 257"/>
                                <a:gd name="T8" fmla="+- 0 15511 12189"/>
                                <a:gd name="T9" fmla="*/ T8 w 3322"/>
                                <a:gd name="T10" fmla="+- 0 2144 2144"/>
                                <a:gd name="T11" fmla="*/ 2144 h 257"/>
                                <a:gd name="T12" fmla="+- 0 12189 12189"/>
                                <a:gd name="T13" fmla="*/ T12 w 3322"/>
                                <a:gd name="T14" fmla="+- 0 2144 2144"/>
                                <a:gd name="T15" fmla="*/ 2144 h 257"/>
                                <a:gd name="T16" fmla="+- 0 12189 12189"/>
                                <a:gd name="T17" fmla="*/ T16 w 3322"/>
                                <a:gd name="T18" fmla="+- 0 2401 2144"/>
                                <a:gd name="T19" fmla="*/ 2401 h 257"/>
                              </a:gdLst>
                              <a:ahLst/>
                              <a:cxnLst>
                                <a:cxn ang="0">
                                  <a:pos x="T1" y="T3"/>
                                </a:cxn>
                                <a:cxn ang="0">
                                  <a:pos x="T5" y="T7"/>
                                </a:cxn>
                                <a:cxn ang="0">
                                  <a:pos x="T9" y="T11"/>
                                </a:cxn>
                                <a:cxn ang="0">
                                  <a:pos x="T13" y="T15"/>
                                </a:cxn>
                                <a:cxn ang="0">
                                  <a:pos x="T17" y="T19"/>
                                </a:cxn>
                              </a:cxnLst>
                              <a:rect l="0" t="0" r="r" b="b"/>
                              <a:pathLst>
                                <a:path w="3322" h="257">
                                  <a:moveTo>
                                    <a:pt x="0" y="257"/>
                                  </a:moveTo>
                                  <a:lnTo>
                                    <a:pt x="3322" y="257"/>
                                  </a:lnTo>
                                  <a:lnTo>
                                    <a:pt x="3322" y="0"/>
                                  </a:lnTo>
                                  <a:lnTo>
                                    <a:pt x="0" y="0"/>
                                  </a:lnTo>
                                  <a:lnTo>
                                    <a:pt x="0" y="25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94"/>
                        <wpg:cNvGrpSpPr>
                          <a:grpSpLocks/>
                        </wpg:cNvGrpSpPr>
                        <wpg:grpSpPr bwMode="auto">
                          <a:xfrm>
                            <a:off x="12189" y="2401"/>
                            <a:ext cx="3322" cy="243"/>
                            <a:chOff x="12189" y="2401"/>
                            <a:chExt cx="3322" cy="243"/>
                          </a:xfrm>
                        </wpg:grpSpPr>
                        <wps:wsp>
                          <wps:cNvPr id="15" name="Freeform 95"/>
                          <wps:cNvSpPr>
                            <a:spLocks/>
                          </wps:cNvSpPr>
                          <wps:spPr bwMode="auto">
                            <a:xfrm>
                              <a:off x="12189" y="2401"/>
                              <a:ext cx="3322" cy="243"/>
                            </a:xfrm>
                            <a:custGeom>
                              <a:avLst/>
                              <a:gdLst>
                                <a:gd name="T0" fmla="+- 0 12189 12189"/>
                                <a:gd name="T1" fmla="*/ T0 w 3322"/>
                                <a:gd name="T2" fmla="+- 0 2643 2401"/>
                                <a:gd name="T3" fmla="*/ 2643 h 243"/>
                                <a:gd name="T4" fmla="+- 0 15511 12189"/>
                                <a:gd name="T5" fmla="*/ T4 w 3322"/>
                                <a:gd name="T6" fmla="+- 0 2643 2401"/>
                                <a:gd name="T7" fmla="*/ 2643 h 243"/>
                                <a:gd name="T8" fmla="+- 0 15511 12189"/>
                                <a:gd name="T9" fmla="*/ T8 w 3322"/>
                                <a:gd name="T10" fmla="+- 0 2401 2401"/>
                                <a:gd name="T11" fmla="*/ 2401 h 243"/>
                                <a:gd name="T12" fmla="+- 0 12189 12189"/>
                                <a:gd name="T13" fmla="*/ T12 w 3322"/>
                                <a:gd name="T14" fmla="+- 0 2401 2401"/>
                                <a:gd name="T15" fmla="*/ 2401 h 243"/>
                                <a:gd name="T16" fmla="+- 0 12189 12189"/>
                                <a:gd name="T17" fmla="*/ T16 w 3322"/>
                                <a:gd name="T18" fmla="+- 0 2643 2401"/>
                                <a:gd name="T19" fmla="*/ 2643 h 243"/>
                              </a:gdLst>
                              <a:ahLst/>
                              <a:cxnLst>
                                <a:cxn ang="0">
                                  <a:pos x="T1" y="T3"/>
                                </a:cxn>
                                <a:cxn ang="0">
                                  <a:pos x="T5" y="T7"/>
                                </a:cxn>
                                <a:cxn ang="0">
                                  <a:pos x="T9" y="T11"/>
                                </a:cxn>
                                <a:cxn ang="0">
                                  <a:pos x="T13" y="T15"/>
                                </a:cxn>
                                <a:cxn ang="0">
                                  <a:pos x="T17" y="T19"/>
                                </a:cxn>
                              </a:cxnLst>
                              <a:rect l="0" t="0" r="r" b="b"/>
                              <a:pathLst>
                                <a:path w="3322" h="243">
                                  <a:moveTo>
                                    <a:pt x="0" y="242"/>
                                  </a:moveTo>
                                  <a:lnTo>
                                    <a:pt x="3322" y="242"/>
                                  </a:lnTo>
                                  <a:lnTo>
                                    <a:pt x="3322" y="0"/>
                                  </a:lnTo>
                                  <a:lnTo>
                                    <a:pt x="0" y="0"/>
                                  </a:lnTo>
                                  <a:lnTo>
                                    <a:pt x="0" y="24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96"/>
                        <wpg:cNvGrpSpPr>
                          <a:grpSpLocks/>
                        </wpg:cNvGrpSpPr>
                        <wpg:grpSpPr bwMode="auto">
                          <a:xfrm>
                            <a:off x="12189" y="2643"/>
                            <a:ext cx="3322" cy="245"/>
                            <a:chOff x="12189" y="2643"/>
                            <a:chExt cx="3322" cy="245"/>
                          </a:xfrm>
                        </wpg:grpSpPr>
                        <wps:wsp>
                          <wps:cNvPr id="113" name="Freeform 97"/>
                          <wps:cNvSpPr>
                            <a:spLocks/>
                          </wps:cNvSpPr>
                          <wps:spPr bwMode="auto">
                            <a:xfrm>
                              <a:off x="12189" y="2643"/>
                              <a:ext cx="3322" cy="245"/>
                            </a:xfrm>
                            <a:custGeom>
                              <a:avLst/>
                              <a:gdLst>
                                <a:gd name="T0" fmla="+- 0 12189 12189"/>
                                <a:gd name="T1" fmla="*/ T0 w 3322"/>
                                <a:gd name="T2" fmla="+- 0 2888 2643"/>
                                <a:gd name="T3" fmla="*/ 2888 h 245"/>
                                <a:gd name="T4" fmla="+- 0 15511 12189"/>
                                <a:gd name="T5" fmla="*/ T4 w 3322"/>
                                <a:gd name="T6" fmla="+- 0 2888 2643"/>
                                <a:gd name="T7" fmla="*/ 2888 h 245"/>
                                <a:gd name="T8" fmla="+- 0 15511 12189"/>
                                <a:gd name="T9" fmla="*/ T8 w 3322"/>
                                <a:gd name="T10" fmla="+- 0 2643 2643"/>
                                <a:gd name="T11" fmla="*/ 2643 h 245"/>
                                <a:gd name="T12" fmla="+- 0 12189 12189"/>
                                <a:gd name="T13" fmla="*/ T12 w 3322"/>
                                <a:gd name="T14" fmla="+- 0 2643 2643"/>
                                <a:gd name="T15" fmla="*/ 2643 h 245"/>
                                <a:gd name="T16" fmla="+- 0 12189 12189"/>
                                <a:gd name="T17" fmla="*/ T16 w 3322"/>
                                <a:gd name="T18" fmla="+- 0 2888 2643"/>
                                <a:gd name="T19" fmla="*/ 2888 h 245"/>
                              </a:gdLst>
                              <a:ahLst/>
                              <a:cxnLst>
                                <a:cxn ang="0">
                                  <a:pos x="T1" y="T3"/>
                                </a:cxn>
                                <a:cxn ang="0">
                                  <a:pos x="T5" y="T7"/>
                                </a:cxn>
                                <a:cxn ang="0">
                                  <a:pos x="T9" y="T11"/>
                                </a:cxn>
                                <a:cxn ang="0">
                                  <a:pos x="T13" y="T15"/>
                                </a:cxn>
                                <a:cxn ang="0">
                                  <a:pos x="T17" y="T19"/>
                                </a:cxn>
                              </a:cxnLst>
                              <a:rect l="0" t="0" r="r" b="b"/>
                              <a:pathLst>
                                <a:path w="3322" h="245">
                                  <a:moveTo>
                                    <a:pt x="0" y="245"/>
                                  </a:moveTo>
                                  <a:lnTo>
                                    <a:pt x="3322" y="245"/>
                                  </a:lnTo>
                                  <a:lnTo>
                                    <a:pt x="3322"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34859" id="Group 5" o:spid="_x0000_s1026" style="position:absolute;margin-left:609.45pt;margin-top:81.5pt;width:166.1pt;height:62.95pt;z-index:-251645952;mso-position-horizontal-relative:page" coordorigin="12189,1630" coordsize="3322,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">
                <v:group id="Group 88" o:spid="_x0000_s1027" style="position:absolute;left:12189;top:1630;width:3322;height:260" coordorigin="12189,1630" coordsize="332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9" o:spid="_x0000_s1028" style="position:absolute;left:12189;top:1630;width:3322;height:260;visibility:visible;mso-wrap-style:square;v-text-anchor:top" coordsize="332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" path="m,259r3322,l3322,,,,,259xe" fillcolor="#bebebe" stroked="f">
                    <v:path arrowok="t" o:connecttype="custom" o:connectlocs="0,1889;3322,1889;3322,1630;0,1630;0,1889" o:connectangles="0,0,0,0,0"/>
                  </v:shape>
                </v:group>
                <v:group id="Group 90" o:spid="_x0000_s1029" style="position:absolute;left:12189;top:1889;width:3322;height:255" coordorigin="12189,1889" coordsize="332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91" o:spid="_x0000_s1030" style="position:absolute;left:12189;top:1889;width:3322;height:255;visibility:visible;mso-wrap-style:square;v-text-anchor:top" coordsize="332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" path="m,255r3322,l3322,,,,,255xe" fillcolor="#bebebe" stroked="f">
                    <v:path arrowok="t" o:connecttype="custom" o:connectlocs="0,2144;3322,2144;3322,1889;0,1889;0,2144" o:connectangles="0,0,0,0,0"/>
                  </v:shape>
                </v:group>
                <v:group id="Group 92" o:spid="_x0000_s1031" style="position:absolute;left:12189;top:2144;width:3322;height:257" coordorigin="12189,2144" coordsize="332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3" o:spid="_x0000_s1032" style="position:absolute;left:12189;top:2144;width:3322;height:257;visibility:visible;mso-wrap-style:square;v-text-anchor:top" coordsize="332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" path="m,257r3322,l3322,,,,,257xe" fillcolor="#bebebe" stroked="f">
                    <v:path arrowok="t" o:connecttype="custom" o:connectlocs="0,2401;3322,2401;3322,2144;0,2144;0,2401" o:connectangles="0,0,0,0,0"/>
                  </v:shape>
                </v:group>
                <v:group id="Group 94" o:spid="_x0000_s1033" style="position:absolute;left:12189;top:2401;width:3322;height:243" coordorigin="12189,2401" coordsize="3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5" o:spid="_x0000_s1034" style="position:absolute;left:12189;top:2401;width:3322;height:243;visibility:visible;mso-wrap-style:square;v-text-anchor:top" coordsize="3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" path="m,242r3322,l3322,,,,,242xe" fillcolor="#bebebe" stroked="f">
                    <v:path arrowok="t" o:connecttype="custom" o:connectlocs="0,2643;3322,2643;3322,2401;0,2401;0,2643" o:connectangles="0,0,0,0,0"/>
                  </v:shape>
                </v:group>
                <v:group id="Group 96" o:spid="_x0000_s1035" style="position:absolute;left:12189;top:2643;width:3322;height:245" coordorigin="12189,2643" coordsize="33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97" o:spid="_x0000_s1036" style="position:absolute;left:12189;top:2643;width:3322;height:245;visibility:visible;mso-wrap-style:square;v-text-anchor:top" coordsize="33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" path="m,245r3322,l3322,,,,,245xe" fillcolor="#bebebe" stroked="f">
                    <v:path arrowok="t" o:connecttype="custom" o:connectlocs="0,2888;3322,2888;3322,2643;0,2643;0,2888" o:connectangles="0,0,0,0,0"/>
                  </v:shape>
                </v:group>
                <w10:wrap anchorx="page"/>
              </v:group>
            </w:pict>
          </mc:Fallback>
        </mc:AlternateContent>
      </w:r>
      <w:r w:rsidRPr="005D6414">
        <w:rPr>
          <w:rFonts w:ascii="Times New Roman" w:hAnsi="Times New Roman"/>
          <w:sz w:val="24"/>
          <w:szCs w:val="28"/>
        </w:rPr>
        <w:t>4. nodošanas/pārņemšanas procedūras.</w:t>
      </w:r>
    </w:p>
    <w:p w14:paraId="08035B31"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498"/>
        <w:gridCol w:w="1083"/>
        <w:gridCol w:w="1705"/>
        <w:gridCol w:w="292"/>
        <w:gridCol w:w="1814"/>
        <w:gridCol w:w="312"/>
        <w:gridCol w:w="2355"/>
      </w:tblGrid>
      <w:tr w:rsidR="00490E0C" w:rsidRPr="005D6414" w14:paraId="2F90B345" w14:textId="77777777" w:rsidTr="00EC51F8">
        <w:tc>
          <w:tcPr>
            <w:tcW w:w="1425" w:type="pct"/>
            <w:gridSpan w:val="2"/>
            <w:vMerge w:val="restart"/>
            <w:tcBorders>
              <w:top w:val="single" w:sz="5" w:space="0" w:color="000000"/>
              <w:left w:val="single" w:sz="5" w:space="0" w:color="000000"/>
              <w:right w:val="single" w:sz="5" w:space="0" w:color="000000"/>
            </w:tcBorders>
            <w:shd w:val="clear" w:color="auto" w:fill="F79546"/>
            <w:vAlign w:val="center"/>
          </w:tcPr>
          <w:p w14:paraId="03CE0B72"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CILVĒKA KĻŪDA</w:t>
            </w:r>
          </w:p>
        </w:tc>
        <w:tc>
          <w:tcPr>
            <w:tcW w:w="3575" w:type="pct"/>
            <w:gridSpan w:val="5"/>
            <w:tcBorders>
              <w:top w:val="single" w:sz="5" w:space="0" w:color="000000"/>
              <w:left w:val="single" w:sz="5" w:space="0" w:color="000000"/>
              <w:bottom w:val="single" w:sz="4" w:space="0" w:color="auto"/>
              <w:right w:val="single" w:sz="5" w:space="0" w:color="000000"/>
            </w:tcBorders>
            <w:shd w:val="clear" w:color="auto" w:fill="B8CCE3"/>
            <w:vAlign w:val="center"/>
          </w:tcPr>
          <w:p w14:paraId="1299C113" w14:textId="77777777" w:rsidR="00490E0C" w:rsidRPr="005D6414" w:rsidRDefault="00490E0C" w:rsidP="004C00D0">
            <w:pPr>
              <w:jc w:val="center"/>
              <w:rPr>
                <w:rFonts w:ascii="Times New Roman" w:hAnsi="Times New Roman"/>
                <w:noProof/>
                <w:sz w:val="20"/>
                <w:szCs w:val="18"/>
              </w:rPr>
            </w:pPr>
            <w:r w:rsidRPr="005D6414">
              <w:rPr>
                <w:rFonts w:ascii="Times New Roman" w:hAnsi="Times New Roman"/>
                <w:b/>
                <w:sz w:val="20"/>
                <w:szCs w:val="18"/>
              </w:rPr>
              <w:t>Integritātes līmenis</w:t>
            </w:r>
          </w:p>
        </w:tc>
      </w:tr>
      <w:tr w:rsidR="00490E0C" w:rsidRPr="005D6414" w14:paraId="38547F75" w14:textId="77777777" w:rsidTr="00EC51F8">
        <w:tc>
          <w:tcPr>
            <w:tcW w:w="1425" w:type="pct"/>
            <w:gridSpan w:val="2"/>
            <w:vMerge/>
            <w:tcBorders>
              <w:left w:val="single" w:sz="5" w:space="0" w:color="000000"/>
              <w:bottom w:val="single" w:sz="5" w:space="0" w:color="000000"/>
              <w:right w:val="single" w:sz="6" w:space="0" w:color="000000"/>
            </w:tcBorders>
            <w:shd w:val="clear" w:color="auto" w:fill="F79546"/>
            <w:vAlign w:val="center"/>
          </w:tcPr>
          <w:p w14:paraId="5D3A2ED6" w14:textId="77777777" w:rsidR="00490E0C" w:rsidRPr="005D6414" w:rsidRDefault="00490E0C" w:rsidP="004C00D0">
            <w:pPr>
              <w:jc w:val="center"/>
              <w:rPr>
                <w:rFonts w:ascii="Times New Roman" w:hAnsi="Times New Roman"/>
                <w:noProof/>
                <w:sz w:val="20"/>
                <w:szCs w:val="18"/>
              </w:rPr>
            </w:pPr>
          </w:p>
        </w:tc>
        <w:tc>
          <w:tcPr>
            <w:tcW w:w="1101" w:type="pct"/>
            <w:gridSpan w:val="2"/>
            <w:tcBorders>
              <w:top w:val="single" w:sz="4" w:space="0" w:color="auto"/>
              <w:left w:val="single" w:sz="6" w:space="0" w:color="000000"/>
              <w:bottom w:val="single" w:sz="6" w:space="0" w:color="000000"/>
              <w:right w:val="single" w:sz="6" w:space="0" w:color="000000"/>
            </w:tcBorders>
            <w:shd w:val="clear" w:color="auto" w:fill="B8CCE3"/>
            <w:vAlign w:val="center"/>
          </w:tcPr>
          <w:p w14:paraId="1C23C09B"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Zems</w:t>
            </w:r>
          </w:p>
        </w:tc>
        <w:tc>
          <w:tcPr>
            <w:tcW w:w="1173" w:type="pct"/>
            <w:gridSpan w:val="2"/>
            <w:tcBorders>
              <w:top w:val="single" w:sz="4" w:space="0" w:color="auto"/>
              <w:left w:val="single" w:sz="6" w:space="0" w:color="000000"/>
              <w:bottom w:val="single" w:sz="6" w:space="0" w:color="000000"/>
              <w:right w:val="single" w:sz="6" w:space="0" w:color="000000"/>
            </w:tcBorders>
            <w:shd w:val="clear" w:color="auto" w:fill="B8CCE3"/>
            <w:vAlign w:val="center"/>
          </w:tcPr>
          <w:p w14:paraId="22A0AD43"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Vidējs</w:t>
            </w:r>
          </w:p>
        </w:tc>
        <w:tc>
          <w:tcPr>
            <w:tcW w:w="1301" w:type="pct"/>
            <w:tcBorders>
              <w:top w:val="single" w:sz="4" w:space="0" w:color="auto"/>
              <w:left w:val="single" w:sz="6" w:space="0" w:color="000000"/>
              <w:bottom w:val="single" w:sz="6" w:space="0" w:color="000000"/>
              <w:right w:val="single" w:sz="6" w:space="0" w:color="000000"/>
            </w:tcBorders>
            <w:shd w:val="clear" w:color="auto" w:fill="B8CCE3"/>
            <w:vAlign w:val="center"/>
          </w:tcPr>
          <w:p w14:paraId="0923AA9A"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Augsts</w:t>
            </w:r>
          </w:p>
        </w:tc>
      </w:tr>
      <w:tr w:rsidR="00490E0C" w:rsidRPr="005D6414" w14:paraId="774A74C3" w14:textId="77777777" w:rsidTr="005D6414">
        <w:tc>
          <w:tcPr>
            <w:tcW w:w="827" w:type="pct"/>
            <w:tcBorders>
              <w:top w:val="single" w:sz="5" w:space="0" w:color="000000"/>
              <w:left w:val="single" w:sz="5" w:space="0" w:color="000000"/>
              <w:bottom w:val="nil"/>
              <w:right w:val="single" w:sz="5" w:space="0" w:color="000000"/>
            </w:tcBorders>
            <w:shd w:val="clear" w:color="auto" w:fill="F9BE8F"/>
            <w:vAlign w:val="center"/>
          </w:tcPr>
          <w:p w14:paraId="1CAA771C" w14:textId="77777777" w:rsidR="00490E0C" w:rsidRPr="005D6414" w:rsidRDefault="00490E0C" w:rsidP="004C00D0">
            <w:pPr>
              <w:pStyle w:val="TableParagraph"/>
              <w:rPr>
                <w:rFonts w:ascii="Times New Roman" w:hAnsi="Times New Roman"/>
                <w:b/>
                <w:noProof/>
                <w:sz w:val="20"/>
                <w:szCs w:val="18"/>
              </w:rPr>
            </w:pPr>
            <w:r w:rsidRPr="005D6414">
              <w:rPr>
                <w:rFonts w:ascii="Times New Roman" w:hAnsi="Times New Roman"/>
                <w:b/>
                <w:sz w:val="20"/>
                <w:szCs w:val="18"/>
              </w:rPr>
              <w:t>17. </w:t>
            </w:r>
            <w:r w:rsidRPr="005D6414">
              <w:rPr>
                <w:rFonts w:ascii="Times New Roman" w:hAnsi="Times New Roman"/>
                <w:b/>
                <w:i/>
                <w:iCs/>
                <w:sz w:val="20"/>
                <w:szCs w:val="18"/>
              </w:rPr>
              <w:t>OSO</w:t>
            </w:r>
          </w:p>
          <w:p w14:paraId="52A82B36" w14:textId="77777777" w:rsidR="00490E0C" w:rsidRPr="005D6414" w:rsidRDefault="00490E0C" w:rsidP="004C00D0">
            <w:pPr>
              <w:pStyle w:val="TableParagraph"/>
              <w:rPr>
                <w:rFonts w:ascii="Times New Roman" w:hAnsi="Times New Roman"/>
                <w:b/>
                <w:noProof/>
                <w:sz w:val="20"/>
                <w:szCs w:val="18"/>
              </w:rPr>
            </w:pPr>
            <w:r w:rsidRPr="005D6414">
              <w:rPr>
                <w:rFonts w:ascii="Times New Roman" w:hAnsi="Times New Roman"/>
                <w:b/>
                <w:sz w:val="20"/>
                <w:szCs w:val="18"/>
              </w:rPr>
              <w:t>Tālvadības apkalpes stāvoklis ir piemērots darba pienākumu izpildei</w:t>
            </w:r>
          </w:p>
        </w:tc>
        <w:tc>
          <w:tcPr>
            <w:tcW w:w="59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88E9FBF" w14:textId="77777777" w:rsidR="00490E0C" w:rsidRPr="005D6414" w:rsidRDefault="00490E0C" w:rsidP="005D6414">
            <w:pPr>
              <w:pStyle w:val="TableParagraph"/>
              <w:jc w:val="center"/>
              <w:rPr>
                <w:rFonts w:ascii="Times New Roman" w:hAnsi="Times New Roman"/>
                <w:noProof/>
                <w:sz w:val="20"/>
                <w:szCs w:val="18"/>
              </w:rPr>
            </w:pPr>
            <w:r w:rsidRPr="005D6414">
              <w:rPr>
                <w:rFonts w:ascii="Times New Roman" w:hAnsi="Times New Roman"/>
                <w:sz w:val="20"/>
                <w:szCs w:val="18"/>
              </w:rPr>
              <w:t>Kritēriji</w:t>
            </w:r>
          </w:p>
        </w:tc>
        <w:tc>
          <w:tcPr>
            <w:tcW w:w="1101" w:type="pct"/>
            <w:gridSpan w:val="2"/>
            <w:tcBorders>
              <w:top w:val="single" w:sz="6" w:space="0" w:color="000000"/>
              <w:left w:val="single" w:sz="5" w:space="0" w:color="000000"/>
              <w:bottom w:val="single" w:sz="5" w:space="0" w:color="000000"/>
              <w:right w:val="single" w:sz="5" w:space="0" w:color="000000"/>
            </w:tcBorders>
            <w:shd w:val="clear" w:color="auto" w:fill="BEBEBE"/>
          </w:tcPr>
          <w:p w14:paraId="32930FCB"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Pieteikuma iesniedzējam ir kārtība, kas paredz to, kā tālvadības apkalpe var paziņot savu piemērotību darba pienākumu izpildei pirms jebkādas darbības veikšanas.</w:t>
            </w:r>
          </w:p>
        </w:tc>
        <w:tc>
          <w:tcPr>
            <w:tcW w:w="1173" w:type="pct"/>
            <w:gridSpan w:val="2"/>
            <w:tcBorders>
              <w:top w:val="single" w:sz="6" w:space="0" w:color="000000"/>
              <w:left w:val="single" w:sz="5" w:space="0" w:color="000000"/>
              <w:bottom w:val="single" w:sz="5" w:space="0" w:color="000000"/>
              <w:right w:val="single" w:sz="5" w:space="0" w:color="000000"/>
            </w:tcBorders>
            <w:shd w:val="clear" w:color="auto" w:fill="BEBEBE"/>
          </w:tcPr>
          <w:p w14:paraId="4ED1BB6F"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Tāpat kā zema līmeņa gadījumā. Turklāt:</w:t>
            </w:r>
          </w:p>
          <w:p w14:paraId="5F105F40" w14:textId="77777777" w:rsidR="00490E0C" w:rsidRPr="005D6414" w:rsidRDefault="00490E0C" w:rsidP="00490E0C">
            <w:pPr>
              <w:pStyle w:val="ListParagraph"/>
              <w:numPr>
                <w:ilvl w:val="0"/>
                <w:numId w:val="17"/>
              </w:numPr>
              <w:ind w:left="321" w:hanging="284"/>
              <w:jc w:val="both"/>
              <w:rPr>
                <w:rFonts w:ascii="Times New Roman" w:hAnsi="Times New Roman"/>
                <w:noProof/>
                <w:sz w:val="20"/>
                <w:szCs w:val="18"/>
              </w:rPr>
            </w:pPr>
            <w:r w:rsidRPr="005D6414">
              <w:rPr>
                <w:rFonts w:ascii="Times New Roman" w:hAnsi="Times New Roman"/>
                <w:sz w:val="20"/>
                <w:szCs w:val="18"/>
              </w:rPr>
              <w:t>pieteikuma iesniedzējs nosaka tālvadības apkalpes darba laiku, lidojuma laiku un atpūtas laiku, un tas ir piemērots attiecīgajai darbībai;</w:t>
            </w:r>
          </w:p>
          <w:p w14:paraId="1222F07F" w14:textId="77777777" w:rsidR="00490E0C" w:rsidRPr="005D6414" w:rsidRDefault="00490E0C" w:rsidP="00490E0C">
            <w:pPr>
              <w:pStyle w:val="ListParagraph"/>
              <w:numPr>
                <w:ilvl w:val="0"/>
                <w:numId w:val="17"/>
              </w:numPr>
              <w:ind w:left="321" w:hanging="284"/>
              <w:jc w:val="both"/>
              <w:rPr>
                <w:rFonts w:ascii="Times New Roman" w:hAnsi="Times New Roman"/>
                <w:noProof/>
                <w:sz w:val="20"/>
                <w:szCs w:val="18"/>
              </w:rPr>
            </w:pPr>
            <w:r w:rsidRPr="005D6414">
              <w:rPr>
                <w:rFonts w:ascii="Times New Roman" w:hAnsi="Times New Roman"/>
                <w:i/>
                <w:iCs/>
                <w:sz w:val="20"/>
                <w:szCs w:val="18"/>
              </w:rPr>
              <w:t>UAS</w:t>
            </w:r>
            <w:r w:rsidRPr="005D6414">
              <w:rPr>
                <w:rFonts w:ascii="Times New Roman" w:hAnsi="Times New Roman"/>
                <w:sz w:val="20"/>
                <w:szCs w:val="18"/>
              </w:rPr>
              <w:t xml:space="preserve"> ekspluatants nosaka prasības, kas ir piemērotas tam, lai tālvadības apkalpe varētu ekspluatēt </w:t>
            </w:r>
            <w:r w:rsidRPr="005D6414">
              <w:rPr>
                <w:rFonts w:ascii="Times New Roman" w:hAnsi="Times New Roman"/>
                <w:i/>
                <w:iCs/>
                <w:sz w:val="20"/>
                <w:szCs w:val="18"/>
              </w:rPr>
              <w:t>UAS</w:t>
            </w:r>
            <w:r w:rsidRPr="005D6414">
              <w:rPr>
                <w:rFonts w:ascii="Times New Roman" w:hAnsi="Times New Roman"/>
                <w:sz w:val="20"/>
                <w:szCs w:val="18"/>
              </w:rPr>
              <w:t>.</w:t>
            </w:r>
          </w:p>
        </w:tc>
        <w:tc>
          <w:tcPr>
            <w:tcW w:w="1301" w:type="pct"/>
            <w:tcBorders>
              <w:top w:val="single" w:sz="6" w:space="0" w:color="000000"/>
              <w:left w:val="single" w:sz="5" w:space="0" w:color="000000"/>
              <w:bottom w:val="single" w:sz="5" w:space="0" w:color="000000"/>
              <w:right w:val="single" w:sz="5" w:space="0" w:color="000000"/>
            </w:tcBorders>
            <w:shd w:val="clear" w:color="auto" w:fill="BEBEBE"/>
          </w:tcPr>
          <w:p w14:paraId="6170EE3C"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Tāpat kā vidēja līmeņa gadījumā. Turklāt:</w:t>
            </w:r>
          </w:p>
          <w:p w14:paraId="4470532E" w14:textId="77777777" w:rsidR="00490E0C" w:rsidRPr="005D6414" w:rsidRDefault="00490E0C" w:rsidP="00490E0C">
            <w:pPr>
              <w:pStyle w:val="ListParagraph"/>
              <w:numPr>
                <w:ilvl w:val="0"/>
                <w:numId w:val="17"/>
              </w:numPr>
              <w:ind w:left="321" w:hanging="284"/>
              <w:jc w:val="both"/>
              <w:rPr>
                <w:rFonts w:ascii="Times New Roman" w:hAnsi="Times New Roman"/>
                <w:noProof/>
                <w:sz w:val="20"/>
                <w:szCs w:val="18"/>
              </w:rPr>
            </w:pPr>
            <w:r w:rsidRPr="005D6414">
              <w:rPr>
                <w:rFonts w:ascii="Times New Roman" w:hAnsi="Times New Roman"/>
                <w:sz w:val="20"/>
                <w:szCs w:val="18"/>
              </w:rPr>
              <w:t>tālvadības apkalpes veselības stāvoklis ir piemērots darba pienākumu izpildei;</w:t>
            </w:r>
          </w:p>
          <w:p w14:paraId="2433EE52" w14:textId="77777777" w:rsidR="00490E0C" w:rsidRPr="005D6414" w:rsidRDefault="00490E0C" w:rsidP="00490E0C">
            <w:pPr>
              <w:pStyle w:val="ListParagraph"/>
              <w:numPr>
                <w:ilvl w:val="0"/>
                <w:numId w:val="17"/>
              </w:numPr>
              <w:ind w:left="321" w:hanging="284"/>
              <w:jc w:val="both"/>
              <w:rPr>
                <w:rFonts w:ascii="Times New Roman" w:hAnsi="Times New Roman"/>
                <w:noProof/>
                <w:sz w:val="20"/>
                <w:szCs w:val="18"/>
              </w:rPr>
            </w:pPr>
            <w:r w:rsidRPr="005D6414">
              <w:rPr>
                <w:rFonts w:ascii="Times New Roman" w:hAnsi="Times New Roman"/>
                <w:sz w:val="20"/>
                <w:szCs w:val="18"/>
              </w:rPr>
              <w:t>ir ieviesta noguruma riska pārvaldības sistēma (</w:t>
            </w:r>
            <w:r w:rsidRPr="005D6414">
              <w:rPr>
                <w:rFonts w:ascii="Times New Roman" w:hAnsi="Times New Roman"/>
                <w:i/>
                <w:iCs/>
                <w:sz w:val="20"/>
                <w:szCs w:val="18"/>
              </w:rPr>
              <w:t>FRMS</w:t>
            </w:r>
            <w:r w:rsidRPr="005D6414">
              <w:rPr>
                <w:rFonts w:ascii="Times New Roman" w:hAnsi="Times New Roman"/>
                <w:sz w:val="20"/>
                <w:szCs w:val="18"/>
              </w:rPr>
              <w:t>), lai pārvaldītu jebkādu eskalāciju darba/lidojuma pienākumu izpildes laikā.</w:t>
            </w:r>
          </w:p>
        </w:tc>
      </w:tr>
      <w:tr w:rsidR="00490E0C" w:rsidRPr="005D6414" w14:paraId="3994595D" w14:textId="77777777" w:rsidTr="005D6414">
        <w:tc>
          <w:tcPr>
            <w:tcW w:w="827" w:type="pct"/>
            <w:tcBorders>
              <w:top w:val="nil"/>
              <w:left w:val="single" w:sz="5" w:space="0" w:color="000000"/>
              <w:bottom w:val="single" w:sz="5" w:space="0" w:color="000000"/>
              <w:right w:val="single" w:sz="5" w:space="0" w:color="000000"/>
            </w:tcBorders>
            <w:shd w:val="clear" w:color="auto" w:fill="F9BE8F"/>
            <w:vAlign w:val="center"/>
          </w:tcPr>
          <w:p w14:paraId="7E6E46C9" w14:textId="77777777" w:rsidR="00490E0C" w:rsidRPr="005D6414" w:rsidRDefault="00490E0C" w:rsidP="004C00D0">
            <w:pPr>
              <w:rPr>
                <w:rFonts w:ascii="Times New Roman" w:hAnsi="Times New Roman"/>
                <w:noProof/>
                <w:sz w:val="20"/>
                <w:szCs w:val="18"/>
              </w:rPr>
            </w:pPr>
          </w:p>
        </w:tc>
        <w:tc>
          <w:tcPr>
            <w:tcW w:w="598" w:type="pct"/>
            <w:tcBorders>
              <w:top w:val="single" w:sz="5" w:space="0" w:color="000000"/>
              <w:left w:val="single" w:sz="5" w:space="0" w:color="000000"/>
              <w:bottom w:val="single" w:sz="5" w:space="0" w:color="000000"/>
              <w:right w:val="single" w:sz="5" w:space="0" w:color="000000"/>
            </w:tcBorders>
            <w:vAlign w:val="center"/>
          </w:tcPr>
          <w:p w14:paraId="679E873A" w14:textId="77777777" w:rsidR="00490E0C" w:rsidRPr="005D6414" w:rsidRDefault="00490E0C" w:rsidP="005D6414">
            <w:pPr>
              <w:pStyle w:val="TableParagraph"/>
              <w:jc w:val="center"/>
              <w:rPr>
                <w:rFonts w:ascii="Times New Roman" w:hAnsi="Times New Roman"/>
                <w:i/>
                <w:noProof/>
                <w:sz w:val="20"/>
                <w:szCs w:val="18"/>
              </w:rPr>
            </w:pPr>
            <w:r w:rsidRPr="005D6414">
              <w:rPr>
                <w:rFonts w:ascii="Times New Roman" w:hAnsi="Times New Roman"/>
                <w:i/>
                <w:sz w:val="20"/>
                <w:szCs w:val="18"/>
              </w:rPr>
              <w:t>Komentāri</w:t>
            </w:r>
          </w:p>
        </w:tc>
        <w:tc>
          <w:tcPr>
            <w:tcW w:w="941" w:type="pct"/>
            <w:tcBorders>
              <w:top w:val="single" w:sz="5" w:space="0" w:color="000000"/>
              <w:left w:val="single" w:sz="5" w:space="0" w:color="000000"/>
              <w:bottom w:val="single" w:sz="5" w:space="0" w:color="000000"/>
              <w:right w:val="nil"/>
            </w:tcBorders>
          </w:tcPr>
          <w:p w14:paraId="47B69FCD"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c>
          <w:tcPr>
            <w:tcW w:w="161" w:type="pct"/>
            <w:tcBorders>
              <w:top w:val="single" w:sz="5" w:space="0" w:color="000000"/>
              <w:left w:val="nil"/>
              <w:bottom w:val="single" w:sz="5" w:space="0" w:color="000000"/>
              <w:right w:val="single" w:sz="5" w:space="0" w:color="000000"/>
            </w:tcBorders>
          </w:tcPr>
          <w:p w14:paraId="441D4C3F" w14:textId="77777777" w:rsidR="00490E0C" w:rsidRPr="005D6414" w:rsidRDefault="00490E0C" w:rsidP="004C00D0">
            <w:pPr>
              <w:jc w:val="both"/>
              <w:rPr>
                <w:rFonts w:ascii="Times New Roman" w:hAnsi="Times New Roman"/>
                <w:noProof/>
                <w:sz w:val="20"/>
                <w:szCs w:val="18"/>
              </w:rPr>
            </w:pPr>
          </w:p>
        </w:tc>
        <w:tc>
          <w:tcPr>
            <w:tcW w:w="1001" w:type="pct"/>
            <w:tcBorders>
              <w:top w:val="single" w:sz="5" w:space="0" w:color="000000"/>
              <w:left w:val="single" w:sz="5" w:space="0" w:color="000000"/>
              <w:bottom w:val="single" w:sz="5" w:space="0" w:color="000000"/>
              <w:right w:val="nil"/>
            </w:tcBorders>
          </w:tcPr>
          <w:p w14:paraId="3302DF62"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c>
          <w:tcPr>
            <w:tcW w:w="172" w:type="pct"/>
            <w:tcBorders>
              <w:top w:val="single" w:sz="5" w:space="0" w:color="000000"/>
              <w:left w:val="nil"/>
              <w:bottom w:val="single" w:sz="5" w:space="0" w:color="000000"/>
              <w:right w:val="single" w:sz="5" w:space="0" w:color="000000"/>
            </w:tcBorders>
          </w:tcPr>
          <w:p w14:paraId="10408BEB" w14:textId="77777777" w:rsidR="00490E0C" w:rsidRPr="005D6414" w:rsidRDefault="00490E0C" w:rsidP="004C00D0">
            <w:pPr>
              <w:jc w:val="both"/>
              <w:rPr>
                <w:rFonts w:ascii="Times New Roman" w:hAnsi="Times New Roman"/>
                <w:noProof/>
                <w:sz w:val="20"/>
                <w:szCs w:val="18"/>
              </w:rPr>
            </w:pPr>
          </w:p>
        </w:tc>
        <w:tc>
          <w:tcPr>
            <w:tcW w:w="1301" w:type="pct"/>
            <w:tcBorders>
              <w:top w:val="single" w:sz="5" w:space="0" w:color="000000"/>
              <w:left w:val="single" w:sz="5" w:space="0" w:color="000000"/>
              <w:bottom w:val="single" w:sz="5" w:space="0" w:color="000000"/>
              <w:right w:val="single" w:sz="5" w:space="0" w:color="000000"/>
            </w:tcBorders>
          </w:tcPr>
          <w:p w14:paraId="17447DA1"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r>
    </w:tbl>
    <w:p w14:paraId="0B351064"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048"/>
        <w:gridCol w:w="8"/>
        <w:gridCol w:w="1060"/>
        <w:gridCol w:w="2314"/>
        <w:gridCol w:w="2319"/>
        <w:gridCol w:w="2310"/>
      </w:tblGrid>
      <w:tr w:rsidR="00490E0C" w:rsidRPr="005D6414" w14:paraId="59604E33" w14:textId="77777777" w:rsidTr="004C00D0">
        <w:tc>
          <w:tcPr>
            <w:tcW w:w="1168" w:type="pct"/>
            <w:gridSpan w:val="3"/>
            <w:vMerge w:val="restart"/>
            <w:tcBorders>
              <w:top w:val="single" w:sz="5" w:space="0" w:color="000000"/>
              <w:left w:val="single" w:sz="5" w:space="0" w:color="000000"/>
              <w:right w:val="single" w:sz="5" w:space="0" w:color="000000"/>
            </w:tcBorders>
            <w:shd w:val="clear" w:color="auto" w:fill="F9BE8F"/>
            <w:vAlign w:val="center"/>
          </w:tcPr>
          <w:p w14:paraId="0DC28A5F"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CILVĒKA KĻŪDA</w:t>
            </w:r>
          </w:p>
        </w:tc>
        <w:tc>
          <w:tcPr>
            <w:tcW w:w="3832" w:type="pct"/>
            <w:gridSpan w:val="3"/>
            <w:tcBorders>
              <w:top w:val="single" w:sz="5" w:space="0" w:color="000000"/>
              <w:left w:val="single" w:sz="5" w:space="0" w:color="000000"/>
              <w:bottom w:val="single" w:sz="4" w:space="0" w:color="auto"/>
              <w:right w:val="single" w:sz="5" w:space="0" w:color="000000"/>
            </w:tcBorders>
            <w:shd w:val="clear" w:color="auto" w:fill="C2D59B"/>
            <w:vAlign w:val="center"/>
          </w:tcPr>
          <w:p w14:paraId="7B432145" w14:textId="77777777" w:rsidR="00490E0C" w:rsidRPr="005D6414" w:rsidRDefault="00490E0C" w:rsidP="004C00D0">
            <w:pPr>
              <w:jc w:val="center"/>
              <w:rPr>
                <w:rFonts w:ascii="Times New Roman" w:hAnsi="Times New Roman"/>
                <w:noProof/>
                <w:sz w:val="20"/>
                <w:szCs w:val="18"/>
              </w:rPr>
            </w:pPr>
            <w:r w:rsidRPr="005D6414">
              <w:rPr>
                <w:rFonts w:ascii="Times New Roman" w:hAnsi="Times New Roman"/>
                <w:b/>
                <w:sz w:val="20"/>
                <w:szCs w:val="18"/>
              </w:rPr>
              <w:t>APLIECINĀJUMA LĪMENIS</w:t>
            </w:r>
          </w:p>
        </w:tc>
      </w:tr>
      <w:tr w:rsidR="00490E0C" w:rsidRPr="005D6414" w14:paraId="4A3C0812" w14:textId="77777777" w:rsidTr="004C00D0">
        <w:tc>
          <w:tcPr>
            <w:tcW w:w="1168" w:type="pct"/>
            <w:gridSpan w:val="3"/>
            <w:vMerge/>
            <w:tcBorders>
              <w:left w:val="single" w:sz="5" w:space="0" w:color="000000"/>
              <w:bottom w:val="single" w:sz="5" w:space="0" w:color="000000"/>
              <w:right w:val="single" w:sz="5" w:space="0" w:color="000000"/>
            </w:tcBorders>
            <w:shd w:val="clear" w:color="auto" w:fill="F9BE8F"/>
            <w:vAlign w:val="center"/>
          </w:tcPr>
          <w:p w14:paraId="5EA4D75D" w14:textId="77777777" w:rsidR="00490E0C" w:rsidRPr="005D6414" w:rsidRDefault="00490E0C" w:rsidP="004C00D0">
            <w:pPr>
              <w:jc w:val="center"/>
              <w:rPr>
                <w:rFonts w:ascii="Times New Roman" w:hAnsi="Times New Roman"/>
                <w:noProof/>
                <w:sz w:val="20"/>
                <w:szCs w:val="18"/>
              </w:rPr>
            </w:pPr>
          </w:p>
        </w:tc>
        <w:tc>
          <w:tcPr>
            <w:tcW w:w="1277" w:type="pct"/>
            <w:tcBorders>
              <w:top w:val="single" w:sz="4" w:space="0" w:color="auto"/>
              <w:left w:val="single" w:sz="5" w:space="0" w:color="000000"/>
              <w:bottom w:val="single" w:sz="6" w:space="0" w:color="000000"/>
              <w:right w:val="single" w:sz="6" w:space="0" w:color="000000"/>
            </w:tcBorders>
            <w:shd w:val="clear" w:color="auto" w:fill="C2D59B"/>
            <w:vAlign w:val="center"/>
          </w:tcPr>
          <w:p w14:paraId="74E6E6A5"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Zems</w:t>
            </w:r>
          </w:p>
        </w:tc>
        <w:tc>
          <w:tcPr>
            <w:tcW w:w="1280" w:type="pct"/>
            <w:tcBorders>
              <w:top w:val="single" w:sz="4" w:space="0" w:color="auto"/>
              <w:left w:val="single" w:sz="6" w:space="0" w:color="000000"/>
              <w:bottom w:val="single" w:sz="6" w:space="0" w:color="000000"/>
              <w:right w:val="single" w:sz="6" w:space="0" w:color="000000"/>
            </w:tcBorders>
            <w:shd w:val="clear" w:color="auto" w:fill="C2D59B"/>
            <w:vAlign w:val="center"/>
          </w:tcPr>
          <w:p w14:paraId="592B3C4E"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Vidējs</w:t>
            </w:r>
          </w:p>
        </w:tc>
        <w:tc>
          <w:tcPr>
            <w:tcW w:w="1275" w:type="pct"/>
            <w:tcBorders>
              <w:top w:val="single" w:sz="4" w:space="0" w:color="auto"/>
              <w:left w:val="single" w:sz="6" w:space="0" w:color="000000"/>
              <w:bottom w:val="single" w:sz="6" w:space="0" w:color="000000"/>
              <w:right w:val="single" w:sz="6" w:space="0" w:color="000000"/>
            </w:tcBorders>
            <w:shd w:val="clear" w:color="auto" w:fill="C2D59B"/>
            <w:vAlign w:val="center"/>
          </w:tcPr>
          <w:p w14:paraId="6AB5599F"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Augsts</w:t>
            </w:r>
          </w:p>
        </w:tc>
      </w:tr>
      <w:tr w:rsidR="00490E0C" w:rsidRPr="005D6414" w14:paraId="242EB00C" w14:textId="77777777" w:rsidTr="005D6414">
        <w:tc>
          <w:tcPr>
            <w:tcW w:w="583" w:type="pct"/>
            <w:gridSpan w:val="2"/>
            <w:tcBorders>
              <w:top w:val="single" w:sz="5" w:space="0" w:color="000000"/>
              <w:left w:val="single" w:sz="5" w:space="0" w:color="000000"/>
              <w:bottom w:val="single" w:sz="5" w:space="0" w:color="000000"/>
              <w:right w:val="single" w:sz="5" w:space="0" w:color="000000"/>
            </w:tcBorders>
            <w:shd w:val="clear" w:color="auto" w:fill="F9BE8F"/>
            <w:vAlign w:val="center"/>
          </w:tcPr>
          <w:p w14:paraId="7C0E762C" w14:textId="77777777" w:rsidR="00490E0C" w:rsidRPr="005D6414" w:rsidRDefault="00490E0C" w:rsidP="004C00D0">
            <w:pPr>
              <w:pStyle w:val="TableParagraph"/>
              <w:rPr>
                <w:rFonts w:ascii="Times New Roman" w:hAnsi="Times New Roman"/>
                <w:b/>
                <w:noProof/>
                <w:sz w:val="20"/>
                <w:szCs w:val="18"/>
              </w:rPr>
            </w:pPr>
            <w:r w:rsidRPr="005D6414">
              <w:rPr>
                <w:rFonts w:ascii="Times New Roman" w:hAnsi="Times New Roman"/>
                <w:b/>
                <w:sz w:val="20"/>
                <w:szCs w:val="18"/>
              </w:rPr>
              <w:t>17. </w:t>
            </w:r>
            <w:r w:rsidRPr="005D6414">
              <w:rPr>
                <w:rFonts w:ascii="Times New Roman" w:hAnsi="Times New Roman"/>
                <w:b/>
                <w:i/>
                <w:iCs/>
                <w:sz w:val="20"/>
                <w:szCs w:val="18"/>
              </w:rPr>
              <w:t>OSO</w:t>
            </w:r>
          </w:p>
          <w:p w14:paraId="51D87BCE" w14:textId="77777777" w:rsidR="00490E0C" w:rsidRPr="005D6414" w:rsidRDefault="00490E0C" w:rsidP="004C00D0">
            <w:pPr>
              <w:pStyle w:val="TableParagraph"/>
              <w:rPr>
                <w:rFonts w:ascii="Times New Roman" w:hAnsi="Times New Roman"/>
                <w:b/>
                <w:noProof/>
                <w:sz w:val="20"/>
                <w:szCs w:val="18"/>
              </w:rPr>
            </w:pPr>
            <w:r w:rsidRPr="005D6414">
              <w:rPr>
                <w:rFonts w:ascii="Times New Roman" w:hAnsi="Times New Roman"/>
                <w:b/>
                <w:sz w:val="20"/>
                <w:szCs w:val="18"/>
              </w:rPr>
              <w:t>Tālvadības apkalpes stāvoklis ir piemērots darba pienākumu izpildei</w:t>
            </w:r>
          </w:p>
        </w:tc>
        <w:tc>
          <w:tcPr>
            <w:tcW w:w="585" w:type="pct"/>
            <w:tcBorders>
              <w:top w:val="single" w:sz="6" w:space="0" w:color="000000"/>
              <w:left w:val="single" w:sz="5" w:space="0" w:color="000000"/>
              <w:bottom w:val="single" w:sz="5" w:space="0" w:color="000000"/>
              <w:right w:val="single" w:sz="5" w:space="0" w:color="000000"/>
            </w:tcBorders>
            <w:shd w:val="clear" w:color="auto" w:fill="BEBEBE"/>
            <w:vAlign w:val="center"/>
          </w:tcPr>
          <w:p w14:paraId="7912778E" w14:textId="77777777" w:rsidR="00490E0C" w:rsidRPr="005D6414" w:rsidRDefault="00490E0C" w:rsidP="005D6414">
            <w:pPr>
              <w:pStyle w:val="TableParagraph"/>
              <w:jc w:val="center"/>
              <w:rPr>
                <w:rFonts w:ascii="Times New Roman" w:hAnsi="Times New Roman"/>
                <w:noProof/>
                <w:sz w:val="20"/>
                <w:szCs w:val="18"/>
              </w:rPr>
            </w:pPr>
            <w:r w:rsidRPr="005D6414">
              <w:rPr>
                <w:rFonts w:ascii="Times New Roman" w:hAnsi="Times New Roman"/>
                <w:sz w:val="20"/>
                <w:szCs w:val="18"/>
              </w:rPr>
              <w:t>Kritēriji</w:t>
            </w:r>
          </w:p>
        </w:tc>
        <w:tc>
          <w:tcPr>
            <w:tcW w:w="1277" w:type="pct"/>
            <w:tcBorders>
              <w:top w:val="single" w:sz="6" w:space="0" w:color="000000"/>
              <w:left w:val="single" w:sz="5" w:space="0" w:color="000000"/>
              <w:bottom w:val="single" w:sz="5" w:space="0" w:color="000000"/>
              <w:right w:val="single" w:sz="5" w:space="0" w:color="000000"/>
            </w:tcBorders>
            <w:shd w:val="clear" w:color="auto" w:fill="BEBEBE"/>
          </w:tcPr>
          <w:p w14:paraId="54818E1A"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Dokumentēta kārtība, kā tālvadības apkalpe paziņo par sava stāvokļa piemērotību darba pienākumu izpildei (pirms lidojuma).</w:t>
            </w:r>
          </w:p>
          <w:p w14:paraId="09355DAE"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Tālvadības apkalpes paziņojums par stāvokļa piemērotību darba pienākumu izpildei (pirms lidojuma) tiek sniegts saskaņā ar pieteikuma iesniedzēja noteikto kārtību.</w:t>
            </w:r>
          </w:p>
        </w:tc>
        <w:tc>
          <w:tcPr>
            <w:tcW w:w="1280" w:type="pct"/>
            <w:tcBorders>
              <w:top w:val="single" w:sz="6" w:space="0" w:color="000000"/>
              <w:left w:val="single" w:sz="5" w:space="0" w:color="000000"/>
              <w:bottom w:val="single" w:sz="5" w:space="0" w:color="000000"/>
              <w:right w:val="single" w:sz="5" w:space="0" w:color="000000"/>
            </w:tcBorders>
            <w:shd w:val="clear" w:color="auto" w:fill="BEBEBE"/>
          </w:tcPr>
          <w:p w14:paraId="5F5794B5"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Tāpat kā zema līmeņa gadījumā. Turklāt:</w:t>
            </w:r>
          </w:p>
          <w:p w14:paraId="3DF0BBF2" w14:textId="77777777" w:rsidR="00490E0C" w:rsidRPr="005D6414" w:rsidRDefault="00490E0C" w:rsidP="00490E0C">
            <w:pPr>
              <w:pStyle w:val="ListParagraph"/>
              <w:numPr>
                <w:ilvl w:val="0"/>
                <w:numId w:val="16"/>
              </w:numPr>
              <w:ind w:left="351" w:hanging="284"/>
              <w:jc w:val="both"/>
              <w:rPr>
                <w:rFonts w:ascii="Times New Roman" w:hAnsi="Times New Roman"/>
                <w:noProof/>
                <w:sz w:val="20"/>
                <w:szCs w:val="18"/>
              </w:rPr>
            </w:pPr>
            <w:r w:rsidRPr="005D6414">
              <w:rPr>
                <w:rFonts w:ascii="Times New Roman" w:hAnsi="Times New Roman"/>
                <w:sz w:val="20"/>
                <w:szCs w:val="18"/>
              </w:rPr>
              <w:t>dokumentēta tālvadības apkalpes darba pienākumu izpildes, lidojuma izpildes un atpūtas laika kārtība;</w:t>
            </w:r>
          </w:p>
          <w:p w14:paraId="576704BC" w14:textId="77777777" w:rsidR="00490E0C" w:rsidRPr="005D6414" w:rsidRDefault="00490E0C" w:rsidP="00490E0C">
            <w:pPr>
              <w:pStyle w:val="ListParagraph"/>
              <w:numPr>
                <w:ilvl w:val="0"/>
                <w:numId w:val="16"/>
              </w:numPr>
              <w:ind w:left="351" w:hanging="284"/>
              <w:jc w:val="both"/>
              <w:rPr>
                <w:rFonts w:ascii="Times New Roman" w:hAnsi="Times New Roman"/>
                <w:noProof/>
                <w:sz w:val="20"/>
                <w:szCs w:val="18"/>
              </w:rPr>
            </w:pPr>
            <w:r w:rsidRPr="005D6414">
              <w:rPr>
                <w:rFonts w:ascii="Times New Roman" w:hAnsi="Times New Roman"/>
                <w:sz w:val="20"/>
                <w:szCs w:val="18"/>
              </w:rPr>
              <w:t>tālvadības apkalpes darbības cikli ir reģistrēti un ietver vismaz šādu informāciju:</w:t>
            </w:r>
          </w:p>
          <w:p w14:paraId="262D87A0" w14:textId="77777777" w:rsidR="00490E0C" w:rsidRPr="005D6414" w:rsidRDefault="00490E0C" w:rsidP="00490E0C">
            <w:pPr>
              <w:pStyle w:val="ListParagraph"/>
              <w:numPr>
                <w:ilvl w:val="0"/>
                <w:numId w:val="15"/>
              </w:numPr>
              <w:tabs>
                <w:tab w:val="left" w:pos="801"/>
              </w:tabs>
              <w:ind w:left="634" w:hanging="284"/>
              <w:jc w:val="both"/>
              <w:rPr>
                <w:rFonts w:ascii="Times New Roman" w:eastAsia="Calibri" w:hAnsi="Times New Roman" w:cs="Calibri"/>
                <w:noProof/>
                <w:sz w:val="20"/>
                <w:szCs w:val="18"/>
              </w:rPr>
            </w:pPr>
            <w:r w:rsidRPr="005D6414">
              <w:rPr>
                <w:rFonts w:ascii="Times New Roman" w:hAnsi="Times New Roman"/>
                <w:sz w:val="20"/>
                <w:szCs w:val="18"/>
              </w:rPr>
              <w:t>kad sākas tālvadības apkalpes locekļa darba laiks;</w:t>
            </w:r>
          </w:p>
          <w:p w14:paraId="3BB8CB1C" w14:textId="77777777" w:rsidR="00490E0C" w:rsidRPr="005D6414" w:rsidRDefault="00490E0C" w:rsidP="00490E0C">
            <w:pPr>
              <w:pStyle w:val="ListParagraph"/>
              <w:numPr>
                <w:ilvl w:val="0"/>
                <w:numId w:val="15"/>
              </w:numPr>
              <w:tabs>
                <w:tab w:val="left" w:pos="801"/>
              </w:tabs>
              <w:ind w:left="634" w:hanging="284"/>
              <w:jc w:val="both"/>
              <w:rPr>
                <w:rFonts w:ascii="Times New Roman" w:hAnsi="Times New Roman"/>
                <w:noProof/>
                <w:sz w:val="20"/>
                <w:szCs w:val="18"/>
              </w:rPr>
            </w:pPr>
            <w:r w:rsidRPr="005D6414">
              <w:rPr>
                <w:rFonts w:ascii="Times New Roman" w:hAnsi="Times New Roman"/>
                <w:sz w:val="20"/>
                <w:szCs w:val="18"/>
              </w:rPr>
              <w:t>kad tālvadības apkalpes locekļi ir atbrīvoti no darba pienākumu izpildes;</w:t>
            </w:r>
          </w:p>
          <w:p w14:paraId="3B54BDAD" w14:textId="77777777" w:rsidR="00490E0C" w:rsidRPr="005D6414" w:rsidRDefault="00490E0C" w:rsidP="00490E0C">
            <w:pPr>
              <w:pStyle w:val="ListParagraph"/>
              <w:numPr>
                <w:ilvl w:val="0"/>
                <w:numId w:val="15"/>
              </w:numPr>
              <w:tabs>
                <w:tab w:val="left" w:pos="801"/>
              </w:tabs>
              <w:ind w:left="634" w:hanging="284"/>
              <w:jc w:val="both"/>
              <w:rPr>
                <w:rFonts w:ascii="Times New Roman" w:hAnsi="Times New Roman"/>
                <w:noProof/>
                <w:sz w:val="20"/>
                <w:szCs w:val="18"/>
              </w:rPr>
            </w:pPr>
            <w:r w:rsidRPr="005D6414">
              <w:rPr>
                <w:rFonts w:ascii="Times New Roman" w:hAnsi="Times New Roman"/>
                <w:sz w:val="20"/>
                <w:szCs w:val="18"/>
              </w:rPr>
              <w:t>atpūtas laiks darba ciklā;</w:t>
            </w:r>
          </w:p>
          <w:p w14:paraId="3CFD5AC8" w14:textId="77777777" w:rsidR="00490E0C" w:rsidRPr="005D6414" w:rsidRDefault="00490E0C" w:rsidP="00490E0C">
            <w:pPr>
              <w:pStyle w:val="ListParagraph"/>
              <w:numPr>
                <w:ilvl w:val="0"/>
                <w:numId w:val="15"/>
              </w:numPr>
              <w:tabs>
                <w:tab w:val="left" w:pos="801"/>
              </w:tabs>
              <w:ind w:left="351" w:hanging="284"/>
              <w:jc w:val="both"/>
              <w:rPr>
                <w:rFonts w:ascii="Times New Roman" w:hAnsi="Times New Roman"/>
                <w:noProof/>
                <w:sz w:val="20"/>
                <w:szCs w:val="18"/>
              </w:rPr>
            </w:pPr>
            <w:r w:rsidRPr="005D6414">
              <w:rPr>
                <w:rFonts w:ascii="Times New Roman" w:hAnsi="Times New Roman"/>
                <w:sz w:val="20"/>
                <w:szCs w:val="18"/>
              </w:rPr>
              <w:lastRenderedPageBreak/>
              <w:t xml:space="preserve">pieejami pierādījumi, kas apliecina, ka tālvadības apkalpes stāvoklis ir piemērots </w:t>
            </w:r>
            <w:r w:rsidRPr="005D6414">
              <w:rPr>
                <w:rFonts w:ascii="Times New Roman" w:hAnsi="Times New Roman"/>
                <w:i/>
                <w:iCs/>
                <w:sz w:val="20"/>
                <w:szCs w:val="18"/>
              </w:rPr>
              <w:t>UAS</w:t>
            </w:r>
            <w:r w:rsidRPr="005D6414">
              <w:rPr>
                <w:rFonts w:ascii="Times New Roman" w:hAnsi="Times New Roman"/>
                <w:sz w:val="20"/>
                <w:szCs w:val="18"/>
              </w:rPr>
              <w:t xml:space="preserve"> ekspluatēšanai.</w:t>
            </w:r>
          </w:p>
        </w:tc>
        <w:tc>
          <w:tcPr>
            <w:tcW w:w="1275" w:type="pct"/>
            <w:tcBorders>
              <w:top w:val="single" w:sz="6" w:space="0" w:color="000000"/>
              <w:left w:val="single" w:sz="5" w:space="0" w:color="000000"/>
              <w:bottom w:val="single" w:sz="5" w:space="0" w:color="000000"/>
              <w:right w:val="single" w:sz="5" w:space="0" w:color="000000"/>
            </w:tcBorders>
            <w:shd w:val="clear" w:color="auto" w:fill="BEBEBE"/>
          </w:tcPr>
          <w:p w14:paraId="5E9088B1"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lastRenderedPageBreak/>
              <w:t>Tāpat kā vidēja līmeņa gadījumā. Turklāt:</w:t>
            </w:r>
          </w:p>
          <w:p w14:paraId="69D8C690" w14:textId="77777777" w:rsidR="00490E0C" w:rsidRPr="005D6414" w:rsidRDefault="00490E0C" w:rsidP="00490E0C">
            <w:pPr>
              <w:pStyle w:val="ListParagraph"/>
              <w:numPr>
                <w:ilvl w:val="0"/>
                <w:numId w:val="14"/>
              </w:numPr>
              <w:tabs>
                <w:tab w:val="left" w:pos="463"/>
              </w:tabs>
              <w:ind w:left="279" w:hanging="279"/>
              <w:jc w:val="both"/>
              <w:rPr>
                <w:rFonts w:ascii="Times New Roman" w:hAnsi="Times New Roman"/>
                <w:noProof/>
                <w:sz w:val="20"/>
                <w:szCs w:val="18"/>
              </w:rPr>
            </w:pPr>
            <w:r w:rsidRPr="005D6414">
              <w:rPr>
                <w:rFonts w:ascii="Times New Roman" w:hAnsi="Times New Roman"/>
                <w:sz w:val="20"/>
                <w:szCs w:val="18"/>
              </w:rPr>
              <w:t>ir noteikti medicīniskie standarti, ko kompetentā iestāde uzskata par atbilstošiem, un/vai šai iestādei pieņemami atbilstības nodrošināšanas līdzekļi, un kompetentā trešā persona pārbauda, vai tālvadības apkalpes locekļu veselības stāvoklis ir piemērots darba pienākumu izpildei;</w:t>
            </w:r>
          </w:p>
          <w:p w14:paraId="3C468177" w14:textId="77777777" w:rsidR="00490E0C" w:rsidRPr="005D6414" w:rsidRDefault="00490E0C" w:rsidP="00490E0C">
            <w:pPr>
              <w:pStyle w:val="ListParagraph"/>
              <w:numPr>
                <w:ilvl w:val="0"/>
                <w:numId w:val="14"/>
              </w:numPr>
              <w:tabs>
                <w:tab w:val="left" w:pos="463"/>
              </w:tabs>
              <w:ind w:left="279" w:hanging="279"/>
              <w:jc w:val="both"/>
              <w:rPr>
                <w:rFonts w:ascii="Times New Roman" w:hAnsi="Times New Roman"/>
                <w:noProof/>
                <w:sz w:val="20"/>
                <w:szCs w:val="18"/>
              </w:rPr>
            </w:pPr>
            <w:r w:rsidRPr="005D6414">
              <w:rPr>
                <w:rFonts w:ascii="Times New Roman" w:hAnsi="Times New Roman"/>
                <w:sz w:val="20"/>
                <w:szCs w:val="18"/>
              </w:rPr>
              <w:t>kompetenta trešā persona apstiprina darba pienākumu/lidojuma izpildes laiku;</w:t>
            </w:r>
          </w:p>
          <w:p w14:paraId="77E1956F" w14:textId="77777777" w:rsidR="00490E0C" w:rsidRPr="005D6414" w:rsidRDefault="00490E0C" w:rsidP="00490E0C">
            <w:pPr>
              <w:pStyle w:val="ListParagraph"/>
              <w:numPr>
                <w:ilvl w:val="0"/>
                <w:numId w:val="16"/>
              </w:numPr>
              <w:tabs>
                <w:tab w:val="left" w:pos="460"/>
              </w:tabs>
              <w:ind w:left="279" w:hanging="279"/>
              <w:jc w:val="both"/>
              <w:rPr>
                <w:rFonts w:ascii="Times New Roman" w:eastAsia="Calibri" w:hAnsi="Times New Roman" w:cs="Calibri"/>
                <w:noProof/>
                <w:sz w:val="20"/>
                <w:szCs w:val="18"/>
              </w:rPr>
            </w:pPr>
            <w:r w:rsidRPr="005D6414">
              <w:rPr>
                <w:rFonts w:ascii="Times New Roman" w:hAnsi="Times New Roman"/>
                <w:sz w:val="20"/>
                <w:szCs w:val="18"/>
              </w:rPr>
              <w:t xml:space="preserve">ja tiek izmantota </w:t>
            </w:r>
            <w:r w:rsidRPr="005D6414">
              <w:rPr>
                <w:rFonts w:ascii="Times New Roman" w:hAnsi="Times New Roman"/>
                <w:i/>
                <w:iCs/>
                <w:sz w:val="20"/>
                <w:szCs w:val="18"/>
              </w:rPr>
              <w:t>FRMS</w:t>
            </w:r>
            <w:r w:rsidRPr="005D6414">
              <w:rPr>
                <w:rFonts w:ascii="Times New Roman" w:hAnsi="Times New Roman"/>
                <w:sz w:val="20"/>
                <w:szCs w:val="18"/>
              </w:rPr>
              <w:t xml:space="preserve">, </w:t>
            </w:r>
            <w:r w:rsidRPr="005D6414">
              <w:rPr>
                <w:rFonts w:ascii="Times New Roman" w:hAnsi="Times New Roman"/>
                <w:sz w:val="20"/>
                <w:szCs w:val="18"/>
              </w:rPr>
              <w:lastRenderedPageBreak/>
              <w:t>to ir apstiprinājusi un uzrauga kompetenta trešā persona.</w:t>
            </w:r>
          </w:p>
        </w:tc>
      </w:tr>
      <w:tr w:rsidR="00490E0C" w:rsidRPr="005D6414" w14:paraId="23B7EB2E" w14:textId="77777777" w:rsidTr="005D6414">
        <w:tc>
          <w:tcPr>
            <w:tcW w:w="579" w:type="pct"/>
            <w:tcBorders>
              <w:top w:val="nil"/>
              <w:left w:val="single" w:sz="5" w:space="0" w:color="000000"/>
              <w:bottom w:val="single" w:sz="5" w:space="0" w:color="000000"/>
              <w:right w:val="single" w:sz="5" w:space="0" w:color="000000"/>
            </w:tcBorders>
            <w:shd w:val="clear" w:color="auto" w:fill="F9BE8F"/>
          </w:tcPr>
          <w:p w14:paraId="2E24856A" w14:textId="77777777" w:rsidR="00490E0C" w:rsidRPr="005D6414" w:rsidRDefault="00490E0C" w:rsidP="004C00D0">
            <w:pPr>
              <w:jc w:val="both"/>
              <w:rPr>
                <w:rFonts w:ascii="Times New Roman" w:hAnsi="Times New Roman"/>
                <w:noProof/>
                <w:sz w:val="20"/>
                <w:szCs w:val="18"/>
              </w:rPr>
            </w:pPr>
          </w:p>
        </w:tc>
        <w:tc>
          <w:tcPr>
            <w:tcW w:w="589" w:type="pct"/>
            <w:gridSpan w:val="2"/>
            <w:tcBorders>
              <w:top w:val="single" w:sz="5" w:space="0" w:color="000000"/>
              <w:left w:val="single" w:sz="5" w:space="0" w:color="000000"/>
              <w:bottom w:val="single" w:sz="5" w:space="0" w:color="000000"/>
              <w:right w:val="single" w:sz="5" w:space="0" w:color="000000"/>
            </w:tcBorders>
            <w:vAlign w:val="center"/>
          </w:tcPr>
          <w:p w14:paraId="4A1F112B" w14:textId="77777777" w:rsidR="00490E0C" w:rsidRPr="005D6414" w:rsidRDefault="00490E0C" w:rsidP="005D6414">
            <w:pPr>
              <w:pStyle w:val="TableParagraph"/>
              <w:jc w:val="center"/>
              <w:rPr>
                <w:rFonts w:ascii="Times New Roman" w:hAnsi="Times New Roman"/>
                <w:i/>
                <w:noProof/>
                <w:sz w:val="20"/>
                <w:szCs w:val="18"/>
              </w:rPr>
            </w:pPr>
            <w:r w:rsidRPr="005D6414">
              <w:rPr>
                <w:rFonts w:ascii="Times New Roman" w:hAnsi="Times New Roman"/>
                <w:i/>
                <w:sz w:val="20"/>
                <w:szCs w:val="18"/>
              </w:rPr>
              <w:t>Komentāri</w:t>
            </w:r>
          </w:p>
        </w:tc>
        <w:tc>
          <w:tcPr>
            <w:tcW w:w="1277" w:type="pct"/>
            <w:tcBorders>
              <w:top w:val="single" w:sz="5" w:space="0" w:color="000000"/>
              <w:left w:val="single" w:sz="5" w:space="0" w:color="000000"/>
              <w:bottom w:val="single" w:sz="5" w:space="0" w:color="000000"/>
              <w:right w:val="single" w:sz="5" w:space="0" w:color="000000"/>
            </w:tcBorders>
          </w:tcPr>
          <w:p w14:paraId="24E27A69"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c>
          <w:tcPr>
            <w:tcW w:w="1280" w:type="pct"/>
            <w:tcBorders>
              <w:top w:val="single" w:sz="5" w:space="0" w:color="000000"/>
              <w:left w:val="single" w:sz="5" w:space="0" w:color="000000"/>
              <w:bottom w:val="single" w:sz="5" w:space="0" w:color="000000"/>
              <w:right w:val="single" w:sz="5" w:space="0" w:color="000000"/>
            </w:tcBorders>
          </w:tcPr>
          <w:p w14:paraId="1F7ED52E"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c>
          <w:tcPr>
            <w:tcW w:w="1275" w:type="pct"/>
            <w:tcBorders>
              <w:top w:val="single" w:sz="5" w:space="0" w:color="000000"/>
              <w:left w:val="single" w:sz="5" w:space="0" w:color="000000"/>
              <w:bottom w:val="single" w:sz="5" w:space="0" w:color="000000"/>
              <w:right w:val="single" w:sz="5" w:space="0" w:color="000000"/>
            </w:tcBorders>
          </w:tcPr>
          <w:p w14:paraId="5FC500AE"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r>
    </w:tbl>
    <w:p w14:paraId="61C600A0" w14:textId="77777777" w:rsidR="00490E0C" w:rsidRDefault="00490E0C" w:rsidP="00490E0C">
      <w:pPr>
        <w:jc w:val="both"/>
        <w:rPr>
          <w:rFonts w:ascii="Times New Roman" w:eastAsia="Times New Roman" w:hAnsi="Times New Roman" w:cs="Times New Roman"/>
          <w:noProof/>
          <w:sz w:val="24"/>
          <w:szCs w:val="28"/>
        </w:rPr>
      </w:pPr>
    </w:p>
    <w:p w14:paraId="04480917" w14:textId="77777777" w:rsidR="00490E0C" w:rsidRPr="005D6414" w:rsidRDefault="00490E0C" w:rsidP="00490E0C">
      <w:pPr>
        <w:pStyle w:val="BodyText"/>
        <w:spacing w:before="0"/>
        <w:ind w:left="0" w:firstLine="0"/>
        <w:jc w:val="both"/>
        <w:rPr>
          <w:rFonts w:ascii="Times New Roman" w:hAnsi="Times New Roman"/>
          <w:noProof/>
          <w:sz w:val="24"/>
          <w:szCs w:val="24"/>
        </w:rPr>
      </w:pPr>
      <w:bookmarkStart w:id="286" w:name="OSO_#18_—_Automatic_protection_of_the_fl"/>
      <w:bookmarkEnd w:id="286"/>
      <w:r w:rsidRPr="005D6414">
        <w:rPr>
          <w:rFonts w:ascii="Times New Roman" w:hAnsi="Times New Roman"/>
          <w:sz w:val="24"/>
          <w:szCs w:val="28"/>
        </w:rPr>
        <w:t>18. </w:t>
      </w:r>
      <w:r w:rsidRPr="005D6414">
        <w:rPr>
          <w:rFonts w:ascii="Times New Roman" w:hAnsi="Times New Roman"/>
          <w:i/>
          <w:iCs/>
          <w:sz w:val="24"/>
          <w:szCs w:val="28"/>
        </w:rPr>
        <w:t>OSO</w:t>
      </w:r>
      <w:r w:rsidRPr="005D6414">
        <w:rPr>
          <w:rFonts w:ascii="Times New Roman" w:hAnsi="Times New Roman"/>
          <w:sz w:val="24"/>
          <w:szCs w:val="28"/>
        </w:rPr>
        <w:t>. Lidojuma režīmu diapazona automātiska aizsardzība pret cilvēka kļūdām</w:t>
      </w:r>
    </w:p>
    <w:p w14:paraId="5A916D61"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p>
    <w:p w14:paraId="181DFAA8"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a) Katrs </w:t>
      </w:r>
      <w:r w:rsidRPr="005D6414">
        <w:rPr>
          <w:rFonts w:ascii="Times New Roman" w:hAnsi="Times New Roman"/>
          <w:i/>
          <w:iCs/>
          <w:sz w:val="24"/>
          <w:szCs w:val="28"/>
        </w:rPr>
        <w:t>UA</w:t>
      </w:r>
      <w:r w:rsidRPr="005D6414">
        <w:rPr>
          <w:rFonts w:ascii="Times New Roman" w:hAnsi="Times New Roman"/>
          <w:sz w:val="24"/>
          <w:szCs w:val="28"/>
        </w:rPr>
        <w:t xml:space="preserve"> ir projektēts ar lidojuma režīmu diapazonu, kurā aprakstīti tā drošu lidtehnisko raksturojumu ierobežojumi attiecībā uz minimālo un maksimālo ekspluatācijas ātrumu, un tā ekspluatācijas konstrukcijas stiprība.</w:t>
      </w:r>
    </w:p>
    <w:p w14:paraId="5125BF65"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b) Lidojuma režīmu diapazona automātiskas aizsardzības nolūks ir novērst to, ka tālvadības pilots ekspluatē</w:t>
      </w:r>
      <w:r w:rsidRPr="005D6414">
        <w:rPr>
          <w:rFonts w:ascii="Times New Roman" w:hAnsi="Times New Roman"/>
          <w:i/>
          <w:iCs/>
          <w:sz w:val="24"/>
          <w:szCs w:val="28"/>
        </w:rPr>
        <w:t xml:space="preserve"> UA</w:t>
      </w:r>
      <w:r w:rsidRPr="005D6414">
        <w:rPr>
          <w:rFonts w:ascii="Times New Roman" w:hAnsi="Times New Roman"/>
          <w:sz w:val="24"/>
          <w:szCs w:val="28"/>
        </w:rPr>
        <w:t xml:space="preserve"> ārpus tā lidojuma režīmu diapazona. Ja pieteikuma iesniedzējs pierāda, ka tālvadības pilots neatrodas cilpā, šis </w:t>
      </w:r>
      <w:r w:rsidRPr="005D6414">
        <w:rPr>
          <w:rFonts w:ascii="Times New Roman" w:hAnsi="Times New Roman"/>
          <w:i/>
          <w:iCs/>
          <w:sz w:val="24"/>
          <w:szCs w:val="28"/>
        </w:rPr>
        <w:t>OSO</w:t>
      </w:r>
      <w:r w:rsidRPr="005D6414">
        <w:rPr>
          <w:rFonts w:ascii="Times New Roman" w:hAnsi="Times New Roman"/>
          <w:sz w:val="24"/>
          <w:szCs w:val="28"/>
        </w:rPr>
        <w:t xml:space="preserve"> nav piemērojams.</w:t>
      </w:r>
    </w:p>
    <w:p w14:paraId="302C60A8"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c) </w:t>
      </w:r>
      <w:r w:rsidRPr="005D6414">
        <w:rPr>
          <w:rFonts w:ascii="Times New Roman" w:hAnsi="Times New Roman"/>
          <w:i/>
          <w:iCs/>
          <w:sz w:val="24"/>
          <w:szCs w:val="28"/>
        </w:rPr>
        <w:t>UAS</w:t>
      </w:r>
      <w:r w:rsidRPr="005D6414">
        <w:rPr>
          <w:rFonts w:ascii="Times New Roman" w:hAnsi="Times New Roman"/>
          <w:sz w:val="24"/>
          <w:szCs w:val="28"/>
        </w:rPr>
        <w:t xml:space="preserve">, kas īsteno šādu automātisku aizsardzības funkciju, nodrošinās, ka </w:t>
      </w:r>
      <w:r w:rsidRPr="005D6414">
        <w:rPr>
          <w:rFonts w:ascii="Times New Roman" w:hAnsi="Times New Roman"/>
          <w:i/>
          <w:iCs/>
          <w:sz w:val="24"/>
          <w:szCs w:val="28"/>
        </w:rPr>
        <w:t>UA</w:t>
      </w:r>
      <w:r w:rsidRPr="005D6414">
        <w:rPr>
          <w:rFonts w:ascii="Times New Roman" w:hAnsi="Times New Roman"/>
          <w:sz w:val="24"/>
          <w:szCs w:val="28"/>
        </w:rPr>
        <w:t xml:space="preserve"> tiek ekspluatēts pieņemamās lidojuma režīmu diapazona robežās pat tad, ja tālvadības pilots ievada nepareizus vadības datus (cilvēka kļūdas).</w:t>
      </w:r>
    </w:p>
    <w:p w14:paraId="3184D424"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d) </w:t>
      </w:r>
      <w:r w:rsidRPr="005D6414">
        <w:rPr>
          <w:rFonts w:ascii="Times New Roman" w:hAnsi="Times New Roman"/>
          <w:i/>
          <w:iCs/>
          <w:sz w:val="24"/>
          <w:szCs w:val="28"/>
        </w:rPr>
        <w:t>UAS</w:t>
      </w:r>
      <w:r w:rsidRPr="005D6414">
        <w:rPr>
          <w:rFonts w:ascii="Times New Roman" w:hAnsi="Times New Roman"/>
          <w:sz w:val="24"/>
          <w:szCs w:val="28"/>
        </w:rPr>
        <w:t xml:space="preserve"> bez automātiskām aizsardzības funkcijām ir neaizsargāta pret nepareizu tālvadības pilota vadības datu ievadi (cilvēka kļūdām), kas var novest pie </w:t>
      </w:r>
      <w:r w:rsidRPr="005D6414">
        <w:rPr>
          <w:rFonts w:ascii="Times New Roman" w:hAnsi="Times New Roman"/>
          <w:i/>
          <w:iCs/>
          <w:sz w:val="24"/>
          <w:szCs w:val="28"/>
        </w:rPr>
        <w:t>UA</w:t>
      </w:r>
      <w:r w:rsidRPr="005D6414">
        <w:rPr>
          <w:rFonts w:ascii="Times New Roman" w:hAnsi="Times New Roman"/>
          <w:sz w:val="24"/>
          <w:szCs w:val="28"/>
        </w:rPr>
        <w:t xml:space="preserve"> zaudēšanas, ja tiek pārsniegti gaisa kuģa projektētie lidtehnisko raksturojumu ierobežojumi.</w:t>
      </w:r>
    </w:p>
    <w:p w14:paraId="4FCB2B04"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e) Uz lidojuma režīmu diapazona aizsardzības atteicēm un izstrādes kļūdām attiecas 5., 10. un 12. </w:t>
      </w:r>
      <w:r w:rsidRPr="005D6414">
        <w:rPr>
          <w:rFonts w:ascii="Times New Roman" w:hAnsi="Times New Roman"/>
          <w:i/>
          <w:iCs/>
          <w:sz w:val="24"/>
          <w:szCs w:val="28"/>
        </w:rPr>
        <w:t>OSO</w:t>
      </w:r>
      <w:r w:rsidRPr="005D6414">
        <w:rPr>
          <w:rFonts w:ascii="Times New Roman" w:hAnsi="Times New Roman"/>
          <w:sz w:val="24"/>
          <w:szCs w:val="28"/>
        </w:rPr>
        <w:t>.</w:t>
      </w:r>
    </w:p>
    <w:p w14:paraId="403E0C4C" w14:textId="77777777" w:rsidR="00490E0C" w:rsidRPr="00AE23B5" w:rsidRDefault="00490E0C" w:rsidP="00490E0C">
      <w:pPr>
        <w:jc w:val="both"/>
        <w:rPr>
          <w:rFonts w:ascii="Times New Roman" w:eastAsia="Calibri" w:hAnsi="Times New Roman" w:cs="Calibri"/>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12"/>
        <w:gridCol w:w="1039"/>
        <w:gridCol w:w="2304"/>
        <w:gridCol w:w="2302"/>
        <w:gridCol w:w="2302"/>
      </w:tblGrid>
      <w:tr w:rsidR="00490E0C" w:rsidRPr="00814819" w14:paraId="25A61ED8" w14:textId="77777777" w:rsidTr="004C00D0">
        <w:tc>
          <w:tcPr>
            <w:tcW w:w="1162" w:type="pct"/>
            <w:gridSpan w:val="2"/>
            <w:vMerge w:val="restart"/>
            <w:tcBorders>
              <w:top w:val="single" w:sz="5" w:space="0" w:color="000000"/>
              <w:left w:val="single" w:sz="5" w:space="0" w:color="000000"/>
              <w:right w:val="single" w:sz="5" w:space="0" w:color="000000"/>
            </w:tcBorders>
            <w:shd w:val="clear" w:color="auto" w:fill="F79546"/>
            <w:vAlign w:val="center"/>
          </w:tcPr>
          <w:p w14:paraId="276AA344"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838" w:type="pct"/>
            <w:gridSpan w:val="3"/>
            <w:tcBorders>
              <w:top w:val="single" w:sz="5" w:space="0" w:color="000000"/>
              <w:left w:val="single" w:sz="5" w:space="0" w:color="000000"/>
              <w:bottom w:val="single" w:sz="5" w:space="0" w:color="000000"/>
              <w:right w:val="single" w:sz="5" w:space="0" w:color="000000"/>
            </w:tcBorders>
            <w:shd w:val="clear" w:color="auto" w:fill="B8CCE3"/>
            <w:vAlign w:val="center"/>
          </w:tcPr>
          <w:p w14:paraId="41063182"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814819" w14:paraId="651B918C" w14:textId="77777777" w:rsidTr="004C00D0">
        <w:tc>
          <w:tcPr>
            <w:tcW w:w="1162" w:type="pct"/>
            <w:gridSpan w:val="2"/>
            <w:vMerge/>
            <w:tcBorders>
              <w:left w:val="single" w:sz="5" w:space="0" w:color="000000"/>
              <w:bottom w:val="single" w:sz="5" w:space="0" w:color="000000"/>
              <w:right w:val="single" w:sz="5" w:space="0" w:color="000000"/>
            </w:tcBorders>
            <w:shd w:val="clear" w:color="auto" w:fill="F79546"/>
            <w:vAlign w:val="center"/>
          </w:tcPr>
          <w:p w14:paraId="70FA1D68" w14:textId="77777777" w:rsidR="00490E0C" w:rsidRPr="00814819" w:rsidRDefault="00490E0C" w:rsidP="004C00D0">
            <w:pPr>
              <w:jc w:val="center"/>
              <w:rPr>
                <w:rFonts w:ascii="Times New Roman" w:hAnsi="Times New Roman"/>
                <w:noProof/>
                <w:sz w:val="20"/>
                <w:szCs w:val="20"/>
              </w:rPr>
            </w:pPr>
          </w:p>
        </w:tc>
        <w:tc>
          <w:tcPr>
            <w:tcW w:w="1280"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46470FEC"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9"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2F3AB55D"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80"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7A4C8873"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814819" w14:paraId="389E98BE" w14:textId="77777777" w:rsidTr="005D6414">
        <w:tc>
          <w:tcPr>
            <w:tcW w:w="580" w:type="pct"/>
            <w:vMerge w:val="restart"/>
            <w:tcBorders>
              <w:top w:val="single" w:sz="5" w:space="0" w:color="000000"/>
              <w:left w:val="single" w:sz="5" w:space="0" w:color="000000"/>
              <w:right w:val="single" w:sz="5" w:space="0" w:color="000000"/>
            </w:tcBorders>
            <w:shd w:val="clear" w:color="auto" w:fill="F9BE8F"/>
            <w:vAlign w:val="center"/>
          </w:tcPr>
          <w:p w14:paraId="6DAB85BE" w14:textId="77777777" w:rsidR="00490E0C" w:rsidRPr="00814819" w:rsidRDefault="00490E0C" w:rsidP="004C00D0">
            <w:pPr>
              <w:pStyle w:val="TableParagraph"/>
              <w:rPr>
                <w:rFonts w:ascii="Times New Roman" w:hAnsi="Times New Roman"/>
                <w:b/>
                <w:noProof/>
                <w:sz w:val="20"/>
                <w:szCs w:val="20"/>
              </w:rPr>
            </w:pPr>
            <w:r>
              <w:rPr>
                <w:rFonts w:ascii="Times New Roman" w:hAnsi="Times New Roman"/>
                <w:b/>
                <w:sz w:val="20"/>
              </w:rPr>
              <w:t>18. </w:t>
            </w:r>
            <w:r>
              <w:rPr>
                <w:rFonts w:ascii="Times New Roman" w:hAnsi="Times New Roman"/>
                <w:b/>
                <w:i/>
                <w:iCs/>
                <w:sz w:val="20"/>
              </w:rPr>
              <w:t>OSO</w:t>
            </w:r>
          </w:p>
          <w:p w14:paraId="6836BAB7" w14:textId="77777777" w:rsidR="00490E0C" w:rsidRPr="00814819" w:rsidRDefault="00490E0C" w:rsidP="004C00D0">
            <w:pPr>
              <w:pStyle w:val="TableParagraph"/>
              <w:tabs>
                <w:tab w:val="left" w:pos="807"/>
              </w:tabs>
              <w:rPr>
                <w:rFonts w:ascii="Times New Roman" w:hAnsi="Times New Roman"/>
                <w:b/>
                <w:noProof/>
                <w:sz w:val="20"/>
                <w:szCs w:val="20"/>
              </w:rPr>
            </w:pPr>
            <w:r>
              <w:rPr>
                <w:rFonts w:ascii="Times New Roman" w:hAnsi="Times New Roman"/>
                <w:b/>
                <w:sz w:val="20"/>
              </w:rPr>
              <w:t>Lidojuma režīmu diapazona automātiska aizsardzība pret cilvēka kļūdām</w:t>
            </w:r>
          </w:p>
        </w:tc>
        <w:tc>
          <w:tcPr>
            <w:tcW w:w="58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6A5DF84" w14:textId="77777777" w:rsidR="00490E0C" w:rsidRPr="00814819"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80" w:type="pct"/>
            <w:tcBorders>
              <w:top w:val="single" w:sz="5" w:space="0" w:color="000000"/>
              <w:left w:val="single" w:sz="5" w:space="0" w:color="000000"/>
              <w:bottom w:val="single" w:sz="5" w:space="0" w:color="000000"/>
              <w:right w:val="single" w:sz="5" w:space="0" w:color="000000"/>
            </w:tcBorders>
            <w:shd w:val="clear" w:color="auto" w:fill="BEBEBE"/>
          </w:tcPr>
          <w:p w14:paraId="747C870B" w14:textId="77777777" w:rsidR="00490E0C" w:rsidRPr="00814819" w:rsidRDefault="00490E0C" w:rsidP="004C00D0">
            <w:pPr>
              <w:pStyle w:val="TableParagraph"/>
              <w:jc w:val="both"/>
              <w:rPr>
                <w:rFonts w:ascii="Times New Roman" w:eastAsia="Calibri" w:hAnsi="Times New Roman" w:cs="Calibri"/>
                <w:noProof/>
                <w:sz w:val="20"/>
                <w:szCs w:val="20"/>
              </w:rPr>
            </w:pPr>
            <w:r>
              <w:rPr>
                <w:rFonts w:ascii="Times New Roman" w:hAnsi="Times New Roman"/>
                <w:i/>
                <w:iCs/>
                <w:sz w:val="20"/>
              </w:rPr>
              <w:t>UAS</w:t>
            </w:r>
            <w:r>
              <w:rPr>
                <w:rFonts w:ascii="Times New Roman" w:hAnsi="Times New Roman"/>
                <w:sz w:val="20"/>
              </w:rPr>
              <w:t xml:space="preserve"> lidojumu vadības sistēmā ir iekļauta lidojuma režīmu diapazona automātiska aizsardzība, lai novērstu to, ka tālvadības pilots normālos ekspluatācijas </w:t>
            </w:r>
            <w:r>
              <w:rPr>
                <w:rFonts w:ascii="Times New Roman" w:hAnsi="Times New Roman"/>
                <w:sz w:val="20"/>
                <w:u w:val="single"/>
              </w:rPr>
              <w:t>apstākļos</w:t>
            </w:r>
            <w:r>
              <w:rPr>
                <w:rFonts w:ascii="Times New Roman" w:hAnsi="Times New Roman"/>
                <w:sz w:val="20"/>
              </w:rPr>
              <w:t xml:space="preserve"> veic </w:t>
            </w:r>
            <w:r>
              <w:rPr>
                <w:rFonts w:ascii="Times New Roman" w:hAnsi="Times New Roman"/>
                <w:sz w:val="20"/>
                <w:u w:val="single"/>
              </w:rPr>
              <w:t>atsevišķu</w:t>
            </w:r>
            <w:r>
              <w:rPr>
                <w:rFonts w:ascii="Times New Roman" w:hAnsi="Times New Roman"/>
                <w:sz w:val="20"/>
              </w:rPr>
              <w:t xml:space="preserve"> ievadi, kas liktu </w:t>
            </w:r>
            <w:r>
              <w:rPr>
                <w:rFonts w:ascii="Times New Roman" w:hAnsi="Times New Roman"/>
                <w:i/>
                <w:iCs/>
                <w:sz w:val="20"/>
              </w:rPr>
              <w:t>UA</w:t>
            </w:r>
            <w:r>
              <w:rPr>
                <w:rFonts w:ascii="Times New Roman" w:hAnsi="Times New Roman"/>
                <w:sz w:val="20"/>
              </w:rPr>
              <w:t xml:space="preserve"> pārsniegt tā lidojuma režīmu diapazonu vai liegtu tam savlaicīgu atgūšanu.</w:t>
            </w:r>
          </w:p>
        </w:tc>
        <w:tc>
          <w:tcPr>
            <w:tcW w:w="2558" w:type="pct"/>
            <w:gridSpan w:val="2"/>
            <w:tcBorders>
              <w:top w:val="single" w:sz="5" w:space="0" w:color="000000"/>
              <w:left w:val="single" w:sz="5" w:space="0" w:color="000000"/>
              <w:bottom w:val="single" w:sz="5" w:space="0" w:color="000000"/>
              <w:right w:val="single" w:sz="5" w:space="0" w:color="000000"/>
            </w:tcBorders>
            <w:shd w:val="clear" w:color="auto" w:fill="BEBEBE"/>
          </w:tcPr>
          <w:p w14:paraId="6855A4C2" w14:textId="77777777" w:rsidR="00490E0C" w:rsidRPr="00814819" w:rsidRDefault="00490E0C" w:rsidP="004C00D0">
            <w:pPr>
              <w:pStyle w:val="TableParagraph"/>
              <w:jc w:val="both"/>
              <w:rPr>
                <w:rFonts w:ascii="Times New Roman" w:eastAsia="Calibri" w:hAnsi="Times New Roman" w:cs="Calibri"/>
                <w:noProof/>
                <w:sz w:val="20"/>
                <w:szCs w:val="20"/>
              </w:rPr>
            </w:pPr>
            <w:r>
              <w:rPr>
                <w:rFonts w:ascii="Times New Roman" w:hAnsi="Times New Roman"/>
                <w:i/>
                <w:iCs/>
                <w:sz w:val="20"/>
              </w:rPr>
              <w:t>UAS</w:t>
            </w:r>
            <w:r>
              <w:rPr>
                <w:rFonts w:ascii="Times New Roman" w:hAnsi="Times New Roman"/>
                <w:sz w:val="20"/>
              </w:rPr>
              <w:t xml:space="preserve"> lidojumu vadības sistēma ietver lidojuma režīmu diapazona automātisku aizsardzību, lai nodrošinātu, ka </w:t>
            </w:r>
            <w:r>
              <w:rPr>
                <w:rFonts w:ascii="Times New Roman" w:hAnsi="Times New Roman"/>
                <w:i/>
                <w:iCs/>
                <w:sz w:val="20"/>
              </w:rPr>
              <w:t>UA</w:t>
            </w:r>
            <w:r>
              <w:rPr>
                <w:rFonts w:ascii="Times New Roman" w:hAnsi="Times New Roman"/>
                <w:sz w:val="20"/>
              </w:rPr>
              <w:t xml:space="preserve"> paliek lidojuma režīmu diapazonā, vai nodrošina projektētā ekspluatācijas lidojuma režīmu diapazona savlaicīgu atgūšanu </w:t>
            </w:r>
            <w:r>
              <w:rPr>
                <w:rFonts w:ascii="Times New Roman" w:hAnsi="Times New Roman"/>
                <w:sz w:val="20"/>
                <w:u w:val="single"/>
              </w:rPr>
              <w:t>pēc tālvadības pilota kļūdas(-ām)</w:t>
            </w:r>
            <w:r>
              <w:rPr>
                <w:rFonts w:ascii="Times New Roman" w:hAnsi="Times New Roman"/>
                <w:sz w:val="20"/>
              </w:rPr>
              <w:t>.</w:t>
            </w:r>
            <w:r>
              <w:rPr>
                <w:rFonts w:ascii="Times New Roman" w:hAnsi="Times New Roman"/>
                <w:sz w:val="20"/>
                <w:vertAlign w:val="superscript"/>
              </w:rPr>
              <w:t>1</w:t>
            </w:r>
          </w:p>
        </w:tc>
      </w:tr>
      <w:tr w:rsidR="00490E0C" w:rsidRPr="00814819" w14:paraId="289B6F7F" w14:textId="77777777" w:rsidTr="005D6414">
        <w:tc>
          <w:tcPr>
            <w:tcW w:w="580" w:type="pct"/>
            <w:vMerge/>
            <w:tcBorders>
              <w:left w:val="single" w:sz="5" w:space="0" w:color="000000"/>
              <w:bottom w:val="single" w:sz="5" w:space="0" w:color="000000"/>
              <w:right w:val="single" w:sz="5" w:space="0" w:color="000000"/>
            </w:tcBorders>
            <w:shd w:val="clear" w:color="auto" w:fill="F9BE8F"/>
            <w:vAlign w:val="center"/>
          </w:tcPr>
          <w:p w14:paraId="37568AF0" w14:textId="77777777" w:rsidR="00490E0C" w:rsidRPr="00814819"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vAlign w:val="center"/>
          </w:tcPr>
          <w:p w14:paraId="0E1CF1D5" w14:textId="77777777" w:rsidR="00490E0C" w:rsidRPr="00814819"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0" w:type="pct"/>
            <w:tcBorders>
              <w:top w:val="single" w:sz="5" w:space="0" w:color="000000"/>
              <w:left w:val="single" w:sz="5" w:space="0" w:color="000000"/>
              <w:bottom w:val="single" w:sz="5" w:space="0" w:color="000000"/>
              <w:right w:val="single" w:sz="5" w:space="0" w:color="000000"/>
            </w:tcBorders>
          </w:tcPr>
          <w:p w14:paraId="0776274A" w14:textId="77777777" w:rsidR="00490E0C" w:rsidRPr="00814819"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2558" w:type="pct"/>
            <w:gridSpan w:val="2"/>
            <w:tcBorders>
              <w:top w:val="single" w:sz="5" w:space="0" w:color="000000"/>
              <w:left w:val="single" w:sz="5" w:space="0" w:color="000000"/>
              <w:bottom w:val="single" w:sz="5" w:space="0" w:color="000000"/>
              <w:right w:val="single" w:sz="5" w:space="0" w:color="000000"/>
            </w:tcBorders>
          </w:tcPr>
          <w:p w14:paraId="5ACDEA1E" w14:textId="77777777" w:rsidR="00490E0C" w:rsidRPr="00814819"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vidēja un augsta līmeņa noturību nosaka apliecinājuma līmenis (skat. turpmākajā tabulā).</w:t>
            </w:r>
          </w:p>
        </w:tc>
      </w:tr>
    </w:tbl>
    <w:p w14:paraId="6E111282" w14:textId="77777777" w:rsidR="00490E0C" w:rsidRPr="00AE23B5" w:rsidRDefault="00490E0C" w:rsidP="00490E0C">
      <w:pPr>
        <w:jc w:val="both"/>
        <w:rPr>
          <w:rFonts w:ascii="Times New Roman" w:eastAsia="Calibri" w:hAnsi="Times New Roman" w:cs="Calibri"/>
          <w:noProof/>
          <w:sz w:val="24"/>
          <w:szCs w:val="25"/>
        </w:rPr>
      </w:pPr>
    </w:p>
    <w:tbl>
      <w:tblPr>
        <w:tblW w:w="0" w:type="auto"/>
        <w:tblCellMar>
          <w:top w:w="28" w:type="dxa"/>
          <w:left w:w="28" w:type="dxa"/>
          <w:bottom w:w="28" w:type="dxa"/>
          <w:right w:w="28" w:type="dxa"/>
        </w:tblCellMar>
        <w:tblLook w:val="01E0" w:firstRow="1" w:lastRow="1" w:firstColumn="1" w:lastColumn="1" w:noHBand="0" w:noVBand="0"/>
      </w:tblPr>
      <w:tblGrid>
        <w:gridCol w:w="1157"/>
        <w:gridCol w:w="1021"/>
        <w:gridCol w:w="2293"/>
        <w:gridCol w:w="7"/>
        <w:gridCol w:w="2253"/>
        <w:gridCol w:w="2328"/>
      </w:tblGrid>
      <w:tr w:rsidR="00490E0C" w:rsidRPr="00DF1C0F" w14:paraId="62DA36F3" w14:textId="77777777" w:rsidTr="004C00D0">
        <w:tc>
          <w:tcPr>
            <w:tcW w:w="1174" w:type="pct"/>
            <w:gridSpan w:val="2"/>
            <w:vMerge w:val="restart"/>
            <w:tcBorders>
              <w:top w:val="single" w:sz="5" w:space="0" w:color="000000"/>
              <w:left w:val="single" w:sz="5" w:space="0" w:color="000000"/>
              <w:right w:val="single" w:sz="5" w:space="0" w:color="000000"/>
            </w:tcBorders>
            <w:shd w:val="clear" w:color="auto" w:fill="F79546"/>
            <w:vAlign w:val="center"/>
          </w:tcPr>
          <w:p w14:paraId="1FFFE7FC" w14:textId="77777777" w:rsidR="00490E0C" w:rsidRPr="00DF1C0F"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826" w:type="pct"/>
            <w:gridSpan w:val="4"/>
            <w:tcBorders>
              <w:top w:val="single" w:sz="5" w:space="0" w:color="000000"/>
              <w:left w:val="single" w:sz="5" w:space="0" w:color="000000"/>
              <w:bottom w:val="single" w:sz="4" w:space="0" w:color="auto"/>
              <w:right w:val="single" w:sz="5" w:space="0" w:color="000000"/>
            </w:tcBorders>
            <w:shd w:val="clear" w:color="auto" w:fill="C2D59B"/>
            <w:vAlign w:val="center"/>
          </w:tcPr>
          <w:p w14:paraId="3773719C" w14:textId="77777777" w:rsidR="00490E0C" w:rsidRPr="00DF1C0F"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DF1C0F" w14:paraId="0BB69AF6" w14:textId="77777777" w:rsidTr="004C00D0">
        <w:tc>
          <w:tcPr>
            <w:tcW w:w="1174" w:type="pct"/>
            <w:gridSpan w:val="2"/>
            <w:vMerge/>
            <w:tcBorders>
              <w:left w:val="single" w:sz="5" w:space="0" w:color="000000"/>
              <w:bottom w:val="single" w:sz="5" w:space="0" w:color="000000"/>
              <w:right w:val="single" w:sz="6" w:space="0" w:color="000000"/>
            </w:tcBorders>
            <w:shd w:val="clear" w:color="auto" w:fill="F79546"/>
            <w:vAlign w:val="center"/>
          </w:tcPr>
          <w:p w14:paraId="687AFAD7" w14:textId="77777777" w:rsidR="00490E0C" w:rsidRPr="00DF1C0F" w:rsidRDefault="00490E0C" w:rsidP="004C00D0">
            <w:pPr>
              <w:jc w:val="center"/>
              <w:rPr>
                <w:rFonts w:ascii="Times New Roman" w:hAnsi="Times New Roman"/>
                <w:noProof/>
                <w:sz w:val="20"/>
                <w:szCs w:val="20"/>
              </w:rPr>
            </w:pPr>
          </w:p>
        </w:tc>
        <w:tc>
          <w:tcPr>
            <w:tcW w:w="1275" w:type="pct"/>
            <w:tcBorders>
              <w:top w:val="single" w:sz="4" w:space="0" w:color="auto"/>
              <w:left w:val="single" w:sz="6" w:space="0" w:color="000000"/>
              <w:bottom w:val="single" w:sz="6" w:space="0" w:color="000000"/>
              <w:right w:val="single" w:sz="6" w:space="0" w:color="000000"/>
            </w:tcBorders>
            <w:shd w:val="clear" w:color="auto" w:fill="C2D59B"/>
            <w:vAlign w:val="center"/>
          </w:tcPr>
          <w:p w14:paraId="50F5FFE4" w14:textId="77777777" w:rsidR="00490E0C" w:rsidRPr="00DF1C0F"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7" w:type="pct"/>
            <w:gridSpan w:val="2"/>
            <w:tcBorders>
              <w:top w:val="single" w:sz="4" w:space="0" w:color="auto"/>
              <w:left w:val="single" w:sz="6" w:space="0" w:color="000000"/>
              <w:bottom w:val="single" w:sz="6" w:space="0" w:color="000000"/>
              <w:right w:val="single" w:sz="6" w:space="0" w:color="000000"/>
            </w:tcBorders>
            <w:shd w:val="clear" w:color="auto" w:fill="C2D59B"/>
            <w:vAlign w:val="center"/>
          </w:tcPr>
          <w:p w14:paraId="0866BC5A" w14:textId="77777777" w:rsidR="00490E0C" w:rsidRPr="00DF1C0F"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94" w:type="pct"/>
            <w:tcBorders>
              <w:top w:val="single" w:sz="4" w:space="0" w:color="auto"/>
              <w:left w:val="single" w:sz="6" w:space="0" w:color="000000"/>
              <w:bottom w:val="single" w:sz="6" w:space="0" w:color="000000"/>
              <w:right w:val="single" w:sz="6" w:space="0" w:color="000000"/>
            </w:tcBorders>
            <w:shd w:val="clear" w:color="auto" w:fill="C2D59B"/>
            <w:vAlign w:val="center"/>
          </w:tcPr>
          <w:p w14:paraId="68547919" w14:textId="77777777" w:rsidR="00490E0C" w:rsidRPr="00DF1C0F"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DF1C0F" w14:paraId="4F8DB968" w14:textId="77777777" w:rsidTr="005D6414">
        <w:tc>
          <w:tcPr>
            <w:tcW w:w="601" w:type="pct"/>
            <w:vMerge w:val="restart"/>
            <w:tcBorders>
              <w:top w:val="single" w:sz="5" w:space="0" w:color="000000"/>
              <w:left w:val="single" w:sz="5" w:space="0" w:color="000000"/>
              <w:right w:val="single" w:sz="5" w:space="0" w:color="000000"/>
            </w:tcBorders>
            <w:shd w:val="clear" w:color="auto" w:fill="F9BE8F"/>
            <w:vAlign w:val="center"/>
          </w:tcPr>
          <w:p w14:paraId="776391E7" w14:textId="77777777" w:rsidR="00490E0C" w:rsidRPr="00DF1C0F" w:rsidRDefault="00490E0C" w:rsidP="004C00D0">
            <w:pPr>
              <w:pStyle w:val="TableParagraph"/>
              <w:rPr>
                <w:rFonts w:ascii="Times New Roman" w:hAnsi="Times New Roman"/>
                <w:b/>
                <w:noProof/>
                <w:sz w:val="20"/>
                <w:szCs w:val="20"/>
              </w:rPr>
            </w:pPr>
            <w:r>
              <w:rPr>
                <w:rFonts w:ascii="Times New Roman" w:hAnsi="Times New Roman"/>
                <w:b/>
                <w:sz w:val="20"/>
              </w:rPr>
              <w:t>18. </w:t>
            </w:r>
            <w:r>
              <w:rPr>
                <w:rFonts w:ascii="Times New Roman" w:hAnsi="Times New Roman"/>
                <w:b/>
                <w:i/>
                <w:iCs/>
                <w:sz w:val="20"/>
              </w:rPr>
              <w:t>OSO</w:t>
            </w:r>
          </w:p>
          <w:p w14:paraId="41E13025" w14:textId="77777777" w:rsidR="00490E0C" w:rsidRPr="00DF1C0F" w:rsidRDefault="00490E0C" w:rsidP="004C00D0">
            <w:pPr>
              <w:pStyle w:val="TableParagraph"/>
              <w:tabs>
                <w:tab w:val="left" w:pos="994"/>
                <w:tab w:val="left" w:pos="1255"/>
              </w:tabs>
              <w:rPr>
                <w:rFonts w:ascii="Times New Roman" w:hAnsi="Times New Roman"/>
                <w:b/>
                <w:noProof/>
                <w:sz w:val="20"/>
                <w:szCs w:val="20"/>
              </w:rPr>
            </w:pPr>
            <w:r>
              <w:rPr>
                <w:rFonts w:ascii="Times New Roman" w:hAnsi="Times New Roman"/>
                <w:b/>
                <w:sz w:val="20"/>
              </w:rPr>
              <w:t>Automātiskā aizsardzība pret cilvēka kļūdām lidojuma laikā</w:t>
            </w:r>
          </w:p>
        </w:tc>
        <w:tc>
          <w:tcPr>
            <w:tcW w:w="57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7700E490" w14:textId="77777777" w:rsidR="00490E0C" w:rsidRPr="00DF1C0F"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75" w:type="pct"/>
            <w:tcBorders>
              <w:top w:val="single" w:sz="6" w:space="0" w:color="000000"/>
              <w:left w:val="single" w:sz="5" w:space="0" w:color="000000"/>
              <w:bottom w:val="single" w:sz="5" w:space="0" w:color="000000"/>
              <w:right w:val="single" w:sz="5" w:space="0" w:color="000000"/>
            </w:tcBorders>
            <w:shd w:val="clear" w:color="auto" w:fill="BEBEBE"/>
          </w:tcPr>
          <w:p w14:paraId="784D6271" w14:textId="77777777" w:rsidR="00490E0C" w:rsidRPr="00DF1C0F" w:rsidRDefault="00490E0C" w:rsidP="004C00D0">
            <w:pPr>
              <w:pStyle w:val="TableParagraph"/>
              <w:jc w:val="both"/>
              <w:rPr>
                <w:rFonts w:ascii="Times New Roman" w:hAnsi="Times New Roman"/>
                <w:noProof/>
                <w:sz w:val="20"/>
                <w:szCs w:val="20"/>
              </w:rPr>
            </w:pPr>
            <w:r>
              <w:rPr>
                <w:rFonts w:ascii="Times New Roman" w:hAnsi="Times New Roman"/>
                <w:sz w:val="20"/>
              </w:rPr>
              <w:t>Lidojuma režīmu diapazona automātiskā aizsardzība ir izstrādāta iekšējai lietošanai vai plašpatēriņam (piemēram, izmantojot plašpatēriņa elementus), neievērojot īpašus standartus.</w:t>
            </w:r>
          </w:p>
        </w:tc>
        <w:tc>
          <w:tcPr>
            <w:tcW w:w="1257" w:type="pct"/>
            <w:gridSpan w:val="2"/>
            <w:tcBorders>
              <w:top w:val="single" w:sz="6" w:space="0" w:color="000000"/>
              <w:left w:val="single" w:sz="5" w:space="0" w:color="000000"/>
              <w:bottom w:val="single" w:sz="5" w:space="0" w:color="000000"/>
              <w:right w:val="single" w:sz="5" w:space="0" w:color="000000"/>
            </w:tcBorders>
            <w:shd w:val="clear" w:color="auto" w:fill="BEBEBE"/>
          </w:tcPr>
          <w:p w14:paraId="4BC68C40" w14:textId="77777777" w:rsidR="00490E0C" w:rsidRPr="00DF1C0F" w:rsidRDefault="00490E0C" w:rsidP="004C00D0">
            <w:pPr>
              <w:pStyle w:val="TableParagraph"/>
              <w:jc w:val="both"/>
              <w:rPr>
                <w:rFonts w:ascii="Times New Roman" w:hAnsi="Times New Roman"/>
                <w:noProof/>
                <w:sz w:val="20"/>
                <w:szCs w:val="20"/>
              </w:rPr>
            </w:pPr>
            <w:r>
              <w:rPr>
                <w:rFonts w:ascii="Times New Roman" w:hAnsi="Times New Roman"/>
                <w:sz w:val="20"/>
              </w:rPr>
              <w:t>Lidojuma režīmu diapazona automātiskā aizsardzība ir izstrādāta atbilstoši standartiem, ko kompetentā iestāde uzskata par piemērotiem standartiem, un/vai saskaņā ar šai iestādei pieņemamiem atbilstības nodrošināšanas līdzekļiem.</w:t>
            </w:r>
          </w:p>
        </w:tc>
        <w:tc>
          <w:tcPr>
            <w:tcW w:w="1294" w:type="pct"/>
            <w:tcBorders>
              <w:top w:val="single" w:sz="6" w:space="0" w:color="000000"/>
              <w:left w:val="single" w:sz="5" w:space="0" w:color="000000"/>
              <w:bottom w:val="single" w:sz="5" w:space="0" w:color="000000"/>
              <w:right w:val="single" w:sz="5" w:space="0" w:color="000000"/>
            </w:tcBorders>
            <w:shd w:val="clear" w:color="auto" w:fill="BEBEBE"/>
          </w:tcPr>
          <w:p w14:paraId="1AFF4F31" w14:textId="77777777" w:rsidR="00490E0C" w:rsidRPr="00DF1C0F" w:rsidRDefault="00490E0C" w:rsidP="004C00D0">
            <w:pPr>
              <w:pStyle w:val="TableParagraph"/>
              <w:jc w:val="both"/>
              <w:rPr>
                <w:rFonts w:ascii="Times New Roman" w:hAnsi="Times New Roman"/>
                <w:noProof/>
                <w:sz w:val="20"/>
                <w:szCs w:val="20"/>
              </w:rPr>
            </w:pPr>
            <w:r>
              <w:rPr>
                <w:rFonts w:ascii="Times New Roman" w:hAnsi="Times New Roman"/>
                <w:sz w:val="20"/>
              </w:rPr>
              <w:t xml:space="preserve">Tāpat kā vidēja līmeņa gadījumā. Turklāt pierādījumus ir apstiprinājusi </w:t>
            </w:r>
            <w:r>
              <w:rPr>
                <w:rFonts w:ascii="Times New Roman" w:hAnsi="Times New Roman"/>
                <w:i/>
                <w:iCs/>
                <w:sz w:val="20"/>
              </w:rPr>
              <w:t>EASA</w:t>
            </w:r>
            <w:r>
              <w:rPr>
                <w:rFonts w:ascii="Times New Roman" w:hAnsi="Times New Roman"/>
                <w:sz w:val="20"/>
              </w:rPr>
              <w:t>.</w:t>
            </w:r>
          </w:p>
        </w:tc>
      </w:tr>
      <w:tr w:rsidR="00490E0C" w:rsidRPr="00DF1C0F" w14:paraId="49E842E2" w14:textId="77777777" w:rsidTr="005D6414">
        <w:tc>
          <w:tcPr>
            <w:tcW w:w="601" w:type="pct"/>
            <w:vMerge/>
            <w:tcBorders>
              <w:left w:val="single" w:sz="5" w:space="0" w:color="000000"/>
              <w:bottom w:val="single" w:sz="5" w:space="0" w:color="000000"/>
              <w:right w:val="single" w:sz="5" w:space="0" w:color="000000"/>
            </w:tcBorders>
            <w:shd w:val="clear" w:color="auto" w:fill="F9BE8F"/>
            <w:vAlign w:val="center"/>
          </w:tcPr>
          <w:p w14:paraId="0B0EA3E0" w14:textId="77777777" w:rsidR="00490E0C" w:rsidRPr="00DF1C0F" w:rsidRDefault="00490E0C" w:rsidP="004C00D0">
            <w:pPr>
              <w:rPr>
                <w:rFonts w:ascii="Times New Roman" w:hAnsi="Times New Roman"/>
                <w:noProof/>
                <w:sz w:val="20"/>
                <w:szCs w:val="20"/>
              </w:rPr>
            </w:pPr>
          </w:p>
        </w:tc>
        <w:tc>
          <w:tcPr>
            <w:tcW w:w="573" w:type="pct"/>
            <w:tcBorders>
              <w:top w:val="single" w:sz="5" w:space="0" w:color="000000"/>
              <w:left w:val="single" w:sz="5" w:space="0" w:color="000000"/>
              <w:bottom w:val="single" w:sz="5" w:space="0" w:color="000000"/>
              <w:right w:val="single" w:sz="5" w:space="0" w:color="000000"/>
            </w:tcBorders>
            <w:vAlign w:val="center"/>
          </w:tcPr>
          <w:p w14:paraId="4BB17ABA" w14:textId="77777777" w:rsidR="00490E0C" w:rsidRPr="00DF1C0F"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79" w:type="pct"/>
            <w:gridSpan w:val="2"/>
            <w:tcBorders>
              <w:top w:val="single" w:sz="5" w:space="0" w:color="000000"/>
              <w:left w:val="single" w:sz="5" w:space="0" w:color="000000"/>
              <w:bottom w:val="single" w:sz="5" w:space="0" w:color="000000"/>
              <w:right w:val="single" w:sz="5" w:space="0" w:color="000000"/>
            </w:tcBorders>
          </w:tcPr>
          <w:p w14:paraId="72BE0DCE" w14:textId="77777777" w:rsidR="00490E0C" w:rsidRPr="00DF1C0F"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53" w:type="pct"/>
            <w:tcBorders>
              <w:top w:val="single" w:sz="5" w:space="0" w:color="000000"/>
              <w:left w:val="single" w:sz="5" w:space="0" w:color="000000"/>
              <w:bottom w:val="single" w:sz="5" w:space="0" w:color="000000"/>
              <w:right w:val="single" w:sz="5" w:space="0" w:color="000000"/>
            </w:tcBorders>
          </w:tcPr>
          <w:p w14:paraId="002488AF" w14:textId="77777777" w:rsidR="00490E0C" w:rsidRPr="00DF1C0F"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94" w:type="pct"/>
            <w:tcBorders>
              <w:top w:val="single" w:sz="5" w:space="0" w:color="000000"/>
              <w:left w:val="single" w:sz="5" w:space="0" w:color="000000"/>
              <w:bottom w:val="single" w:sz="5" w:space="0" w:color="000000"/>
              <w:right w:val="single" w:sz="5" w:space="0" w:color="000000"/>
            </w:tcBorders>
          </w:tcPr>
          <w:p w14:paraId="149C43F8" w14:textId="77777777" w:rsidR="00490E0C" w:rsidRPr="00DF1C0F"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6E5AAC60" w14:textId="77777777" w:rsidR="00490E0C" w:rsidRDefault="00490E0C" w:rsidP="00490E0C">
      <w:pPr>
        <w:jc w:val="both"/>
        <w:rPr>
          <w:rFonts w:ascii="Times New Roman" w:eastAsia="Times New Roman" w:hAnsi="Times New Roman" w:cs="Times New Roman"/>
          <w:noProof/>
          <w:sz w:val="24"/>
          <w:szCs w:val="28"/>
        </w:rPr>
      </w:pPr>
    </w:p>
    <w:p w14:paraId="554C3498" w14:textId="77777777" w:rsidR="00490E0C" w:rsidRPr="007C731F" w:rsidRDefault="00490E0C" w:rsidP="00490E0C">
      <w:pPr>
        <w:pStyle w:val="BodyText"/>
        <w:spacing w:before="0"/>
        <w:ind w:left="0" w:firstLine="0"/>
        <w:jc w:val="both"/>
        <w:rPr>
          <w:rFonts w:ascii="Times New Roman" w:hAnsi="Times New Roman"/>
          <w:noProof/>
          <w:sz w:val="20"/>
          <w:szCs w:val="20"/>
        </w:rPr>
      </w:pPr>
      <w:bookmarkStart w:id="287" w:name="OSO_#19_—_Safe_recovery_from_human_error"/>
      <w:bookmarkEnd w:id="287"/>
      <w:r>
        <w:rPr>
          <w:rFonts w:ascii="Times New Roman" w:hAnsi="Times New Roman"/>
          <w:sz w:val="20"/>
        </w:rPr>
        <w:t>19. </w:t>
      </w:r>
      <w:r>
        <w:rPr>
          <w:rFonts w:ascii="Times New Roman" w:hAnsi="Times New Roman"/>
          <w:i/>
          <w:iCs/>
          <w:sz w:val="20"/>
        </w:rPr>
        <w:t>OSO</w:t>
      </w:r>
      <w:r>
        <w:rPr>
          <w:rFonts w:ascii="Times New Roman" w:hAnsi="Times New Roman"/>
          <w:sz w:val="20"/>
        </w:rPr>
        <w:t>. Droša atgūšana pēc cilvēka kļūdām</w:t>
      </w:r>
    </w:p>
    <w:p w14:paraId="678A923E"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p>
    <w:p w14:paraId="4A194B5C" w14:textId="27015C0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a) Šis </w:t>
      </w:r>
      <w:r w:rsidRPr="005D6414">
        <w:rPr>
          <w:rFonts w:ascii="Times New Roman" w:hAnsi="Times New Roman"/>
          <w:i/>
          <w:iCs/>
          <w:sz w:val="24"/>
          <w:szCs w:val="28"/>
        </w:rPr>
        <w:t>OSO</w:t>
      </w:r>
      <w:r w:rsidRPr="005D6414">
        <w:rPr>
          <w:rFonts w:ascii="Times New Roman" w:hAnsi="Times New Roman"/>
          <w:sz w:val="24"/>
          <w:szCs w:val="28"/>
        </w:rPr>
        <w:t xml:space="preserve"> attiecas uz risku, ka cilvēks pieļauj kļūdas, kas var ietekmēt lidojuma droš</w:t>
      </w:r>
      <w:r w:rsidR="00640740" w:rsidRPr="005D6414">
        <w:rPr>
          <w:rFonts w:ascii="Times New Roman" w:hAnsi="Times New Roman"/>
          <w:sz w:val="24"/>
          <w:szCs w:val="28"/>
        </w:rPr>
        <w:t>um</w:t>
      </w:r>
      <w:r w:rsidRPr="005D6414">
        <w:rPr>
          <w:rFonts w:ascii="Times New Roman" w:hAnsi="Times New Roman"/>
          <w:sz w:val="24"/>
          <w:szCs w:val="28"/>
        </w:rPr>
        <w:t>u, ja tās netiek novērstas vai atklātas un nenotiek savlaicīga atgūšana.</w:t>
      </w:r>
    </w:p>
    <w:p w14:paraId="476CE568"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p>
    <w:p w14:paraId="37A9B095"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i) Kļūdas var izdarīt ikviena lidojumā iesaistītā persona.</w:t>
      </w:r>
    </w:p>
    <w:p w14:paraId="03E809E4"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ii) Piemērs var būt cilvēka kļūda, kas izraisa nepareizu derīgās kravas iekraušanu un rada risku, ka derīgā krava var atdalīties no </w:t>
      </w:r>
      <w:r w:rsidRPr="005D6414">
        <w:rPr>
          <w:rFonts w:ascii="Times New Roman" w:hAnsi="Times New Roman"/>
          <w:i/>
          <w:iCs/>
          <w:sz w:val="24"/>
          <w:szCs w:val="28"/>
        </w:rPr>
        <w:t>UA</w:t>
      </w:r>
      <w:r w:rsidRPr="005D6414">
        <w:rPr>
          <w:rFonts w:ascii="Times New Roman" w:hAnsi="Times New Roman"/>
          <w:sz w:val="24"/>
          <w:szCs w:val="28"/>
        </w:rPr>
        <w:t xml:space="preserve"> lidojuma laikā.</w:t>
      </w:r>
    </w:p>
    <w:p w14:paraId="77D0276C"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iii) Vēl viens piemērs var būt cilvēka kļūdains lēmums nepagarināt antenu mastu, tādējādi samazinot </w:t>
      </w:r>
      <w:r w:rsidRPr="005D6414">
        <w:rPr>
          <w:rFonts w:ascii="Times New Roman" w:hAnsi="Times New Roman"/>
          <w:i/>
          <w:iCs/>
          <w:sz w:val="24"/>
          <w:szCs w:val="28"/>
        </w:rPr>
        <w:t>C2</w:t>
      </w:r>
      <w:r w:rsidRPr="005D6414">
        <w:rPr>
          <w:rFonts w:ascii="Times New Roman" w:hAnsi="Times New Roman"/>
          <w:sz w:val="24"/>
          <w:szCs w:val="28"/>
        </w:rPr>
        <w:t xml:space="preserve"> datu pārraides posma pārklājumu.</w:t>
      </w:r>
    </w:p>
    <w:p w14:paraId="078551E6"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u w:val="single"/>
        </w:rPr>
        <w:t>Piezīme</w:t>
      </w:r>
      <w:r w:rsidRPr="005D6414">
        <w:rPr>
          <w:rFonts w:ascii="Times New Roman" w:hAnsi="Times New Roman"/>
          <w:sz w:val="24"/>
          <w:szCs w:val="28"/>
        </w:rPr>
        <w:t xml:space="preserve">. Lidojuma režīmu diapazona aizsardzība </w:t>
      </w:r>
      <w:r w:rsidRPr="005D6414">
        <w:rPr>
          <w:rFonts w:ascii="Times New Roman" w:hAnsi="Times New Roman"/>
          <w:sz w:val="24"/>
          <w:szCs w:val="28"/>
          <w:u w:val="single"/>
        </w:rPr>
        <w:t>neietilpst</w:t>
      </w:r>
      <w:r w:rsidRPr="005D6414">
        <w:rPr>
          <w:rFonts w:ascii="Times New Roman" w:hAnsi="Times New Roman"/>
          <w:sz w:val="24"/>
          <w:szCs w:val="28"/>
        </w:rPr>
        <w:t xml:space="preserve"> šā </w:t>
      </w:r>
      <w:r w:rsidRPr="005D6414">
        <w:rPr>
          <w:rFonts w:ascii="Times New Roman" w:hAnsi="Times New Roman"/>
          <w:i/>
          <w:iCs/>
          <w:sz w:val="24"/>
          <w:szCs w:val="28"/>
        </w:rPr>
        <w:t>OSO</w:t>
      </w:r>
      <w:r w:rsidRPr="005D6414">
        <w:rPr>
          <w:rFonts w:ascii="Times New Roman" w:hAnsi="Times New Roman"/>
          <w:sz w:val="24"/>
          <w:szCs w:val="28"/>
        </w:rPr>
        <w:t xml:space="preserve"> tvērumā, jo šim jautājumam ir veltīts 18. </w:t>
      </w:r>
      <w:r w:rsidRPr="005D6414">
        <w:rPr>
          <w:rFonts w:ascii="Times New Roman" w:hAnsi="Times New Roman"/>
          <w:i/>
          <w:iCs/>
          <w:sz w:val="24"/>
          <w:szCs w:val="28"/>
        </w:rPr>
        <w:t>OSO</w:t>
      </w:r>
      <w:r w:rsidRPr="005D6414">
        <w:rPr>
          <w:rFonts w:ascii="Times New Roman" w:hAnsi="Times New Roman"/>
          <w:sz w:val="24"/>
          <w:szCs w:val="28"/>
        </w:rPr>
        <w:t>.</w:t>
      </w:r>
    </w:p>
    <w:p w14:paraId="20A39B2E"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p>
    <w:p w14:paraId="3F84F726"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b) Šajā </w:t>
      </w:r>
      <w:r w:rsidRPr="005D6414">
        <w:rPr>
          <w:rFonts w:ascii="Times New Roman" w:hAnsi="Times New Roman"/>
          <w:i/>
          <w:iCs/>
          <w:sz w:val="24"/>
          <w:szCs w:val="28"/>
        </w:rPr>
        <w:t>OSO</w:t>
      </w:r>
      <w:r w:rsidRPr="005D6414">
        <w:rPr>
          <w:rFonts w:ascii="Times New Roman" w:hAnsi="Times New Roman"/>
          <w:sz w:val="24"/>
          <w:szCs w:val="28"/>
        </w:rPr>
        <w:t xml:space="preserve"> ietilpst:</w:t>
      </w:r>
    </w:p>
    <w:p w14:paraId="6B0A3290"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p>
    <w:p w14:paraId="01429C47"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i) procedūras un saraksti;</w:t>
      </w:r>
    </w:p>
    <w:p w14:paraId="7371FAE0"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ii) mācības un</w:t>
      </w:r>
    </w:p>
    <w:p w14:paraId="76B24E39"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iii) </w:t>
      </w:r>
      <w:r w:rsidRPr="005D6414">
        <w:rPr>
          <w:rFonts w:ascii="Times New Roman" w:hAnsi="Times New Roman"/>
          <w:i/>
          <w:iCs/>
          <w:sz w:val="24"/>
          <w:szCs w:val="28"/>
        </w:rPr>
        <w:t>UAS</w:t>
      </w:r>
      <w:r w:rsidRPr="005D6414">
        <w:rPr>
          <w:rFonts w:ascii="Times New Roman" w:hAnsi="Times New Roman"/>
          <w:sz w:val="24"/>
          <w:szCs w:val="28"/>
        </w:rPr>
        <w:t xml:space="preserve"> uzbūve, t. i., sistēmas, kas paredzētas cilvēka kļūdu atklāšanai un/vai lai atgūtos no tām (piemēram, drošības adatas, apstiprināšanas funkcijas, degvielas vai enerģijas patēriņa uzraudzības funkcijas u. c.).</w:t>
      </w:r>
    </w:p>
    <w:p w14:paraId="316FC6D6" w14:textId="77777777" w:rsidR="00490E0C" w:rsidRPr="00AE23B5" w:rsidRDefault="00490E0C" w:rsidP="00490E0C">
      <w:pPr>
        <w:jc w:val="both"/>
        <w:rPr>
          <w:rFonts w:ascii="Times New Roman" w:eastAsia="Calibri" w:hAnsi="Times New Roman" w:cs="Calibri"/>
          <w:noProof/>
          <w:sz w:val="24"/>
          <w:szCs w:val="9"/>
        </w:rPr>
      </w:pPr>
    </w:p>
    <w:tbl>
      <w:tblPr>
        <w:tblW w:w="5000" w:type="pct"/>
        <w:tblCellMar>
          <w:top w:w="28" w:type="dxa"/>
          <w:left w:w="28" w:type="dxa"/>
          <w:bottom w:w="28" w:type="dxa"/>
          <w:right w:w="28" w:type="dxa"/>
        </w:tblCellMar>
        <w:tblLook w:val="01E0" w:firstRow="1" w:lastRow="1" w:firstColumn="1" w:lastColumn="1" w:noHBand="0" w:noVBand="0"/>
      </w:tblPr>
      <w:tblGrid>
        <w:gridCol w:w="885"/>
        <w:gridCol w:w="1636"/>
        <w:gridCol w:w="1156"/>
        <w:gridCol w:w="1105"/>
        <w:gridCol w:w="2221"/>
        <w:gridCol w:w="2056"/>
      </w:tblGrid>
      <w:tr w:rsidR="00490E0C" w:rsidRPr="005D6414" w14:paraId="73A70B7A" w14:textId="77777777" w:rsidTr="00AF5234">
        <w:tc>
          <w:tcPr>
            <w:tcW w:w="1391" w:type="pct"/>
            <w:gridSpan w:val="2"/>
            <w:vMerge w:val="restart"/>
            <w:tcBorders>
              <w:top w:val="single" w:sz="5" w:space="0" w:color="000000"/>
              <w:left w:val="single" w:sz="5" w:space="0" w:color="000000"/>
              <w:right w:val="single" w:sz="5" w:space="0" w:color="000000"/>
            </w:tcBorders>
            <w:shd w:val="clear" w:color="auto" w:fill="F79546"/>
            <w:vAlign w:val="center"/>
          </w:tcPr>
          <w:p w14:paraId="282BC966"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CILVĒKA KĻŪDA</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8CCE3"/>
            <w:vAlign w:val="center"/>
          </w:tcPr>
          <w:p w14:paraId="32DA16BC"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INTEGRITĀTES LĪMENIS</w:t>
            </w:r>
          </w:p>
        </w:tc>
      </w:tr>
      <w:tr w:rsidR="00490E0C" w:rsidRPr="005D6414" w14:paraId="7FF9D9FA" w14:textId="77777777" w:rsidTr="00AF5234">
        <w:tc>
          <w:tcPr>
            <w:tcW w:w="1391" w:type="pct"/>
            <w:gridSpan w:val="2"/>
            <w:vMerge/>
            <w:tcBorders>
              <w:left w:val="single" w:sz="5" w:space="0" w:color="000000"/>
              <w:bottom w:val="single" w:sz="5" w:space="0" w:color="000000"/>
              <w:right w:val="single" w:sz="5" w:space="0" w:color="000000"/>
            </w:tcBorders>
            <w:shd w:val="clear" w:color="auto" w:fill="F79546"/>
            <w:vAlign w:val="center"/>
          </w:tcPr>
          <w:p w14:paraId="6A7037B6" w14:textId="77777777" w:rsidR="00490E0C" w:rsidRPr="005D6414" w:rsidRDefault="00490E0C" w:rsidP="004C00D0">
            <w:pPr>
              <w:jc w:val="center"/>
              <w:rPr>
                <w:rFonts w:ascii="Times New Roman" w:hAnsi="Times New Roman" w:cs="Times New Roman"/>
                <w:noProof/>
                <w:sz w:val="20"/>
                <w:szCs w:val="20"/>
              </w:rPr>
            </w:pPr>
          </w:p>
        </w:tc>
        <w:tc>
          <w:tcPr>
            <w:tcW w:w="638"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6E162CA3"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Zems</w:t>
            </w:r>
          </w:p>
        </w:tc>
        <w:tc>
          <w:tcPr>
            <w:tcW w:w="1836" w:type="pct"/>
            <w:gridSpan w:val="2"/>
            <w:tcBorders>
              <w:top w:val="single" w:sz="5" w:space="0" w:color="000000"/>
              <w:left w:val="single" w:sz="5" w:space="0" w:color="000000"/>
              <w:bottom w:val="single" w:sz="5" w:space="0" w:color="000000"/>
              <w:right w:val="single" w:sz="5" w:space="0" w:color="000000"/>
            </w:tcBorders>
            <w:shd w:val="clear" w:color="auto" w:fill="B8CCE3"/>
            <w:vAlign w:val="center"/>
          </w:tcPr>
          <w:p w14:paraId="63BB5C27"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Vidējs</w:t>
            </w:r>
          </w:p>
        </w:tc>
        <w:tc>
          <w:tcPr>
            <w:tcW w:w="1135"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25CB3696"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Augsts</w:t>
            </w:r>
          </w:p>
        </w:tc>
      </w:tr>
      <w:tr w:rsidR="00490E0C" w:rsidRPr="005D6414" w14:paraId="6665E7BD" w14:textId="77777777" w:rsidTr="005D6414">
        <w:tc>
          <w:tcPr>
            <w:tcW w:w="488" w:type="pct"/>
            <w:vMerge w:val="restart"/>
            <w:tcBorders>
              <w:top w:val="single" w:sz="5" w:space="0" w:color="000000"/>
              <w:left w:val="single" w:sz="5" w:space="0" w:color="000000"/>
              <w:right w:val="single" w:sz="5" w:space="0" w:color="000000"/>
            </w:tcBorders>
            <w:shd w:val="clear" w:color="auto" w:fill="F9BE8F"/>
            <w:vAlign w:val="center"/>
          </w:tcPr>
          <w:p w14:paraId="2F2C4295" w14:textId="77777777" w:rsidR="00490E0C" w:rsidRPr="005D6414" w:rsidRDefault="00490E0C" w:rsidP="004C00D0">
            <w:pPr>
              <w:pStyle w:val="TableParagraph"/>
              <w:rPr>
                <w:rFonts w:ascii="Times New Roman" w:hAnsi="Times New Roman" w:cs="Times New Roman"/>
                <w:b/>
                <w:noProof/>
                <w:sz w:val="20"/>
                <w:szCs w:val="20"/>
              </w:rPr>
            </w:pPr>
            <w:r w:rsidRPr="005D6414">
              <w:rPr>
                <w:rFonts w:ascii="Times New Roman" w:hAnsi="Times New Roman"/>
                <w:b/>
                <w:sz w:val="20"/>
                <w:szCs w:val="20"/>
              </w:rPr>
              <w:t>19. </w:t>
            </w:r>
            <w:r w:rsidRPr="005D6414">
              <w:rPr>
                <w:rFonts w:ascii="Times New Roman" w:hAnsi="Times New Roman"/>
                <w:b/>
                <w:i/>
                <w:iCs/>
                <w:sz w:val="20"/>
                <w:szCs w:val="20"/>
              </w:rPr>
              <w:t>OSO</w:t>
            </w:r>
          </w:p>
          <w:p w14:paraId="50032439" w14:textId="77777777" w:rsidR="00490E0C" w:rsidRPr="005D6414" w:rsidRDefault="00490E0C" w:rsidP="004C00D0">
            <w:pPr>
              <w:pStyle w:val="TableParagraph"/>
              <w:tabs>
                <w:tab w:val="left" w:pos="850"/>
              </w:tabs>
              <w:rPr>
                <w:rFonts w:ascii="Times New Roman" w:hAnsi="Times New Roman" w:cs="Times New Roman"/>
                <w:b/>
                <w:noProof/>
                <w:sz w:val="20"/>
                <w:szCs w:val="20"/>
              </w:rPr>
            </w:pPr>
            <w:r w:rsidRPr="005D6414">
              <w:rPr>
                <w:rFonts w:ascii="Times New Roman" w:hAnsi="Times New Roman"/>
                <w:b/>
                <w:sz w:val="20"/>
                <w:szCs w:val="20"/>
              </w:rPr>
              <w:t>Droša atgūšana pēc cilvēka kļūdas</w:t>
            </w: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3916D3C" w14:textId="77777777" w:rsidR="00490E0C" w:rsidRPr="005D6414" w:rsidRDefault="00490E0C" w:rsidP="005D6414">
            <w:pPr>
              <w:pStyle w:val="TableParagraph"/>
              <w:jc w:val="center"/>
              <w:rPr>
                <w:rFonts w:ascii="Times New Roman" w:hAnsi="Times New Roman" w:cs="Times New Roman"/>
                <w:noProof/>
                <w:sz w:val="20"/>
                <w:szCs w:val="20"/>
              </w:rPr>
            </w:pPr>
            <w:r w:rsidRPr="005D6414">
              <w:rPr>
                <w:rFonts w:ascii="Times New Roman" w:hAnsi="Times New Roman"/>
                <w:sz w:val="20"/>
                <w:szCs w:val="20"/>
              </w:rPr>
              <w:t>1. kritērijs (procedūras un kontrolsaraksti)</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EBEBE"/>
          </w:tcPr>
          <w:p w14:paraId="1D185810" w14:textId="77777777" w:rsidR="00490E0C" w:rsidRPr="005D6414" w:rsidRDefault="00490E0C" w:rsidP="004C00D0">
            <w:pPr>
              <w:pStyle w:val="TableParagraph"/>
              <w:jc w:val="both"/>
              <w:rPr>
                <w:rFonts w:ascii="Times New Roman" w:eastAsia="Calibri" w:hAnsi="Times New Roman" w:cs="Times New Roman"/>
                <w:noProof/>
                <w:sz w:val="20"/>
                <w:szCs w:val="20"/>
              </w:rPr>
            </w:pPr>
            <w:r w:rsidRPr="005D6414">
              <w:rPr>
                <w:rFonts w:ascii="Times New Roman" w:hAnsi="Times New Roman"/>
                <w:sz w:val="20"/>
                <w:szCs w:val="20"/>
              </w:rPr>
              <w:t>Ir noteiktas un izmantotas procedūras un kontrolsaraksti, kas mazina iespējamo cilvēka kļūdu risku, ko rada jebkura uzdevuma izpildē iesaistītā persona.</w:t>
            </w:r>
          </w:p>
          <w:p w14:paraId="49F7194E"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Procedūras paredz vismaz:</w:t>
            </w:r>
          </w:p>
          <w:p w14:paraId="2792A7B8" w14:textId="77777777" w:rsidR="00490E0C" w:rsidRPr="005D6414" w:rsidRDefault="00490E0C" w:rsidP="00490E0C">
            <w:pPr>
              <w:pStyle w:val="TableParagraph"/>
              <w:numPr>
                <w:ilvl w:val="0"/>
                <w:numId w:val="23"/>
              </w:numPr>
              <w:ind w:left="420"/>
              <w:jc w:val="both"/>
              <w:rPr>
                <w:rFonts w:ascii="Times New Roman" w:eastAsia="Calibri" w:hAnsi="Times New Roman" w:cs="Times New Roman"/>
                <w:noProof/>
                <w:sz w:val="20"/>
                <w:szCs w:val="20"/>
              </w:rPr>
            </w:pPr>
            <w:r w:rsidRPr="005D6414">
              <w:rPr>
                <w:rFonts w:ascii="Times New Roman" w:hAnsi="Times New Roman"/>
                <w:sz w:val="20"/>
                <w:szCs w:val="20"/>
              </w:rPr>
              <w:t>uzdevumu skaidru sadali un piešķiršanu un</w:t>
            </w:r>
          </w:p>
          <w:p w14:paraId="40390447" w14:textId="77777777" w:rsidR="00490E0C" w:rsidRPr="005D6414" w:rsidRDefault="00490E0C" w:rsidP="00490E0C">
            <w:pPr>
              <w:pStyle w:val="TableParagraph"/>
              <w:numPr>
                <w:ilvl w:val="0"/>
                <w:numId w:val="23"/>
              </w:numPr>
              <w:ind w:left="420"/>
              <w:jc w:val="both"/>
              <w:rPr>
                <w:rFonts w:ascii="Times New Roman" w:eastAsia="Calibri" w:hAnsi="Times New Roman" w:cs="Times New Roman"/>
                <w:noProof/>
                <w:sz w:val="20"/>
                <w:szCs w:val="20"/>
              </w:rPr>
            </w:pPr>
            <w:r w:rsidRPr="005D6414">
              <w:rPr>
                <w:rFonts w:ascii="Times New Roman" w:hAnsi="Times New Roman"/>
                <w:sz w:val="20"/>
                <w:szCs w:val="20"/>
              </w:rPr>
              <w:t>iekšējo kontrolsarakstu, ko izmanto, lai pārliecinātos, vai personāls pienācīgi pilda tam uzticētos uzdevumus.</w:t>
            </w:r>
          </w:p>
        </w:tc>
      </w:tr>
      <w:tr w:rsidR="00490E0C" w:rsidRPr="005D6414" w14:paraId="2DDE7CE2" w14:textId="77777777" w:rsidTr="005D6414">
        <w:tc>
          <w:tcPr>
            <w:tcW w:w="488" w:type="pct"/>
            <w:vMerge/>
            <w:tcBorders>
              <w:left w:val="single" w:sz="5" w:space="0" w:color="000000"/>
              <w:right w:val="single" w:sz="5" w:space="0" w:color="000000"/>
            </w:tcBorders>
            <w:shd w:val="clear" w:color="auto" w:fill="F9BE8F"/>
          </w:tcPr>
          <w:p w14:paraId="6E783698"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14D34581" w14:textId="77777777" w:rsidR="00490E0C" w:rsidRPr="005D6414" w:rsidRDefault="00490E0C" w:rsidP="005D641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638" w:type="pct"/>
            <w:tcBorders>
              <w:top w:val="single" w:sz="5" w:space="0" w:color="000000"/>
              <w:left w:val="single" w:sz="5" w:space="0" w:color="000000"/>
              <w:bottom w:val="single" w:sz="5" w:space="0" w:color="000000"/>
              <w:right w:val="single" w:sz="5" w:space="0" w:color="000000"/>
            </w:tcBorders>
          </w:tcPr>
          <w:p w14:paraId="081E2914"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836" w:type="pct"/>
            <w:gridSpan w:val="2"/>
            <w:tcBorders>
              <w:top w:val="single" w:sz="5" w:space="0" w:color="000000"/>
              <w:left w:val="single" w:sz="5" w:space="0" w:color="000000"/>
              <w:bottom w:val="single" w:sz="5" w:space="0" w:color="000000"/>
              <w:right w:val="single" w:sz="5" w:space="0" w:color="000000"/>
            </w:tcBorders>
          </w:tcPr>
          <w:p w14:paraId="081A951F"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7ED78A38"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r w:rsidR="00490E0C" w:rsidRPr="005D6414" w14:paraId="500F4C6C" w14:textId="77777777" w:rsidTr="005D6414">
        <w:tc>
          <w:tcPr>
            <w:tcW w:w="488" w:type="pct"/>
            <w:vMerge/>
            <w:tcBorders>
              <w:left w:val="single" w:sz="5" w:space="0" w:color="000000"/>
              <w:right w:val="single" w:sz="5" w:space="0" w:color="000000"/>
            </w:tcBorders>
            <w:shd w:val="clear" w:color="auto" w:fill="F9BE8F"/>
          </w:tcPr>
          <w:p w14:paraId="4B69AB5D"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FDFF0A5" w14:textId="77777777" w:rsidR="00490E0C" w:rsidRPr="005D6414" w:rsidRDefault="00490E0C" w:rsidP="005D6414">
            <w:pPr>
              <w:pStyle w:val="TableParagraph"/>
              <w:jc w:val="center"/>
              <w:rPr>
                <w:rFonts w:ascii="Times New Roman" w:hAnsi="Times New Roman" w:cs="Times New Roman"/>
                <w:noProof/>
                <w:sz w:val="20"/>
                <w:szCs w:val="20"/>
              </w:rPr>
            </w:pPr>
            <w:r w:rsidRPr="005D6414">
              <w:rPr>
                <w:rFonts w:ascii="Times New Roman" w:hAnsi="Times New Roman"/>
                <w:sz w:val="20"/>
                <w:szCs w:val="20"/>
              </w:rPr>
              <w:t>2. kritērijs (mācības)</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EBEBE"/>
          </w:tcPr>
          <w:p w14:paraId="3D1FA5F6" w14:textId="77777777" w:rsidR="00490E0C" w:rsidRPr="005D6414" w:rsidRDefault="00490E0C" w:rsidP="00490E0C">
            <w:pPr>
              <w:pStyle w:val="TableParagraph"/>
              <w:numPr>
                <w:ilvl w:val="0"/>
                <w:numId w:val="23"/>
              </w:numPr>
              <w:ind w:left="420"/>
              <w:jc w:val="both"/>
              <w:rPr>
                <w:rFonts w:ascii="Times New Roman" w:eastAsia="Calibri" w:hAnsi="Times New Roman" w:cs="Times New Roman"/>
                <w:noProof/>
                <w:sz w:val="20"/>
                <w:szCs w:val="20"/>
              </w:rPr>
            </w:pPr>
            <w:r w:rsidRPr="005D6414">
              <w:rPr>
                <w:rFonts w:ascii="Times New Roman" w:hAnsi="Times New Roman"/>
                <w:sz w:val="20"/>
                <w:szCs w:val="20"/>
              </w:rPr>
              <w:t>Tālvadības apkalpe</w:t>
            </w:r>
            <w:r w:rsidRPr="005D6414">
              <w:rPr>
                <w:rFonts w:ascii="Times New Roman" w:hAnsi="Times New Roman"/>
                <w:sz w:val="20"/>
                <w:szCs w:val="20"/>
                <w:vertAlign w:val="superscript"/>
              </w:rPr>
              <w:t>1</w:t>
            </w:r>
            <w:r w:rsidRPr="005D6414">
              <w:rPr>
                <w:rFonts w:ascii="Times New Roman" w:hAnsi="Times New Roman"/>
                <w:sz w:val="20"/>
                <w:szCs w:val="20"/>
              </w:rPr>
              <w:t xml:space="preserve"> ir apmācīta izmantot procedūras un kontrolsarakstus.</w:t>
            </w:r>
          </w:p>
          <w:p w14:paraId="022E94CE" w14:textId="77777777" w:rsidR="00490E0C" w:rsidRPr="005D6414" w:rsidRDefault="00490E0C" w:rsidP="00490E0C">
            <w:pPr>
              <w:pStyle w:val="TableParagraph"/>
              <w:numPr>
                <w:ilvl w:val="0"/>
                <w:numId w:val="23"/>
              </w:numPr>
              <w:ind w:left="420"/>
              <w:jc w:val="both"/>
              <w:rPr>
                <w:rFonts w:ascii="Times New Roman" w:eastAsia="Calibri" w:hAnsi="Times New Roman" w:cs="Times New Roman"/>
                <w:noProof/>
                <w:sz w:val="20"/>
                <w:szCs w:val="20"/>
              </w:rPr>
            </w:pPr>
            <w:r w:rsidRPr="005D6414">
              <w:rPr>
                <w:rFonts w:ascii="Times New Roman" w:hAnsi="Times New Roman"/>
                <w:sz w:val="20"/>
                <w:szCs w:val="20"/>
              </w:rPr>
              <w:t>Tālvadības apkalpe</w:t>
            </w:r>
            <w:r w:rsidRPr="005D6414">
              <w:rPr>
                <w:rFonts w:ascii="Times New Roman" w:hAnsi="Times New Roman"/>
                <w:sz w:val="20"/>
                <w:szCs w:val="20"/>
                <w:vertAlign w:val="superscript"/>
              </w:rPr>
              <w:t>1</w:t>
            </w:r>
            <w:r w:rsidRPr="005D6414">
              <w:rPr>
                <w:rFonts w:ascii="Times New Roman" w:hAnsi="Times New Roman"/>
                <w:sz w:val="20"/>
                <w:szCs w:val="20"/>
              </w:rPr>
              <w:t xml:space="preserve"> tiek apmācīta </w:t>
            </w:r>
            <w:r w:rsidRPr="005D6414">
              <w:rPr>
                <w:rFonts w:ascii="Times New Roman" w:hAnsi="Times New Roman"/>
                <w:i/>
                <w:iCs/>
                <w:sz w:val="20"/>
                <w:szCs w:val="20"/>
              </w:rPr>
              <w:t>CRM</w:t>
            </w:r>
            <w:r w:rsidRPr="005D6414">
              <w:rPr>
                <w:rFonts w:ascii="Times New Roman" w:hAnsi="Times New Roman"/>
                <w:sz w:val="20"/>
                <w:szCs w:val="20"/>
                <w:vertAlign w:val="superscript"/>
              </w:rPr>
              <w:t>2</w:t>
            </w:r>
            <w:r w:rsidRPr="005D6414">
              <w:rPr>
                <w:rFonts w:ascii="Times New Roman" w:hAnsi="Times New Roman"/>
                <w:sz w:val="20"/>
                <w:szCs w:val="20"/>
              </w:rPr>
              <w:t xml:space="preserve"> mācībās.</w:t>
            </w:r>
            <w:r w:rsidRPr="005D6414">
              <w:rPr>
                <w:rFonts w:ascii="Times New Roman" w:hAnsi="Times New Roman"/>
                <w:sz w:val="20"/>
                <w:szCs w:val="20"/>
                <w:vertAlign w:val="superscript"/>
              </w:rPr>
              <w:t>3</w:t>
            </w:r>
          </w:p>
        </w:tc>
      </w:tr>
      <w:tr w:rsidR="00490E0C" w:rsidRPr="005D6414" w14:paraId="0732A808" w14:textId="77777777" w:rsidTr="005D6414">
        <w:tc>
          <w:tcPr>
            <w:tcW w:w="488" w:type="pct"/>
            <w:vMerge/>
            <w:tcBorders>
              <w:left w:val="single" w:sz="5" w:space="0" w:color="000000"/>
              <w:right w:val="single" w:sz="5" w:space="0" w:color="000000"/>
            </w:tcBorders>
            <w:shd w:val="clear" w:color="auto" w:fill="F9BE8F"/>
          </w:tcPr>
          <w:p w14:paraId="75F39DCE"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1DF9DF20" w14:textId="77777777" w:rsidR="00490E0C" w:rsidRPr="005D6414" w:rsidRDefault="00490E0C" w:rsidP="005D641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3609" w:type="pct"/>
            <w:gridSpan w:val="4"/>
            <w:tcBorders>
              <w:top w:val="single" w:sz="5" w:space="0" w:color="000000"/>
              <w:left w:val="single" w:sz="5" w:space="0" w:color="000000"/>
              <w:bottom w:val="single" w:sz="5" w:space="0" w:color="000000"/>
              <w:right w:val="single" w:sz="5" w:space="0" w:color="000000"/>
            </w:tcBorders>
          </w:tcPr>
          <w:p w14:paraId="15F188B3" w14:textId="77777777" w:rsidR="00490E0C" w:rsidRPr="005D6414" w:rsidRDefault="00490E0C" w:rsidP="004C00D0">
            <w:pPr>
              <w:pStyle w:val="TableParagraph"/>
              <w:jc w:val="both"/>
              <w:rPr>
                <w:rFonts w:ascii="Times New Roman" w:eastAsia="Calibri" w:hAnsi="Times New Roman" w:cs="Times New Roman"/>
                <w:noProof/>
                <w:sz w:val="20"/>
                <w:szCs w:val="20"/>
              </w:rPr>
            </w:pPr>
            <w:r w:rsidRPr="005D6414">
              <w:rPr>
                <w:rFonts w:ascii="Times New Roman" w:hAnsi="Times New Roman"/>
                <w:sz w:val="20"/>
                <w:szCs w:val="20"/>
                <w:vertAlign w:val="superscript"/>
              </w:rPr>
              <w:t>1</w:t>
            </w:r>
            <w:r w:rsidRPr="005D6414">
              <w:rPr>
                <w:rFonts w:ascii="Times New Roman" w:hAnsi="Times New Roman"/>
                <w:i/>
                <w:sz w:val="20"/>
                <w:szCs w:val="20"/>
              </w:rPr>
              <w:t xml:space="preserve"> Saistībā ar SORA termins “tālvadības apkalpe” ietver ikvienu personu, kas ir iesaistīta uzdevuma izpildē.</w:t>
            </w:r>
          </w:p>
          <w:p w14:paraId="6E15E5BC"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sz w:val="20"/>
                <w:szCs w:val="20"/>
                <w:vertAlign w:val="superscript"/>
              </w:rPr>
              <w:t>2</w:t>
            </w:r>
            <w:r w:rsidRPr="005D6414">
              <w:rPr>
                <w:rFonts w:ascii="Times New Roman" w:hAnsi="Times New Roman"/>
                <w:i/>
                <w:sz w:val="20"/>
                <w:szCs w:val="20"/>
              </w:rPr>
              <w:t xml:space="preserve"> CRM mācības ir vērstas uz visu tālvadības apkalpes locekļu efektīvu izmantošanu, lai nodrošinātu drošu un efektīvu ekspluatāciju, samazinot kļūdas, novēršot stresu un palielinot efektivitāti.</w:t>
            </w:r>
          </w:p>
          <w:p w14:paraId="591B4BAA" w14:textId="77777777" w:rsidR="00490E0C" w:rsidRPr="005D6414" w:rsidRDefault="00490E0C" w:rsidP="004C00D0">
            <w:pPr>
              <w:pStyle w:val="TableParagraph"/>
              <w:jc w:val="both"/>
              <w:rPr>
                <w:rFonts w:ascii="Times New Roman" w:eastAsia="Calibri" w:hAnsi="Times New Roman" w:cs="Times New Roman"/>
                <w:noProof/>
                <w:sz w:val="20"/>
                <w:szCs w:val="20"/>
              </w:rPr>
            </w:pPr>
            <w:r w:rsidRPr="005D6414">
              <w:rPr>
                <w:rFonts w:ascii="Times New Roman" w:hAnsi="Times New Roman"/>
                <w:sz w:val="20"/>
                <w:szCs w:val="20"/>
                <w:vertAlign w:val="superscript"/>
              </w:rPr>
              <w:t>3</w:t>
            </w:r>
            <w:r w:rsidRPr="005D6414">
              <w:rPr>
                <w:rFonts w:ascii="Times New Roman" w:hAnsi="Times New Roman"/>
                <w:i/>
                <w:sz w:val="20"/>
                <w:szCs w:val="20"/>
              </w:rPr>
              <w:t xml:space="preserve"> Šim kritērijam atšķirību starp zema, vidēja un augsta līmeņa noturību nosaka apliecinājuma līmenis (skat. turpmākajā tabulā).</w:t>
            </w:r>
          </w:p>
        </w:tc>
      </w:tr>
      <w:tr w:rsidR="00490E0C" w:rsidRPr="005D6414" w14:paraId="0D8B555D" w14:textId="77777777" w:rsidTr="005D6414">
        <w:tc>
          <w:tcPr>
            <w:tcW w:w="488" w:type="pct"/>
            <w:vMerge/>
            <w:tcBorders>
              <w:left w:val="single" w:sz="5" w:space="0" w:color="000000"/>
              <w:right w:val="single" w:sz="5" w:space="0" w:color="000000"/>
            </w:tcBorders>
            <w:shd w:val="clear" w:color="auto" w:fill="F9BE8F"/>
          </w:tcPr>
          <w:p w14:paraId="3D64E444"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295E8BB" w14:textId="77777777" w:rsidR="00490E0C" w:rsidRPr="005D6414" w:rsidRDefault="00490E0C" w:rsidP="005D6414">
            <w:pPr>
              <w:pStyle w:val="TableParagraph"/>
              <w:jc w:val="center"/>
              <w:rPr>
                <w:rFonts w:ascii="Times New Roman" w:hAnsi="Times New Roman" w:cs="Times New Roman"/>
                <w:noProof/>
                <w:sz w:val="20"/>
                <w:szCs w:val="20"/>
              </w:rPr>
            </w:pPr>
            <w:r w:rsidRPr="005D6414">
              <w:rPr>
                <w:rFonts w:ascii="Times New Roman" w:hAnsi="Times New Roman"/>
                <w:sz w:val="20"/>
                <w:szCs w:val="20"/>
              </w:rPr>
              <w:t>3. kritērijs (</w:t>
            </w:r>
            <w:r w:rsidRPr="005D6414">
              <w:rPr>
                <w:rFonts w:ascii="Times New Roman" w:hAnsi="Times New Roman"/>
                <w:i/>
                <w:iCs/>
                <w:sz w:val="20"/>
                <w:szCs w:val="20"/>
              </w:rPr>
              <w:t>UAS</w:t>
            </w:r>
            <w:r w:rsidRPr="005D6414">
              <w:rPr>
                <w:rFonts w:ascii="Times New Roman" w:hAnsi="Times New Roman"/>
                <w:sz w:val="20"/>
                <w:szCs w:val="20"/>
              </w:rPr>
              <w:t xml:space="preserve"> konstrukcija)</w:t>
            </w:r>
          </w:p>
        </w:tc>
        <w:tc>
          <w:tcPr>
            <w:tcW w:w="1248" w:type="pct"/>
            <w:gridSpan w:val="2"/>
            <w:tcBorders>
              <w:top w:val="single" w:sz="5" w:space="0" w:color="000000"/>
              <w:left w:val="single" w:sz="5" w:space="0" w:color="000000"/>
              <w:bottom w:val="single" w:sz="5" w:space="0" w:color="000000"/>
              <w:right w:val="single" w:sz="5" w:space="0" w:color="000000"/>
            </w:tcBorders>
            <w:shd w:val="clear" w:color="auto" w:fill="BEBEBE"/>
          </w:tcPr>
          <w:p w14:paraId="2C0E3A95"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Sistēmas, kas paredzētas cilvēka kļūdu atklāšanai un/vai lai atgūtos no tām, ir izstrādātas saskaņā ar nozares labāko praksi.</w:t>
            </w:r>
          </w:p>
        </w:tc>
        <w:tc>
          <w:tcPr>
            <w:tcW w:w="1226" w:type="pct"/>
            <w:tcBorders>
              <w:top w:val="single" w:sz="5" w:space="0" w:color="000000"/>
              <w:left w:val="single" w:sz="5" w:space="0" w:color="000000"/>
              <w:bottom w:val="single" w:sz="5" w:space="0" w:color="000000"/>
              <w:right w:val="single" w:sz="5" w:space="0" w:color="000000"/>
            </w:tcBorders>
            <w:shd w:val="clear" w:color="auto" w:fill="BEBEBE"/>
          </w:tcPr>
          <w:p w14:paraId="38EA2824"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Sistēmas, kas paredzētas cilvēka kļūdu atklāšanai un/vai lai atgūtos no tām, ir izstrādātas saskaņā ar standartiem, ko kompetentā iestāde uzskata par piemērotiem standartiem, un/vai saskaņā ar šai iestādei pieņemamiem atbilstības nodrošināšanas līdzekļiem.</w:t>
            </w:r>
          </w:p>
        </w:tc>
        <w:tc>
          <w:tcPr>
            <w:tcW w:w="1135" w:type="pct"/>
            <w:tcBorders>
              <w:top w:val="single" w:sz="5" w:space="0" w:color="000000"/>
              <w:left w:val="single" w:sz="5" w:space="0" w:color="000000"/>
              <w:bottom w:val="single" w:sz="5" w:space="0" w:color="000000"/>
              <w:right w:val="single" w:sz="5" w:space="0" w:color="000000"/>
            </w:tcBorders>
            <w:shd w:val="clear" w:color="auto" w:fill="BEBEBE"/>
          </w:tcPr>
          <w:p w14:paraId="0A12C7E5"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Tāpat kā vidēja līmeņa gadījumā.</w:t>
            </w:r>
          </w:p>
        </w:tc>
      </w:tr>
      <w:tr w:rsidR="00490E0C" w:rsidRPr="005D6414" w14:paraId="6128CBAF" w14:textId="77777777" w:rsidTr="005D6414">
        <w:tc>
          <w:tcPr>
            <w:tcW w:w="488" w:type="pct"/>
            <w:vMerge/>
            <w:tcBorders>
              <w:left w:val="single" w:sz="5" w:space="0" w:color="000000"/>
              <w:bottom w:val="single" w:sz="5" w:space="0" w:color="000000"/>
              <w:right w:val="single" w:sz="5" w:space="0" w:color="000000"/>
            </w:tcBorders>
            <w:shd w:val="clear" w:color="auto" w:fill="F9BE8F"/>
          </w:tcPr>
          <w:p w14:paraId="35569AF7"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5683C8D3" w14:textId="77777777" w:rsidR="00490E0C" w:rsidRPr="005D6414" w:rsidRDefault="00490E0C" w:rsidP="005D641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1248" w:type="pct"/>
            <w:gridSpan w:val="2"/>
            <w:tcBorders>
              <w:top w:val="single" w:sz="5" w:space="0" w:color="000000"/>
              <w:left w:val="single" w:sz="5" w:space="0" w:color="000000"/>
              <w:bottom w:val="single" w:sz="5" w:space="0" w:color="000000"/>
              <w:right w:val="single" w:sz="5" w:space="0" w:color="000000"/>
            </w:tcBorders>
          </w:tcPr>
          <w:p w14:paraId="18BC315A"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226" w:type="pct"/>
            <w:tcBorders>
              <w:top w:val="single" w:sz="5" w:space="0" w:color="000000"/>
              <w:left w:val="single" w:sz="5" w:space="0" w:color="000000"/>
              <w:bottom w:val="single" w:sz="5" w:space="0" w:color="000000"/>
              <w:right w:val="single" w:sz="5" w:space="0" w:color="000000"/>
            </w:tcBorders>
          </w:tcPr>
          <w:p w14:paraId="06BE165A"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456C2734"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r w:rsidR="00490E0C" w:rsidRPr="005D6414" w14:paraId="674B7760" w14:textId="77777777" w:rsidTr="00AF5234">
        <w:tc>
          <w:tcPr>
            <w:tcW w:w="488" w:type="pct"/>
            <w:tcBorders>
              <w:top w:val="single" w:sz="5" w:space="0" w:color="000000"/>
              <w:left w:val="nil"/>
              <w:bottom w:val="single" w:sz="5" w:space="0" w:color="000000"/>
              <w:right w:val="nil"/>
            </w:tcBorders>
            <w:shd w:val="clear" w:color="auto" w:fill="auto"/>
          </w:tcPr>
          <w:p w14:paraId="751AD196" w14:textId="77777777" w:rsidR="00490E0C" w:rsidRPr="005D6414" w:rsidRDefault="00490E0C" w:rsidP="004C00D0">
            <w:pPr>
              <w:jc w:val="both"/>
              <w:rPr>
                <w:rFonts w:ascii="Times New Roman" w:hAnsi="Times New Roman" w:cs="Times New Roman"/>
                <w:noProof/>
                <w:sz w:val="20"/>
                <w:szCs w:val="20"/>
              </w:rPr>
            </w:pPr>
          </w:p>
        </w:tc>
        <w:tc>
          <w:tcPr>
            <w:tcW w:w="4512" w:type="pct"/>
            <w:gridSpan w:val="5"/>
            <w:tcBorders>
              <w:top w:val="single" w:sz="5" w:space="0" w:color="000000"/>
              <w:left w:val="nil"/>
              <w:bottom w:val="single" w:sz="5" w:space="0" w:color="000000"/>
              <w:right w:val="nil"/>
            </w:tcBorders>
          </w:tcPr>
          <w:p w14:paraId="20E75F9B" w14:textId="77777777" w:rsidR="00490E0C" w:rsidRPr="005D6414" w:rsidRDefault="00490E0C" w:rsidP="004C00D0">
            <w:pPr>
              <w:jc w:val="both"/>
              <w:rPr>
                <w:rFonts w:ascii="Times New Roman" w:hAnsi="Times New Roman" w:cs="Times New Roman"/>
                <w:noProof/>
                <w:sz w:val="20"/>
                <w:szCs w:val="20"/>
              </w:rPr>
            </w:pPr>
          </w:p>
        </w:tc>
      </w:tr>
      <w:tr w:rsidR="00490E0C" w:rsidRPr="005D6414" w14:paraId="4EAA095E" w14:textId="77777777" w:rsidTr="00AF5234">
        <w:tc>
          <w:tcPr>
            <w:tcW w:w="1391" w:type="pct"/>
            <w:gridSpan w:val="2"/>
            <w:vMerge w:val="restart"/>
            <w:tcBorders>
              <w:top w:val="single" w:sz="5" w:space="0" w:color="000000"/>
              <w:left w:val="single" w:sz="5" w:space="0" w:color="000000"/>
              <w:right w:val="single" w:sz="5" w:space="0" w:color="000000"/>
            </w:tcBorders>
            <w:shd w:val="clear" w:color="auto" w:fill="F79546"/>
            <w:vAlign w:val="center"/>
          </w:tcPr>
          <w:p w14:paraId="552F954F"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CILVĒKA KĻŪDA</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C2D59B"/>
            <w:vAlign w:val="center"/>
          </w:tcPr>
          <w:p w14:paraId="1D7FE612"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APLIECINĀJUMA LĪMENIS</w:t>
            </w:r>
          </w:p>
        </w:tc>
      </w:tr>
      <w:tr w:rsidR="00490E0C" w:rsidRPr="005D6414" w14:paraId="5505FCB2" w14:textId="77777777" w:rsidTr="00AF5234">
        <w:tc>
          <w:tcPr>
            <w:tcW w:w="1391" w:type="pct"/>
            <w:gridSpan w:val="2"/>
            <w:vMerge/>
            <w:tcBorders>
              <w:left w:val="single" w:sz="5" w:space="0" w:color="000000"/>
              <w:bottom w:val="single" w:sz="5" w:space="0" w:color="000000"/>
              <w:right w:val="single" w:sz="5" w:space="0" w:color="000000"/>
            </w:tcBorders>
            <w:shd w:val="clear" w:color="auto" w:fill="F79546"/>
            <w:vAlign w:val="center"/>
          </w:tcPr>
          <w:p w14:paraId="6C364A44" w14:textId="77777777" w:rsidR="00490E0C" w:rsidRPr="005D6414" w:rsidRDefault="00490E0C" w:rsidP="004C00D0">
            <w:pPr>
              <w:jc w:val="center"/>
              <w:rPr>
                <w:rFonts w:ascii="Times New Roman" w:hAnsi="Times New Roman" w:cs="Times New Roman"/>
                <w:noProof/>
                <w:sz w:val="20"/>
                <w:szCs w:val="20"/>
              </w:rPr>
            </w:pPr>
          </w:p>
        </w:tc>
        <w:tc>
          <w:tcPr>
            <w:tcW w:w="1248" w:type="pct"/>
            <w:gridSpan w:val="2"/>
            <w:tcBorders>
              <w:top w:val="single" w:sz="5" w:space="0" w:color="000000"/>
              <w:left w:val="single" w:sz="5" w:space="0" w:color="000000"/>
              <w:bottom w:val="single" w:sz="5" w:space="0" w:color="000000"/>
              <w:right w:val="single" w:sz="5" w:space="0" w:color="000000"/>
            </w:tcBorders>
            <w:shd w:val="clear" w:color="auto" w:fill="C2D59B"/>
            <w:vAlign w:val="center"/>
          </w:tcPr>
          <w:p w14:paraId="79CBFADA"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Zems</w:t>
            </w:r>
          </w:p>
        </w:tc>
        <w:tc>
          <w:tcPr>
            <w:tcW w:w="1226"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2163699E"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Vidējs</w:t>
            </w:r>
          </w:p>
        </w:tc>
        <w:tc>
          <w:tcPr>
            <w:tcW w:w="1135"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7DD7A5F1"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Augsts</w:t>
            </w:r>
          </w:p>
        </w:tc>
      </w:tr>
      <w:tr w:rsidR="00490E0C" w:rsidRPr="005D6414" w14:paraId="61811EB0" w14:textId="77777777" w:rsidTr="005D6414">
        <w:tc>
          <w:tcPr>
            <w:tcW w:w="488" w:type="pct"/>
            <w:vMerge w:val="restart"/>
            <w:tcBorders>
              <w:top w:val="single" w:sz="5" w:space="0" w:color="000000"/>
              <w:left w:val="single" w:sz="5" w:space="0" w:color="000000"/>
              <w:right w:val="single" w:sz="5" w:space="0" w:color="000000"/>
            </w:tcBorders>
            <w:shd w:val="clear" w:color="auto" w:fill="F9BE8F"/>
            <w:vAlign w:val="center"/>
          </w:tcPr>
          <w:p w14:paraId="61BC131A" w14:textId="77777777" w:rsidR="00490E0C" w:rsidRPr="005D6414" w:rsidRDefault="00490E0C" w:rsidP="005D6414">
            <w:pPr>
              <w:pStyle w:val="TableParagraph"/>
              <w:rPr>
                <w:rFonts w:ascii="Times New Roman" w:hAnsi="Times New Roman" w:cs="Times New Roman"/>
                <w:b/>
                <w:noProof/>
                <w:sz w:val="20"/>
                <w:szCs w:val="20"/>
              </w:rPr>
            </w:pPr>
            <w:r w:rsidRPr="005D6414">
              <w:rPr>
                <w:rFonts w:ascii="Times New Roman" w:hAnsi="Times New Roman"/>
                <w:b/>
                <w:sz w:val="20"/>
                <w:szCs w:val="20"/>
              </w:rPr>
              <w:t>19. </w:t>
            </w:r>
            <w:r w:rsidRPr="005D6414">
              <w:rPr>
                <w:rFonts w:ascii="Times New Roman" w:hAnsi="Times New Roman"/>
                <w:b/>
                <w:i/>
                <w:iCs/>
                <w:sz w:val="20"/>
                <w:szCs w:val="20"/>
              </w:rPr>
              <w:t>OSO</w:t>
            </w:r>
          </w:p>
          <w:p w14:paraId="0735AF81" w14:textId="77777777" w:rsidR="00490E0C" w:rsidRPr="005D6414" w:rsidRDefault="00490E0C" w:rsidP="005D6414">
            <w:pPr>
              <w:pStyle w:val="TableParagraph"/>
              <w:tabs>
                <w:tab w:val="left" w:pos="850"/>
              </w:tabs>
              <w:rPr>
                <w:rFonts w:ascii="Times New Roman" w:hAnsi="Times New Roman" w:cs="Times New Roman"/>
                <w:b/>
                <w:noProof/>
                <w:sz w:val="20"/>
                <w:szCs w:val="20"/>
              </w:rPr>
            </w:pPr>
            <w:r w:rsidRPr="005D6414">
              <w:rPr>
                <w:rFonts w:ascii="Times New Roman" w:hAnsi="Times New Roman"/>
                <w:b/>
                <w:sz w:val="20"/>
                <w:szCs w:val="20"/>
              </w:rPr>
              <w:t>Droša atgūšana pēc cilvēka kļūdas</w:t>
            </w: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319AA049" w14:textId="77777777" w:rsidR="00490E0C" w:rsidRPr="005D6414" w:rsidRDefault="00490E0C" w:rsidP="00AF5234">
            <w:pPr>
              <w:pStyle w:val="TableParagraph"/>
              <w:jc w:val="center"/>
              <w:rPr>
                <w:rFonts w:ascii="Times New Roman" w:hAnsi="Times New Roman" w:cs="Times New Roman"/>
                <w:noProof/>
                <w:sz w:val="20"/>
                <w:szCs w:val="20"/>
              </w:rPr>
            </w:pPr>
            <w:r w:rsidRPr="005D6414">
              <w:rPr>
                <w:rFonts w:ascii="Times New Roman" w:hAnsi="Times New Roman"/>
                <w:sz w:val="20"/>
                <w:szCs w:val="20"/>
              </w:rPr>
              <w:t>1. kritērijs (procedūras un kontrolsaraksti)</w:t>
            </w:r>
          </w:p>
        </w:tc>
        <w:tc>
          <w:tcPr>
            <w:tcW w:w="1248" w:type="pct"/>
            <w:gridSpan w:val="2"/>
            <w:tcBorders>
              <w:top w:val="single" w:sz="5" w:space="0" w:color="000000"/>
              <w:left w:val="single" w:sz="5" w:space="0" w:color="000000"/>
              <w:bottom w:val="single" w:sz="5" w:space="0" w:color="000000"/>
              <w:right w:val="single" w:sz="5" w:space="0" w:color="000000"/>
            </w:tcBorders>
            <w:shd w:val="clear" w:color="auto" w:fill="BEBEBE"/>
          </w:tcPr>
          <w:p w14:paraId="1403E1BF" w14:textId="77777777" w:rsidR="00490E0C" w:rsidRPr="005D6414" w:rsidRDefault="00490E0C" w:rsidP="00490E0C">
            <w:pPr>
              <w:pStyle w:val="ListParagraph"/>
              <w:numPr>
                <w:ilvl w:val="0"/>
                <w:numId w:val="13"/>
              </w:numPr>
              <w:ind w:left="274" w:hanging="274"/>
              <w:jc w:val="both"/>
              <w:rPr>
                <w:rFonts w:ascii="Times New Roman" w:hAnsi="Times New Roman" w:cs="Times New Roman"/>
                <w:noProof/>
                <w:sz w:val="20"/>
                <w:szCs w:val="20"/>
              </w:rPr>
            </w:pPr>
            <w:r w:rsidRPr="005D6414">
              <w:rPr>
                <w:rFonts w:ascii="Times New Roman" w:hAnsi="Times New Roman"/>
                <w:sz w:val="20"/>
                <w:szCs w:val="20"/>
              </w:rPr>
              <w:t>Procedūrām un kontrolsarakstiem nav nepieciešama atbilstības tādam standartam vai atbilstības nodrošināšanas līdzeklim apstiprināšana, ko kompetentā iestāde uzskata par piemērotu standartu vai atbilstības nodrošināšanas līdzekli.</w:t>
            </w:r>
          </w:p>
          <w:p w14:paraId="73F80BF7" w14:textId="77777777" w:rsidR="00490E0C" w:rsidRPr="005D6414" w:rsidRDefault="00490E0C" w:rsidP="00490E0C">
            <w:pPr>
              <w:pStyle w:val="ListParagraph"/>
              <w:numPr>
                <w:ilvl w:val="0"/>
                <w:numId w:val="13"/>
              </w:numPr>
              <w:ind w:left="274" w:hanging="274"/>
              <w:jc w:val="both"/>
              <w:rPr>
                <w:rFonts w:ascii="Times New Roman" w:hAnsi="Times New Roman" w:cs="Times New Roman"/>
                <w:noProof/>
                <w:sz w:val="20"/>
                <w:szCs w:val="20"/>
              </w:rPr>
            </w:pPr>
            <w:r w:rsidRPr="005D6414">
              <w:rPr>
                <w:rFonts w:ascii="Times New Roman" w:hAnsi="Times New Roman"/>
                <w:sz w:val="20"/>
                <w:szCs w:val="20"/>
              </w:rPr>
              <w:t>Ir paziņota procedūru un kontrolsarakstu piemērotība.</w:t>
            </w:r>
          </w:p>
        </w:tc>
        <w:tc>
          <w:tcPr>
            <w:tcW w:w="1226" w:type="pct"/>
            <w:tcBorders>
              <w:top w:val="single" w:sz="5" w:space="0" w:color="000000"/>
              <w:left w:val="single" w:sz="5" w:space="0" w:color="000000"/>
              <w:bottom w:val="single" w:sz="5" w:space="0" w:color="000000"/>
              <w:right w:val="single" w:sz="5" w:space="0" w:color="000000"/>
            </w:tcBorders>
            <w:shd w:val="clear" w:color="auto" w:fill="BEBEBE"/>
          </w:tcPr>
          <w:p w14:paraId="0DEFE9AF" w14:textId="77777777" w:rsidR="00490E0C" w:rsidRPr="005D6414" w:rsidRDefault="00490E0C" w:rsidP="00490E0C">
            <w:pPr>
              <w:pStyle w:val="ListParagraph"/>
              <w:numPr>
                <w:ilvl w:val="0"/>
                <w:numId w:val="12"/>
              </w:numPr>
              <w:ind w:left="266" w:hanging="266"/>
              <w:jc w:val="both"/>
              <w:rPr>
                <w:rFonts w:ascii="Times New Roman" w:hAnsi="Times New Roman" w:cs="Times New Roman"/>
                <w:noProof/>
                <w:sz w:val="20"/>
                <w:szCs w:val="20"/>
              </w:rPr>
            </w:pPr>
            <w:r w:rsidRPr="005D6414">
              <w:rPr>
                <w:rFonts w:ascii="Times New Roman" w:hAnsi="Times New Roman"/>
                <w:sz w:val="20"/>
                <w:szCs w:val="20"/>
              </w:rPr>
              <w:t>Apstiprināta procedūru un kontrolsarakstu atbilstība standartiem, ko kompetentā iestāde uzskata par piemērotiem standartiem, un/vai procedūras un kontrolsaraksti ir apstiprināti atbilstoši šai iestādei pieņemamiem atbilstības nodrošināšanas līdzekļiem.</w:t>
            </w:r>
          </w:p>
          <w:p w14:paraId="47E4A83B" w14:textId="77777777" w:rsidR="00490E0C" w:rsidRPr="005D6414" w:rsidRDefault="00490E0C" w:rsidP="004C00D0">
            <w:pPr>
              <w:pStyle w:val="TableParagraph"/>
              <w:ind w:left="266" w:hanging="266"/>
              <w:jc w:val="both"/>
              <w:rPr>
                <w:rFonts w:ascii="Times New Roman" w:eastAsia="Times New Roman" w:hAnsi="Times New Roman" w:cs="Times New Roman"/>
                <w:noProof/>
                <w:sz w:val="20"/>
                <w:szCs w:val="20"/>
              </w:rPr>
            </w:pPr>
          </w:p>
          <w:p w14:paraId="2A16A81E" w14:textId="77777777" w:rsidR="00490E0C" w:rsidRPr="005D6414" w:rsidRDefault="00490E0C" w:rsidP="00490E0C">
            <w:pPr>
              <w:pStyle w:val="ListParagraph"/>
              <w:numPr>
                <w:ilvl w:val="0"/>
                <w:numId w:val="12"/>
              </w:numPr>
              <w:ind w:left="266" w:hanging="266"/>
              <w:jc w:val="both"/>
              <w:rPr>
                <w:rFonts w:ascii="Times New Roman" w:hAnsi="Times New Roman" w:cs="Times New Roman"/>
                <w:noProof/>
                <w:sz w:val="20"/>
                <w:szCs w:val="20"/>
              </w:rPr>
            </w:pPr>
            <w:r w:rsidRPr="005D6414">
              <w:rPr>
                <w:rFonts w:ascii="Times New Roman" w:hAnsi="Times New Roman"/>
                <w:sz w:val="20"/>
                <w:szCs w:val="20"/>
              </w:rPr>
              <w:t>Procedūru un kontrolsarakstu piemērotība tiek apliecināta, izmantojot:</w:t>
            </w:r>
          </w:p>
          <w:p w14:paraId="423C41B8" w14:textId="77777777" w:rsidR="00490E0C" w:rsidRPr="005D6414" w:rsidRDefault="00490E0C" w:rsidP="00490E0C">
            <w:pPr>
              <w:pStyle w:val="ListParagraph"/>
              <w:numPr>
                <w:ilvl w:val="1"/>
                <w:numId w:val="12"/>
              </w:numPr>
              <w:tabs>
                <w:tab w:val="left" w:pos="803"/>
              </w:tabs>
              <w:ind w:left="550" w:hanging="266"/>
              <w:jc w:val="both"/>
              <w:rPr>
                <w:rFonts w:ascii="Times New Roman" w:hAnsi="Times New Roman" w:cs="Times New Roman"/>
                <w:noProof/>
                <w:sz w:val="20"/>
                <w:szCs w:val="20"/>
              </w:rPr>
            </w:pPr>
            <w:r w:rsidRPr="005D6414">
              <w:rPr>
                <w:rFonts w:ascii="Times New Roman" w:hAnsi="Times New Roman"/>
                <w:sz w:val="20"/>
                <w:szCs w:val="20"/>
              </w:rPr>
              <w:t>speciālus lidojuma testus vai</w:t>
            </w:r>
          </w:p>
          <w:p w14:paraId="1CB1F9E0" w14:textId="77777777" w:rsidR="00490E0C" w:rsidRPr="005D6414" w:rsidRDefault="00490E0C" w:rsidP="00490E0C">
            <w:pPr>
              <w:pStyle w:val="ListParagraph"/>
              <w:numPr>
                <w:ilvl w:val="1"/>
                <w:numId w:val="12"/>
              </w:numPr>
              <w:tabs>
                <w:tab w:val="left" w:pos="803"/>
              </w:tabs>
              <w:ind w:left="550" w:hanging="266"/>
              <w:jc w:val="both"/>
              <w:rPr>
                <w:rFonts w:ascii="Times New Roman" w:hAnsi="Times New Roman" w:cs="Times New Roman"/>
                <w:noProof/>
                <w:sz w:val="20"/>
                <w:szCs w:val="20"/>
              </w:rPr>
            </w:pPr>
            <w:r w:rsidRPr="005D6414">
              <w:rPr>
                <w:rFonts w:ascii="Times New Roman" w:hAnsi="Times New Roman"/>
                <w:sz w:val="20"/>
                <w:szCs w:val="20"/>
              </w:rPr>
              <w:t>modelēšanu (ar nosacījumu, ka šādas modelēšanas piemērotība paredzētajam mērķim ir apstiprināta ar pozitīviem rezultātiem).</w:t>
            </w:r>
          </w:p>
        </w:tc>
        <w:tc>
          <w:tcPr>
            <w:tcW w:w="1135" w:type="pct"/>
            <w:tcBorders>
              <w:top w:val="single" w:sz="5" w:space="0" w:color="000000"/>
              <w:left w:val="single" w:sz="5" w:space="0" w:color="000000"/>
              <w:bottom w:val="single" w:sz="5" w:space="0" w:color="000000"/>
              <w:right w:val="single" w:sz="5" w:space="0" w:color="000000"/>
            </w:tcBorders>
            <w:shd w:val="clear" w:color="auto" w:fill="BEBEBE"/>
          </w:tcPr>
          <w:p w14:paraId="72CBCB88"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Tāpat kā vidēja līmeņa gadījumā. Turklāt:</w:t>
            </w:r>
          </w:p>
          <w:p w14:paraId="0F4C1359" w14:textId="77777777" w:rsidR="00490E0C" w:rsidRPr="005D6414" w:rsidRDefault="00490E0C" w:rsidP="004C00D0">
            <w:pPr>
              <w:pStyle w:val="TableParagraph"/>
              <w:jc w:val="both"/>
              <w:rPr>
                <w:rFonts w:ascii="Times New Roman" w:eastAsia="Times New Roman" w:hAnsi="Times New Roman" w:cs="Times New Roman"/>
                <w:noProof/>
                <w:sz w:val="20"/>
                <w:szCs w:val="20"/>
              </w:rPr>
            </w:pPr>
          </w:p>
          <w:p w14:paraId="748F0962" w14:textId="77777777" w:rsidR="00490E0C" w:rsidRPr="005D6414" w:rsidRDefault="00490E0C" w:rsidP="00490E0C">
            <w:pPr>
              <w:pStyle w:val="ListParagraph"/>
              <w:numPr>
                <w:ilvl w:val="0"/>
                <w:numId w:val="11"/>
              </w:numPr>
              <w:ind w:left="275" w:hanging="275"/>
              <w:jc w:val="both"/>
              <w:rPr>
                <w:rFonts w:ascii="Times New Roman" w:hAnsi="Times New Roman" w:cs="Times New Roman"/>
                <w:noProof/>
                <w:sz w:val="20"/>
                <w:szCs w:val="20"/>
              </w:rPr>
            </w:pPr>
            <w:r w:rsidRPr="005D6414">
              <w:rPr>
                <w:rFonts w:ascii="Times New Roman" w:hAnsi="Times New Roman"/>
                <w:sz w:val="20"/>
                <w:szCs w:val="20"/>
              </w:rPr>
              <w:t>lidojuma testi, ko veic, lai apstiprinātu procedūras un kontrolsarakstus, ietver pilnu lidojuma režīmu diapazonu, vai arī ir apliecināts, ka tie ir konservatīvi testi;</w:t>
            </w:r>
          </w:p>
          <w:p w14:paraId="2E67DC74" w14:textId="77777777" w:rsidR="00490E0C" w:rsidRPr="005D6414" w:rsidRDefault="00490E0C" w:rsidP="00490E0C">
            <w:pPr>
              <w:pStyle w:val="ListParagraph"/>
              <w:numPr>
                <w:ilvl w:val="0"/>
                <w:numId w:val="11"/>
              </w:numPr>
              <w:ind w:left="275" w:hanging="275"/>
              <w:jc w:val="both"/>
              <w:rPr>
                <w:rFonts w:ascii="Times New Roman" w:hAnsi="Times New Roman" w:cs="Times New Roman"/>
                <w:noProof/>
                <w:sz w:val="20"/>
                <w:szCs w:val="20"/>
              </w:rPr>
            </w:pPr>
            <w:r w:rsidRPr="005D6414">
              <w:rPr>
                <w:rFonts w:ascii="Times New Roman" w:hAnsi="Times New Roman"/>
                <w:sz w:val="20"/>
                <w:szCs w:val="20"/>
              </w:rPr>
              <w:t>procedūras, kontrolsarakstus, lidojuma testus un modelēšanu ir apstiprinājusi kompetenta trešā persona.</w:t>
            </w:r>
          </w:p>
        </w:tc>
      </w:tr>
      <w:tr w:rsidR="00490E0C" w:rsidRPr="005D6414" w14:paraId="4D45CC9B" w14:textId="77777777" w:rsidTr="00AF5234">
        <w:tc>
          <w:tcPr>
            <w:tcW w:w="488" w:type="pct"/>
            <w:vMerge/>
            <w:tcBorders>
              <w:left w:val="single" w:sz="5" w:space="0" w:color="000000"/>
              <w:right w:val="single" w:sz="5" w:space="0" w:color="000000"/>
            </w:tcBorders>
            <w:shd w:val="clear" w:color="auto" w:fill="F9BE8F"/>
            <w:vAlign w:val="center"/>
          </w:tcPr>
          <w:p w14:paraId="318329E5"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0FEAF582" w14:textId="77777777" w:rsidR="00490E0C" w:rsidRPr="005D6414" w:rsidRDefault="00490E0C" w:rsidP="00AF523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1248" w:type="pct"/>
            <w:gridSpan w:val="2"/>
            <w:tcBorders>
              <w:top w:val="single" w:sz="5" w:space="0" w:color="000000"/>
              <w:left w:val="single" w:sz="5" w:space="0" w:color="000000"/>
              <w:bottom w:val="single" w:sz="5" w:space="0" w:color="000000"/>
              <w:right w:val="single" w:sz="5" w:space="0" w:color="000000"/>
            </w:tcBorders>
          </w:tcPr>
          <w:p w14:paraId="43D9425C"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226" w:type="pct"/>
            <w:tcBorders>
              <w:top w:val="single" w:sz="5" w:space="0" w:color="000000"/>
              <w:left w:val="single" w:sz="5" w:space="0" w:color="000000"/>
              <w:bottom w:val="single" w:sz="5" w:space="0" w:color="000000"/>
              <w:right w:val="single" w:sz="5" w:space="0" w:color="000000"/>
            </w:tcBorders>
          </w:tcPr>
          <w:p w14:paraId="00D39DDD"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515BE3FA"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r w:rsidR="00490E0C" w:rsidRPr="005D6414" w14:paraId="1954C40D" w14:textId="77777777" w:rsidTr="00AF5234">
        <w:tc>
          <w:tcPr>
            <w:tcW w:w="488" w:type="pct"/>
            <w:vMerge/>
            <w:tcBorders>
              <w:left w:val="single" w:sz="5" w:space="0" w:color="000000"/>
              <w:right w:val="single" w:sz="5" w:space="0" w:color="000000"/>
            </w:tcBorders>
            <w:shd w:val="clear" w:color="auto" w:fill="F9BE8F"/>
            <w:vAlign w:val="center"/>
          </w:tcPr>
          <w:p w14:paraId="09C73300"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39FC2E90" w14:textId="77777777" w:rsidR="00490E0C" w:rsidRPr="005D6414" w:rsidRDefault="00490E0C" w:rsidP="00AF5234">
            <w:pPr>
              <w:pStyle w:val="TableParagraph"/>
              <w:jc w:val="center"/>
              <w:rPr>
                <w:rFonts w:ascii="Times New Roman" w:hAnsi="Times New Roman" w:cs="Times New Roman"/>
                <w:noProof/>
                <w:sz w:val="20"/>
                <w:szCs w:val="20"/>
              </w:rPr>
            </w:pPr>
            <w:r w:rsidRPr="005D6414">
              <w:rPr>
                <w:rFonts w:ascii="Times New Roman" w:hAnsi="Times New Roman"/>
                <w:sz w:val="20"/>
                <w:szCs w:val="20"/>
              </w:rPr>
              <w:t>2. kritērijs (mācības)</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EBEBE"/>
          </w:tcPr>
          <w:p w14:paraId="1A93208F"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 xml:space="preserve">Izskatiet kritērijus, kas ir noteikti attiecībā uz vispārējā tālvadības apkalpes mācību </w:t>
            </w:r>
            <w:r w:rsidRPr="005D6414">
              <w:rPr>
                <w:rFonts w:ascii="Times New Roman" w:hAnsi="Times New Roman"/>
                <w:i/>
                <w:iCs/>
                <w:sz w:val="20"/>
                <w:szCs w:val="20"/>
              </w:rPr>
              <w:t>OSO</w:t>
            </w:r>
            <w:r w:rsidRPr="005D6414">
              <w:rPr>
                <w:rFonts w:ascii="Times New Roman" w:hAnsi="Times New Roman"/>
                <w:sz w:val="20"/>
                <w:szCs w:val="20"/>
              </w:rPr>
              <w:t xml:space="preserve"> (t. i., 9., 15. un 22. </w:t>
            </w:r>
            <w:r w:rsidRPr="005D6414">
              <w:rPr>
                <w:rFonts w:ascii="Times New Roman" w:hAnsi="Times New Roman"/>
                <w:i/>
                <w:iCs/>
                <w:sz w:val="20"/>
                <w:szCs w:val="20"/>
              </w:rPr>
              <w:t>OSO</w:t>
            </w:r>
            <w:r w:rsidRPr="005D6414">
              <w:rPr>
                <w:rFonts w:ascii="Times New Roman" w:hAnsi="Times New Roman"/>
                <w:sz w:val="20"/>
                <w:szCs w:val="20"/>
              </w:rPr>
              <w:t>) apliecinājuma līmeni, atbilstoši lidojuma specifiskajam apliecinājuma un integritātes līmenim (</w:t>
            </w:r>
            <w:r w:rsidRPr="005D6414">
              <w:rPr>
                <w:rFonts w:ascii="Times New Roman" w:hAnsi="Times New Roman"/>
                <w:i/>
                <w:iCs/>
                <w:sz w:val="20"/>
                <w:szCs w:val="20"/>
              </w:rPr>
              <w:t>SAIL</w:t>
            </w:r>
            <w:r w:rsidRPr="005D6414">
              <w:rPr>
                <w:rFonts w:ascii="Times New Roman" w:hAnsi="Times New Roman"/>
                <w:sz w:val="20"/>
                <w:szCs w:val="20"/>
              </w:rPr>
              <w:t>).</w:t>
            </w:r>
          </w:p>
        </w:tc>
      </w:tr>
      <w:tr w:rsidR="00490E0C" w:rsidRPr="005D6414" w14:paraId="2FB9C15F" w14:textId="77777777" w:rsidTr="00AF5234">
        <w:tc>
          <w:tcPr>
            <w:tcW w:w="488" w:type="pct"/>
            <w:vMerge/>
            <w:tcBorders>
              <w:left w:val="single" w:sz="5" w:space="0" w:color="000000"/>
              <w:right w:val="single" w:sz="5" w:space="0" w:color="000000"/>
            </w:tcBorders>
            <w:shd w:val="clear" w:color="auto" w:fill="F9BE8F"/>
            <w:vAlign w:val="center"/>
          </w:tcPr>
          <w:p w14:paraId="63F1DFBE"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51215EA1" w14:textId="77777777" w:rsidR="00490E0C" w:rsidRPr="005D6414" w:rsidRDefault="00490E0C" w:rsidP="00AF523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1248" w:type="pct"/>
            <w:gridSpan w:val="2"/>
            <w:tcBorders>
              <w:top w:val="single" w:sz="5" w:space="0" w:color="000000"/>
              <w:left w:val="single" w:sz="5" w:space="0" w:color="000000"/>
              <w:bottom w:val="single" w:sz="5" w:space="0" w:color="000000"/>
              <w:right w:val="single" w:sz="5" w:space="0" w:color="000000"/>
            </w:tcBorders>
          </w:tcPr>
          <w:p w14:paraId="083821D4"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226" w:type="pct"/>
            <w:tcBorders>
              <w:top w:val="single" w:sz="5" w:space="0" w:color="000000"/>
              <w:left w:val="single" w:sz="5" w:space="0" w:color="000000"/>
              <w:bottom w:val="single" w:sz="5" w:space="0" w:color="000000"/>
              <w:right w:val="single" w:sz="5" w:space="0" w:color="000000"/>
            </w:tcBorders>
          </w:tcPr>
          <w:p w14:paraId="6C768599"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19F038A5"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r w:rsidR="00490E0C" w:rsidRPr="005D6414" w14:paraId="5A5F1A20" w14:textId="77777777" w:rsidTr="00AF5234">
        <w:tc>
          <w:tcPr>
            <w:tcW w:w="488" w:type="pct"/>
            <w:tcBorders>
              <w:left w:val="single" w:sz="5" w:space="0" w:color="000000"/>
              <w:right w:val="single" w:sz="5" w:space="0" w:color="000000"/>
            </w:tcBorders>
            <w:shd w:val="clear" w:color="auto" w:fill="F9BE8F"/>
            <w:vAlign w:val="center"/>
          </w:tcPr>
          <w:p w14:paraId="043C3288"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46B36CB" w14:textId="77777777" w:rsidR="00490E0C" w:rsidRPr="005D6414" w:rsidRDefault="00490E0C" w:rsidP="00AF5234">
            <w:pPr>
              <w:pStyle w:val="TableParagraph"/>
              <w:jc w:val="center"/>
              <w:rPr>
                <w:rFonts w:ascii="Times New Roman" w:hAnsi="Times New Roman" w:cs="Times New Roman"/>
                <w:iCs/>
                <w:noProof/>
                <w:sz w:val="20"/>
                <w:szCs w:val="20"/>
              </w:rPr>
            </w:pPr>
            <w:r w:rsidRPr="005D6414">
              <w:rPr>
                <w:rFonts w:ascii="Times New Roman" w:hAnsi="Times New Roman"/>
                <w:sz w:val="20"/>
                <w:szCs w:val="20"/>
              </w:rPr>
              <w:t>3. kritērijs (</w:t>
            </w:r>
            <w:r w:rsidRPr="005D6414">
              <w:rPr>
                <w:rFonts w:ascii="Times New Roman" w:hAnsi="Times New Roman"/>
                <w:i/>
                <w:iCs/>
                <w:sz w:val="20"/>
                <w:szCs w:val="20"/>
              </w:rPr>
              <w:t>UAS</w:t>
            </w:r>
            <w:r w:rsidRPr="005D6414">
              <w:rPr>
                <w:rFonts w:ascii="Times New Roman" w:hAnsi="Times New Roman"/>
                <w:sz w:val="20"/>
                <w:szCs w:val="20"/>
              </w:rPr>
              <w:t xml:space="preserve"> uzbūve)</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EBEBE"/>
          </w:tcPr>
          <w:p w14:paraId="7021C3BD" w14:textId="77777777" w:rsidR="00490E0C" w:rsidRPr="005D6414" w:rsidRDefault="00490E0C" w:rsidP="004C00D0">
            <w:pPr>
              <w:pStyle w:val="TableParagraph"/>
              <w:jc w:val="both"/>
              <w:rPr>
                <w:rFonts w:ascii="Times New Roman" w:hAnsi="Times New Roman" w:cs="Times New Roman"/>
                <w:iCs/>
                <w:noProof/>
                <w:sz w:val="20"/>
                <w:szCs w:val="20"/>
              </w:rPr>
            </w:pPr>
            <w:r w:rsidRPr="005D6414">
              <w:rPr>
                <w:rFonts w:ascii="Times New Roman" w:hAnsi="Times New Roman"/>
                <w:sz w:val="20"/>
                <w:szCs w:val="20"/>
              </w:rPr>
              <w:t>Skat. 9. punktā noteiktos kritērijus.</w:t>
            </w:r>
          </w:p>
        </w:tc>
      </w:tr>
      <w:tr w:rsidR="00490E0C" w:rsidRPr="005D6414" w14:paraId="7E53514B" w14:textId="77777777" w:rsidTr="00AF5234">
        <w:tc>
          <w:tcPr>
            <w:tcW w:w="488" w:type="pct"/>
            <w:tcBorders>
              <w:left w:val="single" w:sz="5" w:space="0" w:color="000000"/>
              <w:bottom w:val="single" w:sz="5" w:space="0" w:color="000000"/>
              <w:right w:val="single" w:sz="5" w:space="0" w:color="000000"/>
            </w:tcBorders>
            <w:shd w:val="clear" w:color="auto" w:fill="F9BE8F"/>
            <w:vAlign w:val="center"/>
          </w:tcPr>
          <w:p w14:paraId="0D7A3032"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2397973A" w14:textId="77777777" w:rsidR="00490E0C" w:rsidRPr="005D6414" w:rsidRDefault="00490E0C" w:rsidP="00AF523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1248" w:type="pct"/>
            <w:gridSpan w:val="2"/>
            <w:tcBorders>
              <w:top w:val="single" w:sz="5" w:space="0" w:color="000000"/>
              <w:left w:val="single" w:sz="5" w:space="0" w:color="000000"/>
              <w:bottom w:val="single" w:sz="5" w:space="0" w:color="000000"/>
              <w:right w:val="single" w:sz="5" w:space="0" w:color="000000"/>
            </w:tcBorders>
          </w:tcPr>
          <w:p w14:paraId="0991543B"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226" w:type="pct"/>
            <w:tcBorders>
              <w:top w:val="single" w:sz="5" w:space="0" w:color="000000"/>
              <w:left w:val="single" w:sz="5" w:space="0" w:color="000000"/>
              <w:bottom w:val="single" w:sz="5" w:space="0" w:color="000000"/>
              <w:right w:val="single" w:sz="5" w:space="0" w:color="000000"/>
            </w:tcBorders>
          </w:tcPr>
          <w:p w14:paraId="27590BD7"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1E27F79F"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bl>
    <w:p w14:paraId="5D62B5D6" w14:textId="77777777" w:rsidR="00490E0C" w:rsidRDefault="00490E0C" w:rsidP="00490E0C">
      <w:pPr>
        <w:jc w:val="both"/>
        <w:rPr>
          <w:rFonts w:ascii="Times New Roman" w:eastAsia="Times New Roman" w:hAnsi="Times New Roman" w:cs="Times New Roman"/>
          <w:noProof/>
          <w:sz w:val="24"/>
          <w:szCs w:val="28"/>
        </w:rPr>
      </w:pPr>
    </w:p>
    <w:p w14:paraId="02A37090" w14:textId="77777777" w:rsidR="00490E0C" w:rsidRPr="005D6414" w:rsidRDefault="00490E0C" w:rsidP="00490E0C">
      <w:pPr>
        <w:pStyle w:val="BodyText"/>
        <w:spacing w:before="0"/>
        <w:ind w:left="0" w:firstLine="0"/>
        <w:jc w:val="both"/>
        <w:rPr>
          <w:rFonts w:ascii="Times New Roman" w:hAnsi="Times New Roman"/>
          <w:noProof/>
          <w:sz w:val="24"/>
          <w:szCs w:val="24"/>
        </w:rPr>
      </w:pPr>
      <w:bookmarkStart w:id="288" w:name="OSO_#20_—_A_Human_Factors_evaluation_has"/>
      <w:bookmarkEnd w:id="288"/>
      <w:r w:rsidRPr="005D6414">
        <w:rPr>
          <w:rFonts w:ascii="Times New Roman" w:hAnsi="Times New Roman"/>
          <w:sz w:val="24"/>
          <w:szCs w:val="28"/>
        </w:rPr>
        <w:t>20. </w:t>
      </w:r>
      <w:r w:rsidRPr="005D6414">
        <w:rPr>
          <w:rFonts w:ascii="Times New Roman" w:hAnsi="Times New Roman"/>
          <w:i/>
          <w:iCs/>
          <w:sz w:val="24"/>
          <w:szCs w:val="28"/>
        </w:rPr>
        <w:t>OSO</w:t>
      </w:r>
      <w:r w:rsidRPr="005D6414">
        <w:rPr>
          <w:rFonts w:ascii="Times New Roman" w:hAnsi="Times New Roman"/>
          <w:sz w:val="24"/>
          <w:szCs w:val="28"/>
        </w:rPr>
        <w:t xml:space="preserve">. Cilvēka faktoru novērtējums ir veikts, un </w:t>
      </w:r>
      <w:r w:rsidRPr="005D6414">
        <w:rPr>
          <w:rFonts w:ascii="Times New Roman" w:hAnsi="Times New Roman"/>
          <w:i/>
          <w:iCs/>
          <w:sz w:val="24"/>
          <w:szCs w:val="28"/>
        </w:rPr>
        <w:t>HMI</w:t>
      </w:r>
      <w:r w:rsidRPr="005D6414">
        <w:rPr>
          <w:rFonts w:ascii="Times New Roman" w:hAnsi="Times New Roman"/>
          <w:sz w:val="24"/>
          <w:szCs w:val="28"/>
        </w:rPr>
        <w:t xml:space="preserve"> ir atzīta par atbilstošu attiecīgā uzdevuma izpildei</w:t>
      </w:r>
    </w:p>
    <w:p w14:paraId="5321EBE0"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236"/>
        <w:gridCol w:w="1024"/>
        <w:gridCol w:w="2259"/>
        <w:gridCol w:w="2270"/>
        <w:gridCol w:w="2270"/>
      </w:tblGrid>
      <w:tr w:rsidR="00490E0C" w:rsidRPr="002B2FA1" w14:paraId="29F78A9B" w14:textId="77777777" w:rsidTr="00AF5234">
        <w:tc>
          <w:tcPr>
            <w:tcW w:w="1247" w:type="pct"/>
            <w:gridSpan w:val="2"/>
            <w:vMerge w:val="restart"/>
            <w:tcBorders>
              <w:top w:val="single" w:sz="5" w:space="0" w:color="000000"/>
              <w:left w:val="single" w:sz="5" w:space="0" w:color="000000"/>
              <w:right w:val="single" w:sz="5" w:space="0" w:color="000000"/>
            </w:tcBorders>
            <w:shd w:val="clear" w:color="auto" w:fill="F79546"/>
            <w:vAlign w:val="center"/>
          </w:tcPr>
          <w:p w14:paraId="5762C69E"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753" w:type="pct"/>
            <w:gridSpan w:val="3"/>
            <w:tcBorders>
              <w:top w:val="single" w:sz="5" w:space="0" w:color="000000"/>
              <w:left w:val="single" w:sz="5" w:space="0" w:color="000000"/>
              <w:bottom w:val="single" w:sz="5" w:space="0" w:color="000000"/>
              <w:right w:val="single" w:sz="5" w:space="0" w:color="000000"/>
            </w:tcBorders>
            <w:shd w:val="clear" w:color="auto" w:fill="B8CCE3"/>
            <w:vAlign w:val="center"/>
          </w:tcPr>
          <w:p w14:paraId="036A8EDE"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2B2FA1" w14:paraId="72E69FE5" w14:textId="77777777" w:rsidTr="00AF5234">
        <w:tc>
          <w:tcPr>
            <w:tcW w:w="1247" w:type="pct"/>
            <w:gridSpan w:val="2"/>
            <w:vMerge/>
            <w:tcBorders>
              <w:left w:val="single" w:sz="5" w:space="0" w:color="000000"/>
              <w:bottom w:val="single" w:sz="5" w:space="0" w:color="000000"/>
              <w:right w:val="single" w:sz="5" w:space="0" w:color="000000"/>
            </w:tcBorders>
            <w:shd w:val="clear" w:color="auto" w:fill="F79546"/>
            <w:vAlign w:val="center"/>
          </w:tcPr>
          <w:p w14:paraId="188D1961" w14:textId="77777777" w:rsidR="00490E0C" w:rsidRPr="002B2FA1" w:rsidRDefault="00490E0C" w:rsidP="004C00D0">
            <w:pPr>
              <w:jc w:val="center"/>
              <w:rPr>
                <w:rFonts w:ascii="Times New Roman" w:hAnsi="Times New Roman"/>
                <w:noProof/>
                <w:sz w:val="20"/>
                <w:szCs w:val="20"/>
              </w:rPr>
            </w:pPr>
          </w:p>
        </w:tc>
        <w:tc>
          <w:tcPr>
            <w:tcW w:w="1247"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78135322"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3"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186948B3"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53"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1A16AC8F"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2B2FA1" w14:paraId="1E08AF08" w14:textId="77777777" w:rsidTr="005D6414">
        <w:tc>
          <w:tcPr>
            <w:tcW w:w="682" w:type="pct"/>
            <w:vMerge w:val="restart"/>
            <w:tcBorders>
              <w:top w:val="single" w:sz="5" w:space="0" w:color="000000"/>
              <w:left w:val="single" w:sz="5" w:space="0" w:color="000000"/>
              <w:right w:val="single" w:sz="5" w:space="0" w:color="000000"/>
            </w:tcBorders>
            <w:shd w:val="clear" w:color="auto" w:fill="F9BE8F"/>
            <w:vAlign w:val="center"/>
          </w:tcPr>
          <w:p w14:paraId="14910C01" w14:textId="77777777" w:rsidR="00490E0C" w:rsidRPr="002B2FA1" w:rsidRDefault="00490E0C" w:rsidP="005D6414">
            <w:pPr>
              <w:pStyle w:val="TableParagraph"/>
              <w:rPr>
                <w:rFonts w:ascii="Times New Roman" w:hAnsi="Times New Roman"/>
                <w:b/>
                <w:noProof/>
                <w:sz w:val="20"/>
                <w:szCs w:val="20"/>
              </w:rPr>
            </w:pPr>
            <w:r>
              <w:rPr>
                <w:rFonts w:ascii="Times New Roman" w:hAnsi="Times New Roman"/>
                <w:b/>
                <w:sz w:val="20"/>
              </w:rPr>
              <w:t>20. </w:t>
            </w:r>
            <w:r>
              <w:rPr>
                <w:rFonts w:ascii="Times New Roman" w:hAnsi="Times New Roman"/>
                <w:b/>
                <w:i/>
                <w:iCs/>
                <w:sz w:val="20"/>
              </w:rPr>
              <w:t>OSO</w:t>
            </w:r>
          </w:p>
          <w:p w14:paraId="1B8646ED" w14:textId="77777777" w:rsidR="00490E0C" w:rsidRPr="002B2FA1" w:rsidRDefault="00490E0C" w:rsidP="005D6414">
            <w:pPr>
              <w:pStyle w:val="TableParagraph"/>
              <w:tabs>
                <w:tab w:val="left" w:pos="696"/>
                <w:tab w:val="left" w:pos="1224"/>
              </w:tabs>
              <w:rPr>
                <w:rFonts w:ascii="Times New Roman" w:hAnsi="Times New Roman"/>
                <w:b/>
                <w:noProof/>
                <w:sz w:val="20"/>
                <w:szCs w:val="20"/>
              </w:rPr>
            </w:pPr>
            <w:r>
              <w:rPr>
                <w:rFonts w:ascii="Times New Roman" w:hAnsi="Times New Roman"/>
                <w:b/>
                <w:sz w:val="20"/>
              </w:rPr>
              <w:t xml:space="preserve">Cilvēka faktoru novērtējums ir veikts, un </w:t>
            </w:r>
            <w:r>
              <w:rPr>
                <w:rFonts w:ascii="Times New Roman" w:hAnsi="Times New Roman"/>
                <w:b/>
                <w:i/>
                <w:iCs/>
                <w:sz w:val="20"/>
              </w:rPr>
              <w:t>HMI</w:t>
            </w:r>
            <w:r>
              <w:rPr>
                <w:rFonts w:ascii="Times New Roman" w:hAnsi="Times New Roman"/>
                <w:b/>
                <w:sz w:val="20"/>
              </w:rPr>
              <w:t xml:space="preserve"> ir atzīta par atbilstošu attiecīgā </w:t>
            </w:r>
            <w:r>
              <w:rPr>
                <w:rFonts w:ascii="Times New Roman" w:hAnsi="Times New Roman"/>
                <w:b/>
                <w:sz w:val="20"/>
              </w:rPr>
              <w:lastRenderedPageBreak/>
              <w:t>uzdevuma izpildei</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95BAD4B" w14:textId="77777777" w:rsidR="00490E0C" w:rsidRPr="002B2FA1" w:rsidRDefault="00490E0C" w:rsidP="00AF5234">
            <w:pPr>
              <w:pStyle w:val="TableParagraph"/>
              <w:jc w:val="center"/>
              <w:rPr>
                <w:rFonts w:ascii="Times New Roman" w:hAnsi="Times New Roman"/>
                <w:noProof/>
                <w:sz w:val="20"/>
                <w:szCs w:val="20"/>
              </w:rPr>
            </w:pPr>
            <w:r>
              <w:rPr>
                <w:rFonts w:ascii="Times New Roman" w:hAnsi="Times New Roman"/>
                <w:sz w:val="20"/>
              </w:rPr>
              <w:lastRenderedPageBreak/>
              <w:t>Kritēriji</w:t>
            </w:r>
          </w:p>
        </w:tc>
        <w:tc>
          <w:tcPr>
            <w:tcW w:w="3753" w:type="pct"/>
            <w:gridSpan w:val="3"/>
            <w:tcBorders>
              <w:top w:val="single" w:sz="5" w:space="0" w:color="000000"/>
              <w:left w:val="single" w:sz="5" w:space="0" w:color="000000"/>
              <w:bottom w:val="single" w:sz="5" w:space="0" w:color="000000"/>
              <w:right w:val="single" w:sz="5" w:space="0" w:color="000000"/>
            </w:tcBorders>
            <w:shd w:val="clear" w:color="auto" w:fill="BEBEBE"/>
          </w:tcPr>
          <w:p w14:paraId="1D13DCC2" w14:textId="7D08E766" w:rsidR="00490E0C" w:rsidRPr="002B2FA1" w:rsidRDefault="00490E0C" w:rsidP="004C00D0">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informācijas un vadības saskarnes ir noformētas skaidri un lakoniski un nemaldina, neizraisa pārmērīgu nogurumu un nesekmē tālvadības apkalpes kļūdas, kas varētu nelabvēlīgi ietekmēt lidojuma droš</w:t>
            </w:r>
            <w:r w:rsidR="00640740">
              <w:rPr>
                <w:rFonts w:ascii="Times New Roman" w:hAnsi="Times New Roman"/>
                <w:sz w:val="20"/>
              </w:rPr>
              <w:t>um</w:t>
            </w:r>
            <w:r>
              <w:rPr>
                <w:rFonts w:ascii="Times New Roman" w:hAnsi="Times New Roman"/>
                <w:sz w:val="20"/>
              </w:rPr>
              <w:t>u.</w:t>
            </w:r>
          </w:p>
        </w:tc>
      </w:tr>
      <w:tr w:rsidR="00490E0C" w:rsidRPr="002B2FA1" w14:paraId="5B5B4C81" w14:textId="77777777" w:rsidTr="00AF5234">
        <w:tc>
          <w:tcPr>
            <w:tcW w:w="682" w:type="pct"/>
            <w:vMerge/>
            <w:tcBorders>
              <w:left w:val="single" w:sz="5" w:space="0" w:color="000000"/>
              <w:bottom w:val="single" w:sz="5" w:space="0" w:color="000000"/>
              <w:right w:val="single" w:sz="5" w:space="0" w:color="000000"/>
            </w:tcBorders>
            <w:shd w:val="clear" w:color="auto" w:fill="F9BE8F"/>
            <w:vAlign w:val="center"/>
          </w:tcPr>
          <w:p w14:paraId="4E2F945B" w14:textId="77777777" w:rsidR="00490E0C" w:rsidRPr="002B2FA1" w:rsidRDefault="00490E0C" w:rsidP="00AF5234">
            <w:pPr>
              <w:jc w:val="cente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125B47B8" w14:textId="77777777" w:rsidR="00490E0C" w:rsidRPr="002B2FA1" w:rsidRDefault="00490E0C" w:rsidP="00AF5234">
            <w:pPr>
              <w:pStyle w:val="TableParagraph"/>
              <w:jc w:val="center"/>
              <w:rPr>
                <w:rFonts w:ascii="Times New Roman" w:hAnsi="Times New Roman"/>
                <w:i/>
                <w:noProof/>
                <w:sz w:val="20"/>
                <w:szCs w:val="20"/>
              </w:rPr>
            </w:pPr>
            <w:r>
              <w:rPr>
                <w:rFonts w:ascii="Times New Roman" w:hAnsi="Times New Roman"/>
                <w:i/>
                <w:sz w:val="20"/>
              </w:rPr>
              <w:t>Komentāri</w:t>
            </w:r>
          </w:p>
        </w:tc>
        <w:tc>
          <w:tcPr>
            <w:tcW w:w="3753" w:type="pct"/>
            <w:gridSpan w:val="3"/>
            <w:tcBorders>
              <w:top w:val="single" w:sz="5" w:space="0" w:color="000000"/>
              <w:left w:val="single" w:sz="5" w:space="0" w:color="000000"/>
              <w:bottom w:val="single" w:sz="5" w:space="0" w:color="000000"/>
              <w:right w:val="single" w:sz="5" w:space="0" w:color="000000"/>
            </w:tcBorders>
          </w:tcPr>
          <w:p w14:paraId="52DB1D75" w14:textId="77777777" w:rsidR="00490E0C" w:rsidRPr="002B2FA1" w:rsidRDefault="00490E0C" w:rsidP="004C00D0">
            <w:pPr>
              <w:pStyle w:val="TableParagraph"/>
              <w:jc w:val="both"/>
              <w:rPr>
                <w:rFonts w:ascii="Times New Roman" w:hAnsi="Times New Roman"/>
                <w:noProof/>
                <w:sz w:val="20"/>
                <w:szCs w:val="20"/>
              </w:rPr>
            </w:pPr>
            <w:r>
              <w:rPr>
                <w:rFonts w:ascii="Times New Roman" w:hAnsi="Times New Roman"/>
                <w:sz w:val="20"/>
              </w:rPr>
              <w:t>Ja elektroniski līdzekļi tiek izmantoti tam, lai palīdzētu lidojuma novērotājiem (</w:t>
            </w:r>
            <w:r>
              <w:rPr>
                <w:rFonts w:ascii="Times New Roman" w:hAnsi="Times New Roman"/>
                <w:i/>
                <w:iCs/>
                <w:sz w:val="20"/>
              </w:rPr>
              <w:t>VO</w:t>
            </w:r>
            <w:r>
              <w:rPr>
                <w:rFonts w:ascii="Times New Roman" w:hAnsi="Times New Roman"/>
                <w:sz w:val="20"/>
              </w:rPr>
              <w:t xml:space="preserve">) saglabāt informētību par bezpilota gaisa kuģa atrašanās vietu, to </w:t>
            </w:r>
            <w:r>
              <w:rPr>
                <w:rFonts w:ascii="Times New Roman" w:hAnsi="Times New Roman"/>
                <w:i/>
                <w:iCs/>
                <w:sz w:val="20"/>
              </w:rPr>
              <w:t>HMI</w:t>
            </w:r>
            <w:r>
              <w:rPr>
                <w:rFonts w:ascii="Times New Roman" w:hAnsi="Times New Roman"/>
                <w:sz w:val="20"/>
              </w:rPr>
              <w:t>:</w:t>
            </w:r>
          </w:p>
          <w:p w14:paraId="3B05F383" w14:textId="77777777" w:rsidR="00490E0C" w:rsidRPr="002B2FA1" w:rsidRDefault="00490E0C" w:rsidP="00490E0C">
            <w:pPr>
              <w:pStyle w:val="ListParagraph"/>
              <w:numPr>
                <w:ilvl w:val="0"/>
                <w:numId w:val="10"/>
              </w:numPr>
              <w:ind w:left="292" w:hanging="292"/>
              <w:jc w:val="both"/>
              <w:rPr>
                <w:rFonts w:ascii="Times New Roman" w:hAnsi="Times New Roman"/>
                <w:noProof/>
                <w:sz w:val="20"/>
                <w:szCs w:val="20"/>
              </w:rPr>
            </w:pPr>
            <w:r>
              <w:rPr>
                <w:rFonts w:ascii="Times New Roman" w:hAnsi="Times New Roman"/>
                <w:sz w:val="20"/>
              </w:rPr>
              <w:t xml:space="preserve">ļauj </w:t>
            </w:r>
            <w:r>
              <w:rPr>
                <w:rFonts w:ascii="Times New Roman" w:hAnsi="Times New Roman"/>
                <w:i/>
                <w:iCs/>
                <w:sz w:val="20"/>
              </w:rPr>
              <w:t>VO</w:t>
            </w:r>
            <w:r>
              <w:rPr>
                <w:rFonts w:ascii="Times New Roman" w:hAnsi="Times New Roman"/>
                <w:sz w:val="20"/>
              </w:rPr>
              <w:t xml:space="preserve"> noteikt </w:t>
            </w:r>
            <w:r>
              <w:rPr>
                <w:rFonts w:ascii="Times New Roman" w:hAnsi="Times New Roman"/>
                <w:i/>
                <w:iCs/>
                <w:sz w:val="20"/>
              </w:rPr>
              <w:t>UA</w:t>
            </w:r>
            <w:r>
              <w:rPr>
                <w:rFonts w:ascii="Times New Roman" w:hAnsi="Times New Roman"/>
                <w:sz w:val="20"/>
              </w:rPr>
              <w:t xml:space="preserve"> atrašanās vietu lidojuma laikā un</w:t>
            </w:r>
          </w:p>
          <w:p w14:paraId="6E5BB28B" w14:textId="77777777" w:rsidR="00490E0C" w:rsidRPr="002B2FA1" w:rsidRDefault="00490E0C" w:rsidP="00490E0C">
            <w:pPr>
              <w:pStyle w:val="ListParagraph"/>
              <w:numPr>
                <w:ilvl w:val="0"/>
                <w:numId w:val="10"/>
              </w:numPr>
              <w:ind w:left="292" w:hanging="292"/>
              <w:jc w:val="both"/>
              <w:rPr>
                <w:rFonts w:ascii="Times New Roman" w:eastAsia="Calibri" w:hAnsi="Times New Roman" w:cs="Calibri"/>
                <w:noProof/>
                <w:sz w:val="20"/>
                <w:szCs w:val="20"/>
              </w:rPr>
            </w:pPr>
            <w:r>
              <w:rPr>
                <w:rFonts w:ascii="Times New Roman" w:hAnsi="Times New Roman"/>
                <w:sz w:val="20"/>
              </w:rPr>
              <w:t xml:space="preserve">nepasliktina </w:t>
            </w:r>
            <w:r>
              <w:rPr>
                <w:rFonts w:ascii="Times New Roman" w:hAnsi="Times New Roman"/>
                <w:i/>
                <w:iCs/>
                <w:sz w:val="20"/>
              </w:rPr>
              <w:t>VO</w:t>
            </w:r>
            <w:r>
              <w:rPr>
                <w:rFonts w:ascii="Times New Roman" w:hAnsi="Times New Roman"/>
                <w:sz w:val="20"/>
              </w:rPr>
              <w:t xml:space="preserve"> spēju:</w:t>
            </w:r>
          </w:p>
          <w:p w14:paraId="4EDD630D" w14:textId="77777777" w:rsidR="00490E0C" w:rsidRPr="002B2FA1" w:rsidRDefault="00490E0C" w:rsidP="00490E0C">
            <w:pPr>
              <w:pStyle w:val="ListParagraph"/>
              <w:numPr>
                <w:ilvl w:val="0"/>
                <w:numId w:val="10"/>
              </w:numPr>
              <w:ind w:left="575" w:hanging="283"/>
              <w:jc w:val="both"/>
              <w:rPr>
                <w:rFonts w:ascii="Times New Roman" w:eastAsia="Calibri" w:hAnsi="Times New Roman" w:cs="Calibri"/>
                <w:noProof/>
                <w:sz w:val="20"/>
                <w:szCs w:val="20"/>
              </w:rPr>
            </w:pPr>
            <w:r>
              <w:rPr>
                <w:rFonts w:ascii="Times New Roman" w:hAnsi="Times New Roman"/>
                <w:sz w:val="20"/>
              </w:rPr>
              <w:t xml:space="preserve">vizuāli pārlūkot gaisa telpu, kurā tiek ekspluatēts bezpilota gaisa kuģis, lai </w:t>
            </w:r>
            <w:r>
              <w:rPr>
                <w:rFonts w:ascii="Times New Roman" w:hAnsi="Times New Roman"/>
                <w:sz w:val="20"/>
              </w:rPr>
              <w:lastRenderedPageBreak/>
              <w:t>noteiktu visus iespējamās sadursmes draudus, un</w:t>
            </w:r>
          </w:p>
          <w:p w14:paraId="1E2DBA93" w14:textId="77777777" w:rsidR="00490E0C" w:rsidRPr="002B2FA1" w:rsidRDefault="00490E0C" w:rsidP="00490E0C">
            <w:pPr>
              <w:pStyle w:val="ListParagraph"/>
              <w:numPr>
                <w:ilvl w:val="0"/>
                <w:numId w:val="10"/>
              </w:numPr>
              <w:ind w:left="575" w:hanging="283"/>
              <w:jc w:val="both"/>
              <w:rPr>
                <w:rFonts w:ascii="Times New Roman" w:eastAsia="Calibri" w:hAnsi="Times New Roman" w:cs="Calibri"/>
                <w:noProof/>
                <w:sz w:val="20"/>
                <w:szCs w:val="20"/>
              </w:rPr>
            </w:pPr>
            <w:r>
              <w:rPr>
                <w:rFonts w:ascii="Times New Roman" w:hAnsi="Times New Roman"/>
                <w:sz w:val="20"/>
              </w:rPr>
              <w:t>pastāvīgi uzturēt efektīvu saziņu ar tālvadības pilotu.</w:t>
            </w:r>
          </w:p>
        </w:tc>
      </w:tr>
    </w:tbl>
    <w:p w14:paraId="5892C60E" w14:textId="77777777" w:rsidR="00490E0C" w:rsidRPr="00AE23B5" w:rsidRDefault="00490E0C" w:rsidP="00490E0C">
      <w:pPr>
        <w:jc w:val="both"/>
        <w:rPr>
          <w:rFonts w:ascii="Times New Roman" w:eastAsia="Calibri" w:hAnsi="Times New Roman" w:cs="Calibri"/>
          <w:noProof/>
          <w:sz w:val="24"/>
          <w:szCs w:val="25"/>
        </w:rPr>
      </w:pPr>
    </w:p>
    <w:tbl>
      <w:tblPr>
        <w:tblW w:w="0" w:type="auto"/>
        <w:tblCellMar>
          <w:top w:w="28" w:type="dxa"/>
          <w:left w:w="28" w:type="dxa"/>
          <w:bottom w:w="28" w:type="dxa"/>
          <w:right w:w="28" w:type="dxa"/>
        </w:tblCellMar>
        <w:tblLook w:val="01E0" w:firstRow="1" w:lastRow="1" w:firstColumn="1" w:lastColumn="1" w:noHBand="0" w:noVBand="0"/>
      </w:tblPr>
      <w:tblGrid>
        <w:gridCol w:w="1236"/>
        <w:gridCol w:w="1024"/>
        <w:gridCol w:w="2326"/>
        <w:gridCol w:w="2234"/>
        <w:gridCol w:w="2239"/>
      </w:tblGrid>
      <w:tr w:rsidR="00490E0C" w:rsidRPr="001974DD" w14:paraId="7548648B" w14:textId="77777777" w:rsidTr="004C00D0">
        <w:tc>
          <w:tcPr>
            <w:tcW w:w="1246" w:type="pct"/>
            <w:gridSpan w:val="2"/>
            <w:vMerge w:val="restart"/>
            <w:tcBorders>
              <w:top w:val="single" w:sz="5" w:space="0" w:color="000000"/>
              <w:left w:val="single" w:sz="5" w:space="0" w:color="000000"/>
              <w:right w:val="single" w:sz="5" w:space="0" w:color="000000"/>
            </w:tcBorders>
            <w:shd w:val="clear" w:color="auto" w:fill="F79546"/>
            <w:vAlign w:val="center"/>
          </w:tcPr>
          <w:p w14:paraId="11C4F515"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754" w:type="pct"/>
            <w:gridSpan w:val="3"/>
            <w:tcBorders>
              <w:top w:val="single" w:sz="5" w:space="0" w:color="000000"/>
              <w:left w:val="single" w:sz="5" w:space="0" w:color="000000"/>
              <w:bottom w:val="single" w:sz="5" w:space="0" w:color="000000"/>
              <w:right w:val="single" w:sz="5" w:space="0" w:color="000000"/>
            </w:tcBorders>
            <w:shd w:val="clear" w:color="auto" w:fill="C2D59B"/>
            <w:vAlign w:val="center"/>
          </w:tcPr>
          <w:p w14:paraId="4BFAF2FB"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1974DD" w14:paraId="4D0B3241" w14:textId="77777777" w:rsidTr="004C00D0">
        <w:tc>
          <w:tcPr>
            <w:tcW w:w="1246" w:type="pct"/>
            <w:gridSpan w:val="2"/>
            <w:vMerge/>
            <w:tcBorders>
              <w:left w:val="single" w:sz="5" w:space="0" w:color="000000"/>
              <w:bottom w:val="single" w:sz="5" w:space="0" w:color="000000"/>
              <w:right w:val="single" w:sz="5" w:space="0" w:color="000000"/>
            </w:tcBorders>
            <w:shd w:val="clear" w:color="auto" w:fill="F79546"/>
            <w:vAlign w:val="center"/>
          </w:tcPr>
          <w:p w14:paraId="75460EC5" w14:textId="77777777" w:rsidR="00490E0C" w:rsidRPr="001974DD" w:rsidRDefault="00490E0C" w:rsidP="004C00D0">
            <w:pPr>
              <w:jc w:val="center"/>
              <w:rPr>
                <w:rFonts w:ascii="Times New Roman" w:hAnsi="Times New Roman"/>
                <w:noProof/>
                <w:sz w:val="20"/>
                <w:szCs w:val="20"/>
              </w:rPr>
            </w:pPr>
          </w:p>
        </w:tc>
        <w:tc>
          <w:tcPr>
            <w:tcW w:w="1284"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1BB19986"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33"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075B6A32"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37"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5905C2B3"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1974DD" w14:paraId="196DF5D2" w14:textId="77777777" w:rsidTr="005D6414">
        <w:tc>
          <w:tcPr>
            <w:tcW w:w="682" w:type="pct"/>
            <w:vMerge w:val="restart"/>
            <w:tcBorders>
              <w:top w:val="single" w:sz="5" w:space="0" w:color="000000"/>
              <w:left w:val="single" w:sz="5" w:space="0" w:color="000000"/>
              <w:right w:val="single" w:sz="5" w:space="0" w:color="000000"/>
            </w:tcBorders>
            <w:shd w:val="clear" w:color="auto" w:fill="F7C9AC"/>
            <w:vAlign w:val="center"/>
          </w:tcPr>
          <w:p w14:paraId="4193D0AA" w14:textId="77777777" w:rsidR="00490E0C" w:rsidRPr="001974DD" w:rsidRDefault="00490E0C" w:rsidP="004C00D0">
            <w:pPr>
              <w:pStyle w:val="TableParagraph"/>
              <w:rPr>
                <w:rFonts w:ascii="Times New Roman" w:hAnsi="Times New Roman"/>
                <w:b/>
                <w:noProof/>
                <w:sz w:val="20"/>
                <w:szCs w:val="20"/>
              </w:rPr>
            </w:pPr>
            <w:r>
              <w:rPr>
                <w:rFonts w:ascii="Times New Roman" w:hAnsi="Times New Roman"/>
                <w:b/>
                <w:sz w:val="20"/>
              </w:rPr>
              <w:t>20. </w:t>
            </w:r>
            <w:r>
              <w:rPr>
                <w:rFonts w:ascii="Times New Roman" w:hAnsi="Times New Roman"/>
                <w:b/>
                <w:i/>
                <w:iCs/>
                <w:sz w:val="20"/>
              </w:rPr>
              <w:t>OSO</w:t>
            </w:r>
          </w:p>
          <w:p w14:paraId="5EB8D68F" w14:textId="77777777" w:rsidR="00490E0C" w:rsidRPr="001974DD" w:rsidRDefault="00490E0C" w:rsidP="004C00D0">
            <w:pPr>
              <w:pStyle w:val="TableParagraph"/>
              <w:tabs>
                <w:tab w:val="left" w:pos="684"/>
                <w:tab w:val="left" w:pos="1228"/>
              </w:tabs>
              <w:rPr>
                <w:rFonts w:ascii="Times New Roman" w:hAnsi="Times New Roman"/>
                <w:b/>
                <w:noProof/>
                <w:sz w:val="20"/>
                <w:szCs w:val="20"/>
              </w:rPr>
            </w:pPr>
            <w:r>
              <w:rPr>
                <w:rFonts w:ascii="Times New Roman" w:hAnsi="Times New Roman"/>
                <w:b/>
                <w:sz w:val="20"/>
              </w:rPr>
              <w:t xml:space="preserve">Cilvēka faktoru novērtējums ir veikts, un </w:t>
            </w:r>
            <w:r>
              <w:rPr>
                <w:rFonts w:ascii="Times New Roman" w:hAnsi="Times New Roman"/>
                <w:b/>
                <w:i/>
                <w:iCs/>
                <w:sz w:val="20"/>
              </w:rPr>
              <w:t>HMI</w:t>
            </w:r>
            <w:r>
              <w:rPr>
                <w:rFonts w:ascii="Times New Roman" w:hAnsi="Times New Roman"/>
                <w:b/>
                <w:sz w:val="20"/>
              </w:rPr>
              <w:t xml:space="preserve"> ir atzīta par atbilstošu attiecīgā uzdevuma izpildei</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740C0CC1" w14:textId="77777777" w:rsidR="00490E0C" w:rsidRPr="001974DD"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84" w:type="pct"/>
            <w:tcBorders>
              <w:top w:val="single" w:sz="5" w:space="0" w:color="000000"/>
              <w:left w:val="single" w:sz="5" w:space="0" w:color="000000"/>
              <w:bottom w:val="single" w:sz="5" w:space="0" w:color="000000"/>
              <w:right w:val="single" w:sz="5" w:space="0" w:color="000000"/>
            </w:tcBorders>
            <w:shd w:val="clear" w:color="auto" w:fill="BEBEBE"/>
          </w:tcPr>
          <w:p w14:paraId="0D523C08" w14:textId="77777777" w:rsidR="00490E0C" w:rsidRPr="001974DD" w:rsidRDefault="00490E0C" w:rsidP="004C00D0">
            <w:pPr>
              <w:pStyle w:val="TableParagraph"/>
              <w:jc w:val="both"/>
              <w:rPr>
                <w:rFonts w:ascii="Times New Roman" w:hAnsi="Times New Roman"/>
                <w:noProof/>
                <w:sz w:val="20"/>
                <w:szCs w:val="20"/>
              </w:rPr>
            </w:pPr>
            <w:r>
              <w:rPr>
                <w:rFonts w:ascii="Times New Roman" w:hAnsi="Times New Roman"/>
                <w:sz w:val="20"/>
              </w:rPr>
              <w:t xml:space="preserve">Pieteikuma iesniedzējs veic </w:t>
            </w:r>
            <w:r>
              <w:rPr>
                <w:rFonts w:ascii="Times New Roman" w:hAnsi="Times New Roman"/>
                <w:i/>
                <w:iCs/>
                <w:sz w:val="20"/>
              </w:rPr>
              <w:t>UAS</w:t>
            </w:r>
            <w:r>
              <w:rPr>
                <w:rFonts w:ascii="Times New Roman" w:hAnsi="Times New Roman"/>
                <w:sz w:val="20"/>
              </w:rPr>
              <w:t xml:space="preserve"> cilvēka faktoru novērtējumu, lai noteiktu, vai </w:t>
            </w:r>
            <w:r>
              <w:rPr>
                <w:rFonts w:ascii="Times New Roman" w:hAnsi="Times New Roman"/>
                <w:i/>
                <w:iCs/>
                <w:sz w:val="20"/>
              </w:rPr>
              <w:t>HMI</w:t>
            </w:r>
            <w:r>
              <w:rPr>
                <w:rFonts w:ascii="Times New Roman" w:hAnsi="Times New Roman"/>
                <w:sz w:val="20"/>
              </w:rPr>
              <w:t xml:space="preserve"> ir piemērota attiecīgā uzdevuma izpildei. </w:t>
            </w:r>
            <w:r>
              <w:rPr>
                <w:rFonts w:ascii="Times New Roman" w:hAnsi="Times New Roman"/>
                <w:i/>
                <w:iCs/>
                <w:sz w:val="20"/>
              </w:rPr>
              <w:t>HMI</w:t>
            </w:r>
            <w:r>
              <w:rPr>
                <w:rFonts w:ascii="Times New Roman" w:hAnsi="Times New Roman"/>
                <w:sz w:val="20"/>
              </w:rPr>
              <w:t xml:space="preserve"> novērtējuma pamatā ir pārbaude vai analīze.</w:t>
            </w:r>
          </w:p>
        </w:tc>
        <w:tc>
          <w:tcPr>
            <w:tcW w:w="1233" w:type="pct"/>
            <w:tcBorders>
              <w:top w:val="single" w:sz="5" w:space="0" w:color="000000"/>
              <w:left w:val="single" w:sz="5" w:space="0" w:color="000000"/>
              <w:bottom w:val="single" w:sz="5" w:space="0" w:color="000000"/>
              <w:right w:val="single" w:sz="5" w:space="0" w:color="000000"/>
            </w:tcBorders>
            <w:shd w:val="clear" w:color="auto" w:fill="BEBEBE"/>
          </w:tcPr>
          <w:p w14:paraId="26D5B262"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 xml:space="preserve">Tāpat kā zema līmeņa gadījumā, bet </w:t>
            </w:r>
            <w:r>
              <w:rPr>
                <w:rFonts w:ascii="Times New Roman" w:hAnsi="Times New Roman"/>
                <w:i/>
                <w:iCs/>
                <w:sz w:val="20"/>
              </w:rPr>
              <w:t>HMI</w:t>
            </w:r>
            <w:r>
              <w:rPr>
                <w:rFonts w:ascii="Times New Roman" w:hAnsi="Times New Roman"/>
                <w:sz w:val="20"/>
              </w:rPr>
              <w:t xml:space="preserve"> novērtējuma pamatā ir demonstrācija vai modelēšana.</w:t>
            </w:r>
            <w:r>
              <w:rPr>
                <w:rFonts w:ascii="Times New Roman" w:hAnsi="Times New Roman"/>
                <w:sz w:val="20"/>
                <w:vertAlign w:val="superscript"/>
              </w:rPr>
              <w:t>1</w:t>
            </w:r>
          </w:p>
        </w:tc>
        <w:tc>
          <w:tcPr>
            <w:tcW w:w="1237" w:type="pct"/>
            <w:tcBorders>
              <w:top w:val="single" w:sz="5" w:space="0" w:color="000000"/>
              <w:left w:val="single" w:sz="5" w:space="0" w:color="000000"/>
              <w:bottom w:val="single" w:sz="5" w:space="0" w:color="000000"/>
              <w:right w:val="single" w:sz="5" w:space="0" w:color="000000"/>
            </w:tcBorders>
            <w:shd w:val="clear" w:color="auto" w:fill="BEBEBE"/>
          </w:tcPr>
          <w:p w14:paraId="6F292B45" w14:textId="77777777" w:rsidR="00490E0C" w:rsidRPr="001974DD" w:rsidRDefault="00490E0C" w:rsidP="004C00D0">
            <w:pPr>
              <w:pStyle w:val="TableParagraph"/>
              <w:jc w:val="both"/>
              <w:rPr>
                <w:rFonts w:ascii="Times New Roman" w:hAnsi="Times New Roman"/>
                <w:noProof/>
                <w:sz w:val="20"/>
                <w:szCs w:val="20"/>
              </w:rPr>
            </w:pPr>
            <w:r>
              <w:rPr>
                <w:rFonts w:ascii="Times New Roman" w:hAnsi="Times New Roman"/>
                <w:sz w:val="20"/>
              </w:rPr>
              <w:t xml:space="preserve">Tāpat kā vidēja līmeņa gadījumā. Turklāt </w:t>
            </w:r>
            <w:r>
              <w:rPr>
                <w:rFonts w:ascii="Times New Roman" w:hAnsi="Times New Roman"/>
                <w:i/>
                <w:iCs/>
                <w:sz w:val="20"/>
              </w:rPr>
              <w:t>EASA</w:t>
            </w:r>
            <w:r>
              <w:rPr>
                <w:rFonts w:ascii="Times New Roman" w:hAnsi="Times New Roman"/>
                <w:sz w:val="20"/>
              </w:rPr>
              <w:t xml:space="preserve"> novēro </w:t>
            </w:r>
            <w:r>
              <w:rPr>
                <w:rFonts w:ascii="Times New Roman" w:hAnsi="Times New Roman"/>
                <w:i/>
                <w:iCs/>
                <w:sz w:val="20"/>
              </w:rPr>
              <w:t>UAS HMI</w:t>
            </w:r>
            <w:r>
              <w:rPr>
                <w:rFonts w:ascii="Times New Roman" w:hAnsi="Times New Roman"/>
                <w:sz w:val="20"/>
              </w:rPr>
              <w:t xml:space="preserve"> novērtēšanu un kompetentā trešā persona novēro iespējamo </w:t>
            </w:r>
            <w:r>
              <w:rPr>
                <w:rFonts w:ascii="Times New Roman" w:hAnsi="Times New Roman"/>
                <w:i/>
                <w:iCs/>
                <w:sz w:val="20"/>
              </w:rPr>
              <w:t>VO</w:t>
            </w:r>
            <w:r>
              <w:rPr>
                <w:rFonts w:ascii="Times New Roman" w:hAnsi="Times New Roman"/>
                <w:sz w:val="20"/>
              </w:rPr>
              <w:t xml:space="preserve"> izmantoto elektronisko līdzekļu </w:t>
            </w:r>
            <w:r>
              <w:rPr>
                <w:rFonts w:ascii="Times New Roman" w:hAnsi="Times New Roman"/>
                <w:i/>
                <w:iCs/>
                <w:sz w:val="20"/>
              </w:rPr>
              <w:t>HMI</w:t>
            </w:r>
            <w:r>
              <w:rPr>
                <w:rFonts w:ascii="Times New Roman" w:hAnsi="Times New Roman"/>
                <w:sz w:val="20"/>
              </w:rPr>
              <w:t xml:space="preserve"> novērtēšanu.</w:t>
            </w:r>
          </w:p>
        </w:tc>
      </w:tr>
      <w:tr w:rsidR="00490E0C" w:rsidRPr="001974DD" w14:paraId="41B150DB" w14:textId="77777777" w:rsidTr="005D6414">
        <w:tc>
          <w:tcPr>
            <w:tcW w:w="682" w:type="pct"/>
            <w:vMerge/>
            <w:tcBorders>
              <w:left w:val="single" w:sz="5" w:space="0" w:color="000000"/>
              <w:bottom w:val="single" w:sz="5" w:space="0" w:color="000000"/>
              <w:right w:val="single" w:sz="5" w:space="0" w:color="000000"/>
            </w:tcBorders>
            <w:shd w:val="clear" w:color="auto" w:fill="F7C9AC"/>
            <w:vAlign w:val="center"/>
          </w:tcPr>
          <w:p w14:paraId="2A7C4797" w14:textId="77777777" w:rsidR="00490E0C" w:rsidRPr="001974DD"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7CD33E93" w14:textId="77777777" w:rsidR="00490E0C" w:rsidRPr="001974DD"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4" w:type="pct"/>
            <w:tcBorders>
              <w:top w:val="single" w:sz="5" w:space="0" w:color="000000"/>
              <w:left w:val="single" w:sz="5" w:space="0" w:color="000000"/>
              <w:bottom w:val="single" w:sz="5" w:space="0" w:color="000000"/>
              <w:right w:val="single" w:sz="5" w:space="0" w:color="000000"/>
            </w:tcBorders>
          </w:tcPr>
          <w:p w14:paraId="4F147B9F" w14:textId="77777777" w:rsidR="00490E0C" w:rsidRPr="001974DD"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33" w:type="pct"/>
            <w:tcBorders>
              <w:top w:val="single" w:sz="5" w:space="0" w:color="000000"/>
              <w:left w:val="single" w:sz="5" w:space="0" w:color="000000"/>
              <w:bottom w:val="single" w:sz="5" w:space="0" w:color="000000"/>
              <w:right w:val="single" w:sz="5" w:space="0" w:color="000000"/>
            </w:tcBorders>
          </w:tcPr>
          <w:p w14:paraId="5FD76418"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Kad tiek izmantota modelēšana, jāpamato modelēšanā izmantotās mērķa vides piemērotība.</w:t>
            </w:r>
          </w:p>
        </w:tc>
        <w:tc>
          <w:tcPr>
            <w:tcW w:w="1237" w:type="pct"/>
            <w:tcBorders>
              <w:top w:val="single" w:sz="5" w:space="0" w:color="000000"/>
              <w:left w:val="single" w:sz="5" w:space="0" w:color="000000"/>
              <w:bottom w:val="single" w:sz="5" w:space="0" w:color="000000"/>
              <w:right w:val="single" w:sz="5" w:space="0" w:color="000000"/>
            </w:tcBorders>
          </w:tcPr>
          <w:p w14:paraId="6527C4AF" w14:textId="77777777" w:rsidR="00490E0C" w:rsidRPr="001974DD"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4A77AEE2" w14:textId="77777777" w:rsidR="00490E0C" w:rsidRDefault="00490E0C" w:rsidP="00490E0C">
      <w:pPr>
        <w:jc w:val="both"/>
        <w:rPr>
          <w:rFonts w:ascii="Times New Roman" w:eastAsia="Calibri" w:hAnsi="Times New Roman" w:cs="Calibri"/>
          <w:noProof/>
          <w:sz w:val="24"/>
          <w:szCs w:val="20"/>
        </w:rPr>
      </w:pPr>
    </w:p>
    <w:p w14:paraId="6B3542E1" w14:textId="29A4426F" w:rsidR="00490E0C" w:rsidRPr="00AE23B5" w:rsidRDefault="00490E0C" w:rsidP="00490E0C">
      <w:pPr>
        <w:pStyle w:val="Heading1"/>
        <w:tabs>
          <w:tab w:val="left" w:pos="749"/>
        </w:tabs>
        <w:rPr>
          <w:rFonts w:ascii="Times New Roman" w:hAnsi="Times New Roman"/>
          <w:noProof/>
        </w:rPr>
      </w:pPr>
      <w:bookmarkStart w:id="289" w:name="E.8_OSOs_related_to_Adverse_Operating_Co"/>
      <w:bookmarkStart w:id="290" w:name="_Toc71620857"/>
      <w:bookmarkEnd w:id="289"/>
      <w:r>
        <w:rPr>
          <w:rFonts w:ascii="Times New Roman" w:hAnsi="Times New Roman"/>
        </w:rPr>
        <w:t xml:space="preserve">E.8. </w:t>
      </w:r>
      <w:r>
        <w:rPr>
          <w:rFonts w:ascii="Times New Roman" w:hAnsi="Times New Roman"/>
          <w:i/>
          <w:iCs/>
        </w:rPr>
        <w:t>OSO</w:t>
      </w:r>
      <w:r>
        <w:rPr>
          <w:rFonts w:ascii="Times New Roman" w:hAnsi="Times New Roman"/>
        </w:rPr>
        <w:t>, kas ir saistīti ar nelabvēlīgiem ekspluatācijas apstākļiem</w:t>
      </w:r>
      <w:bookmarkEnd w:id="290"/>
    </w:p>
    <w:p w14:paraId="75539816" w14:textId="77777777" w:rsidR="00490E0C" w:rsidRDefault="00490E0C" w:rsidP="00490E0C">
      <w:pPr>
        <w:pStyle w:val="BodyText"/>
        <w:spacing w:before="0"/>
        <w:ind w:left="0" w:firstLine="0"/>
        <w:jc w:val="both"/>
        <w:rPr>
          <w:rFonts w:ascii="Times New Roman" w:hAnsi="Times New Roman"/>
          <w:noProof/>
          <w:sz w:val="24"/>
        </w:rPr>
      </w:pPr>
      <w:bookmarkStart w:id="291" w:name="OSO_#23_—_Environmental_conditions_for_s"/>
      <w:bookmarkEnd w:id="291"/>
    </w:p>
    <w:p w14:paraId="22FE88FE"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23. </w:t>
      </w:r>
      <w:r>
        <w:rPr>
          <w:rFonts w:ascii="Times New Roman" w:hAnsi="Times New Roman"/>
          <w:i/>
          <w:iCs/>
          <w:sz w:val="24"/>
        </w:rPr>
        <w:t>OSO</w:t>
      </w:r>
      <w:r>
        <w:rPr>
          <w:rFonts w:ascii="Times New Roman" w:hAnsi="Times New Roman"/>
          <w:sz w:val="24"/>
        </w:rPr>
        <w:t>. Ir noteikti un ievēroti izmērāmi vides apstākļi drošu lidojumu norisei</w:t>
      </w:r>
    </w:p>
    <w:p w14:paraId="19DA3BA3"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555"/>
        <w:gridCol w:w="1712"/>
        <w:gridCol w:w="1725"/>
        <w:gridCol w:w="1980"/>
        <w:gridCol w:w="2087"/>
      </w:tblGrid>
      <w:tr w:rsidR="00490E0C" w:rsidRPr="001974DD" w14:paraId="14108157" w14:textId="77777777" w:rsidTr="008A06D3">
        <w:tc>
          <w:tcPr>
            <w:tcW w:w="1803" w:type="pct"/>
            <w:gridSpan w:val="2"/>
            <w:vMerge w:val="restart"/>
            <w:tcBorders>
              <w:top w:val="single" w:sz="5" w:space="0" w:color="000000"/>
              <w:left w:val="single" w:sz="5" w:space="0" w:color="000000"/>
              <w:right w:val="single" w:sz="5" w:space="0" w:color="000000"/>
            </w:tcBorders>
            <w:shd w:val="clear" w:color="auto" w:fill="F79546"/>
          </w:tcPr>
          <w:p w14:paraId="642E9B01"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NELABVĒLĪGI EKSPLUATĀCIJAS APSTĀKĻI</w:t>
            </w:r>
          </w:p>
        </w:tc>
        <w:tc>
          <w:tcPr>
            <w:tcW w:w="3197" w:type="pct"/>
            <w:gridSpan w:val="3"/>
            <w:tcBorders>
              <w:top w:val="single" w:sz="5" w:space="0" w:color="000000"/>
              <w:left w:val="single" w:sz="5" w:space="0" w:color="000000"/>
              <w:bottom w:val="single" w:sz="5" w:space="0" w:color="000000"/>
              <w:right w:val="single" w:sz="5" w:space="0" w:color="000000"/>
            </w:tcBorders>
            <w:shd w:val="clear" w:color="auto" w:fill="B8CCE3"/>
          </w:tcPr>
          <w:p w14:paraId="6AFD5771"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1974DD" w14:paraId="67DB752F" w14:textId="77777777" w:rsidTr="008A06D3">
        <w:tc>
          <w:tcPr>
            <w:tcW w:w="1803" w:type="pct"/>
            <w:gridSpan w:val="2"/>
            <w:vMerge/>
            <w:tcBorders>
              <w:left w:val="single" w:sz="5" w:space="0" w:color="000000"/>
              <w:bottom w:val="single" w:sz="5" w:space="0" w:color="000000"/>
              <w:right w:val="single" w:sz="5" w:space="0" w:color="000000"/>
            </w:tcBorders>
            <w:shd w:val="clear" w:color="auto" w:fill="F79546"/>
          </w:tcPr>
          <w:p w14:paraId="583EA0AC" w14:textId="77777777" w:rsidR="00490E0C" w:rsidRPr="001974DD" w:rsidRDefault="00490E0C" w:rsidP="004C00D0">
            <w:pPr>
              <w:jc w:val="center"/>
              <w:rPr>
                <w:rFonts w:ascii="Times New Roman" w:hAnsi="Times New Roman"/>
                <w:noProof/>
                <w:sz w:val="20"/>
                <w:szCs w:val="20"/>
              </w:rPr>
            </w:pPr>
          </w:p>
        </w:tc>
        <w:tc>
          <w:tcPr>
            <w:tcW w:w="952" w:type="pct"/>
            <w:tcBorders>
              <w:top w:val="single" w:sz="5" w:space="0" w:color="000000"/>
              <w:left w:val="single" w:sz="5" w:space="0" w:color="000000"/>
              <w:bottom w:val="single" w:sz="5" w:space="0" w:color="000000"/>
              <w:right w:val="single" w:sz="5" w:space="0" w:color="000000"/>
            </w:tcBorders>
            <w:shd w:val="clear" w:color="auto" w:fill="B8CCE3"/>
          </w:tcPr>
          <w:p w14:paraId="75A6DDEB"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093" w:type="pct"/>
            <w:tcBorders>
              <w:top w:val="single" w:sz="5" w:space="0" w:color="000000"/>
              <w:left w:val="single" w:sz="5" w:space="0" w:color="000000"/>
              <w:bottom w:val="single" w:sz="5" w:space="0" w:color="000000"/>
              <w:right w:val="single" w:sz="5" w:space="0" w:color="000000"/>
            </w:tcBorders>
            <w:shd w:val="clear" w:color="auto" w:fill="B8CCE3"/>
          </w:tcPr>
          <w:p w14:paraId="1D9C6EBE"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152" w:type="pct"/>
            <w:tcBorders>
              <w:top w:val="single" w:sz="5" w:space="0" w:color="000000"/>
              <w:left w:val="single" w:sz="5" w:space="0" w:color="000000"/>
              <w:bottom w:val="single" w:sz="5" w:space="0" w:color="000000"/>
              <w:right w:val="single" w:sz="5" w:space="0" w:color="000000"/>
            </w:tcBorders>
            <w:shd w:val="clear" w:color="auto" w:fill="B8CCE3"/>
          </w:tcPr>
          <w:p w14:paraId="155137EE"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1974DD" w14:paraId="1A7612EC" w14:textId="77777777" w:rsidTr="008A06D3">
        <w:tc>
          <w:tcPr>
            <w:tcW w:w="858" w:type="pct"/>
            <w:vMerge w:val="restart"/>
            <w:tcBorders>
              <w:top w:val="single" w:sz="5" w:space="0" w:color="000000"/>
              <w:left w:val="single" w:sz="5" w:space="0" w:color="000000"/>
              <w:right w:val="single" w:sz="5" w:space="0" w:color="000000"/>
            </w:tcBorders>
            <w:shd w:val="clear" w:color="auto" w:fill="F9BE8F"/>
            <w:vAlign w:val="center"/>
          </w:tcPr>
          <w:p w14:paraId="692B701A" w14:textId="77777777" w:rsidR="00490E0C" w:rsidRPr="001974DD" w:rsidRDefault="00490E0C" w:rsidP="008A06D3">
            <w:pPr>
              <w:pStyle w:val="TableParagraph"/>
              <w:rPr>
                <w:rFonts w:ascii="Times New Roman" w:hAnsi="Times New Roman"/>
                <w:b/>
                <w:noProof/>
                <w:sz w:val="20"/>
                <w:szCs w:val="20"/>
              </w:rPr>
            </w:pPr>
            <w:r>
              <w:rPr>
                <w:rFonts w:ascii="Times New Roman" w:hAnsi="Times New Roman"/>
                <w:b/>
                <w:sz w:val="20"/>
              </w:rPr>
              <w:t>23. </w:t>
            </w:r>
            <w:r>
              <w:rPr>
                <w:rFonts w:ascii="Times New Roman" w:hAnsi="Times New Roman"/>
                <w:b/>
                <w:i/>
                <w:iCs/>
                <w:sz w:val="20"/>
              </w:rPr>
              <w:t>OSO</w:t>
            </w:r>
          </w:p>
          <w:p w14:paraId="42788217" w14:textId="77777777" w:rsidR="00490E0C" w:rsidRPr="001974DD" w:rsidRDefault="00490E0C" w:rsidP="008A06D3">
            <w:pPr>
              <w:pStyle w:val="TableParagraph"/>
              <w:tabs>
                <w:tab w:val="left" w:pos="677"/>
                <w:tab w:val="left" w:pos="892"/>
                <w:tab w:val="left" w:pos="1334"/>
              </w:tabs>
              <w:rPr>
                <w:rFonts w:ascii="Times New Roman" w:hAnsi="Times New Roman"/>
                <w:b/>
                <w:noProof/>
                <w:sz w:val="20"/>
                <w:szCs w:val="20"/>
              </w:rPr>
            </w:pPr>
            <w:r>
              <w:rPr>
                <w:rFonts w:ascii="Times New Roman" w:hAnsi="Times New Roman"/>
                <w:b/>
                <w:sz w:val="20"/>
              </w:rPr>
              <w:t>Ir noteikti un ievēroti izmērāmi vides apstākļi drošu lidojumu norisei</w:t>
            </w:r>
          </w:p>
        </w:tc>
        <w:tc>
          <w:tcPr>
            <w:tcW w:w="94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42394BC" w14:textId="77777777" w:rsidR="00490E0C" w:rsidRPr="001974DD" w:rsidRDefault="00490E0C" w:rsidP="008A06D3">
            <w:pPr>
              <w:pStyle w:val="TableParagraph"/>
              <w:jc w:val="center"/>
              <w:rPr>
                <w:rFonts w:ascii="Times New Roman" w:hAnsi="Times New Roman"/>
                <w:noProof/>
                <w:sz w:val="20"/>
                <w:szCs w:val="20"/>
              </w:rPr>
            </w:pPr>
            <w:r>
              <w:rPr>
                <w:rFonts w:ascii="Times New Roman" w:hAnsi="Times New Roman"/>
                <w:sz w:val="20"/>
              </w:rPr>
              <w:t>1. kritērijs (definīcija)</w:t>
            </w:r>
          </w:p>
        </w:tc>
        <w:tc>
          <w:tcPr>
            <w:tcW w:w="3197" w:type="pct"/>
            <w:gridSpan w:val="3"/>
            <w:tcBorders>
              <w:top w:val="single" w:sz="5" w:space="0" w:color="000000"/>
              <w:left w:val="single" w:sz="5" w:space="0" w:color="000000"/>
              <w:bottom w:val="single" w:sz="5" w:space="0" w:color="000000"/>
              <w:right w:val="single" w:sz="5" w:space="0" w:color="000000"/>
            </w:tcBorders>
            <w:shd w:val="clear" w:color="auto" w:fill="BEBEBE"/>
          </w:tcPr>
          <w:p w14:paraId="040DA4C0"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Drošu lidojumu norisei nepieciešamie vides apstākļi ir noteikti un atspoguļoti lidojuma rokasgrāmatā vai līdzvērtīgā dokumentā.</w:t>
            </w:r>
            <w:r>
              <w:rPr>
                <w:rFonts w:ascii="Times New Roman" w:hAnsi="Times New Roman"/>
                <w:sz w:val="20"/>
                <w:vertAlign w:val="superscript"/>
              </w:rPr>
              <w:t>1</w:t>
            </w:r>
          </w:p>
        </w:tc>
      </w:tr>
      <w:tr w:rsidR="00490E0C" w:rsidRPr="001974DD" w14:paraId="66076118" w14:textId="77777777" w:rsidTr="008A06D3">
        <w:tc>
          <w:tcPr>
            <w:tcW w:w="858" w:type="pct"/>
            <w:vMerge/>
            <w:tcBorders>
              <w:left w:val="single" w:sz="5" w:space="0" w:color="000000"/>
              <w:right w:val="single" w:sz="5" w:space="0" w:color="000000"/>
            </w:tcBorders>
            <w:shd w:val="clear" w:color="auto" w:fill="F9BE8F"/>
            <w:vAlign w:val="center"/>
          </w:tcPr>
          <w:p w14:paraId="3EC0B1EA"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vAlign w:val="center"/>
          </w:tcPr>
          <w:p w14:paraId="0176311C" w14:textId="77777777" w:rsidR="00490E0C" w:rsidRPr="001974DD" w:rsidRDefault="00490E0C" w:rsidP="008A06D3">
            <w:pPr>
              <w:pStyle w:val="TableParagraph"/>
              <w:jc w:val="center"/>
              <w:rPr>
                <w:rFonts w:ascii="Times New Roman" w:hAnsi="Times New Roman"/>
                <w:i/>
                <w:noProof/>
                <w:sz w:val="20"/>
                <w:szCs w:val="20"/>
              </w:rPr>
            </w:pPr>
            <w:r>
              <w:rPr>
                <w:rFonts w:ascii="Times New Roman" w:hAnsi="Times New Roman"/>
                <w:i/>
                <w:sz w:val="20"/>
              </w:rPr>
              <w:t>Komentāri</w:t>
            </w:r>
          </w:p>
        </w:tc>
        <w:tc>
          <w:tcPr>
            <w:tcW w:w="3197" w:type="pct"/>
            <w:gridSpan w:val="3"/>
            <w:tcBorders>
              <w:top w:val="single" w:sz="5" w:space="0" w:color="000000"/>
              <w:left w:val="single" w:sz="5" w:space="0" w:color="000000"/>
              <w:bottom w:val="single" w:sz="5" w:space="0" w:color="000000"/>
              <w:right w:val="single" w:sz="5" w:space="0" w:color="000000"/>
            </w:tcBorders>
          </w:tcPr>
          <w:p w14:paraId="2E469D25"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zema, vidēja un augsta līmeņa noturību nosaka apliecinājuma līmenis (skat. turpmāko tabulu).</w:t>
            </w:r>
          </w:p>
        </w:tc>
      </w:tr>
      <w:tr w:rsidR="00490E0C" w:rsidRPr="001974DD" w14:paraId="0B4F20B8" w14:textId="77777777" w:rsidTr="008A06D3">
        <w:tc>
          <w:tcPr>
            <w:tcW w:w="858" w:type="pct"/>
            <w:vMerge/>
            <w:tcBorders>
              <w:left w:val="single" w:sz="5" w:space="0" w:color="000000"/>
              <w:right w:val="single" w:sz="5" w:space="0" w:color="000000"/>
            </w:tcBorders>
            <w:shd w:val="clear" w:color="auto" w:fill="F9BE8F"/>
            <w:vAlign w:val="center"/>
          </w:tcPr>
          <w:p w14:paraId="4424B417"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4F1DBAC2" w14:textId="77777777" w:rsidR="00490E0C" w:rsidRPr="001974DD" w:rsidRDefault="00490E0C" w:rsidP="008A06D3">
            <w:pPr>
              <w:pStyle w:val="TableParagraph"/>
              <w:jc w:val="center"/>
              <w:rPr>
                <w:rFonts w:ascii="Times New Roman" w:hAnsi="Times New Roman"/>
                <w:noProof/>
                <w:sz w:val="20"/>
                <w:szCs w:val="20"/>
              </w:rPr>
            </w:pPr>
            <w:r>
              <w:rPr>
                <w:rFonts w:ascii="Times New Roman" w:hAnsi="Times New Roman"/>
                <w:sz w:val="20"/>
              </w:rPr>
              <w:t>2. kritērijs (procedūras)</w:t>
            </w:r>
          </w:p>
        </w:tc>
        <w:tc>
          <w:tcPr>
            <w:tcW w:w="3197" w:type="pct"/>
            <w:gridSpan w:val="3"/>
            <w:tcBorders>
              <w:top w:val="single" w:sz="5" w:space="0" w:color="000000"/>
              <w:left w:val="single" w:sz="5" w:space="0" w:color="000000"/>
              <w:bottom w:val="single" w:sz="5" w:space="0" w:color="000000"/>
              <w:right w:val="single" w:sz="5" w:space="0" w:color="000000"/>
            </w:tcBorders>
            <w:shd w:val="clear" w:color="auto" w:fill="BEBEBE"/>
          </w:tcPr>
          <w:p w14:paraId="42928D9A"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Ir pieejamas procedūras vides apstākļu novērtēšanai pirms uzdevuma izpildes un uzdevuma izpildes laikā (t. i., reālā laika novērtējums), un tās ietver meteoroloģisko apstākļu (</w:t>
            </w:r>
            <w:r>
              <w:rPr>
                <w:rFonts w:ascii="Times New Roman" w:hAnsi="Times New Roman"/>
                <w:i/>
                <w:iCs/>
                <w:sz w:val="20"/>
              </w:rPr>
              <w:t>METAR</w:t>
            </w:r>
            <w:r>
              <w:rPr>
                <w:rFonts w:ascii="Times New Roman" w:hAnsi="Times New Roman"/>
                <w:sz w:val="20"/>
              </w:rPr>
              <w:t xml:space="preserve">, </w:t>
            </w:r>
            <w:r>
              <w:rPr>
                <w:rFonts w:ascii="Times New Roman" w:hAnsi="Times New Roman"/>
                <w:i/>
                <w:iCs/>
                <w:sz w:val="20"/>
              </w:rPr>
              <w:t>TAFOR</w:t>
            </w:r>
            <w:r>
              <w:rPr>
                <w:rFonts w:ascii="Times New Roman" w:hAnsi="Times New Roman"/>
                <w:sz w:val="20"/>
              </w:rPr>
              <w:t xml:space="preserve"> u. c.) novērtēšanu ar vienkāršu reģistrēšanas sistēmu.</w:t>
            </w:r>
            <w:r>
              <w:rPr>
                <w:rFonts w:ascii="Times New Roman" w:hAnsi="Times New Roman"/>
                <w:sz w:val="20"/>
                <w:vertAlign w:val="superscript"/>
              </w:rPr>
              <w:t>2</w:t>
            </w:r>
          </w:p>
        </w:tc>
      </w:tr>
      <w:tr w:rsidR="00490E0C" w:rsidRPr="001974DD" w14:paraId="3149B2E8" w14:textId="77777777" w:rsidTr="008A06D3">
        <w:tc>
          <w:tcPr>
            <w:tcW w:w="858" w:type="pct"/>
            <w:vMerge/>
            <w:tcBorders>
              <w:left w:val="single" w:sz="5" w:space="0" w:color="000000"/>
              <w:right w:val="single" w:sz="5" w:space="0" w:color="000000"/>
            </w:tcBorders>
            <w:shd w:val="clear" w:color="auto" w:fill="F9BE8F"/>
            <w:vAlign w:val="center"/>
          </w:tcPr>
          <w:p w14:paraId="75A6E92A"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vAlign w:val="center"/>
          </w:tcPr>
          <w:p w14:paraId="1F4BE48D" w14:textId="77777777" w:rsidR="00490E0C" w:rsidRPr="001974DD" w:rsidRDefault="00490E0C" w:rsidP="008A06D3">
            <w:pPr>
              <w:pStyle w:val="TableParagraph"/>
              <w:jc w:val="center"/>
              <w:rPr>
                <w:rFonts w:ascii="Times New Roman" w:hAnsi="Times New Roman"/>
                <w:i/>
                <w:noProof/>
                <w:sz w:val="20"/>
                <w:szCs w:val="20"/>
              </w:rPr>
            </w:pPr>
            <w:r>
              <w:rPr>
                <w:rFonts w:ascii="Times New Roman" w:hAnsi="Times New Roman"/>
                <w:i/>
                <w:sz w:val="20"/>
              </w:rPr>
              <w:t>Komentāri</w:t>
            </w:r>
          </w:p>
        </w:tc>
        <w:tc>
          <w:tcPr>
            <w:tcW w:w="3197" w:type="pct"/>
            <w:gridSpan w:val="3"/>
            <w:tcBorders>
              <w:top w:val="single" w:sz="5" w:space="0" w:color="000000"/>
              <w:left w:val="single" w:sz="5" w:space="0" w:color="000000"/>
              <w:bottom w:val="single" w:sz="5" w:space="0" w:color="000000"/>
              <w:right w:val="single" w:sz="5" w:space="0" w:color="000000"/>
            </w:tcBorders>
          </w:tcPr>
          <w:p w14:paraId="3D8BA51A"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Šim kritērijam atšķirību starp zema, vidēja un augsta līmeņa noturību nosaka apliecinājuma līmenis (skat. turpmāko tabulu).</w:t>
            </w:r>
          </w:p>
        </w:tc>
      </w:tr>
      <w:tr w:rsidR="00490E0C" w:rsidRPr="001974DD" w14:paraId="71080B48" w14:textId="77777777" w:rsidTr="008A06D3">
        <w:tc>
          <w:tcPr>
            <w:tcW w:w="858" w:type="pct"/>
            <w:vMerge/>
            <w:tcBorders>
              <w:left w:val="single" w:sz="5" w:space="0" w:color="000000"/>
              <w:right w:val="single" w:sz="5" w:space="0" w:color="000000"/>
            </w:tcBorders>
            <w:shd w:val="clear" w:color="auto" w:fill="F9BE8F"/>
            <w:vAlign w:val="center"/>
          </w:tcPr>
          <w:p w14:paraId="73614DAA"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76ED555C" w14:textId="77777777" w:rsidR="00490E0C" w:rsidRPr="001974DD" w:rsidRDefault="00490E0C" w:rsidP="008A06D3">
            <w:pPr>
              <w:pStyle w:val="TableParagraph"/>
              <w:jc w:val="center"/>
              <w:rPr>
                <w:rFonts w:ascii="Times New Roman" w:hAnsi="Times New Roman"/>
                <w:noProof/>
                <w:sz w:val="20"/>
                <w:szCs w:val="20"/>
              </w:rPr>
            </w:pPr>
            <w:r>
              <w:rPr>
                <w:rFonts w:ascii="Times New Roman" w:hAnsi="Times New Roman"/>
                <w:sz w:val="20"/>
              </w:rPr>
              <w:t>3. kritērijs (mācības)</w:t>
            </w:r>
          </w:p>
        </w:tc>
        <w:tc>
          <w:tcPr>
            <w:tcW w:w="3197" w:type="pct"/>
            <w:gridSpan w:val="3"/>
            <w:tcBorders>
              <w:top w:val="single" w:sz="5" w:space="0" w:color="000000"/>
              <w:left w:val="single" w:sz="5" w:space="0" w:color="000000"/>
              <w:bottom w:val="single" w:sz="5" w:space="0" w:color="000000"/>
              <w:right w:val="single" w:sz="5" w:space="0" w:color="000000"/>
            </w:tcBorders>
            <w:shd w:val="clear" w:color="auto" w:fill="BEBEBE"/>
          </w:tcPr>
          <w:p w14:paraId="09F0AC20"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Mācībās ietilpst meteoroloģisko apstākļu novērtēšana.</w:t>
            </w:r>
            <w:r>
              <w:rPr>
                <w:rFonts w:ascii="Times New Roman" w:hAnsi="Times New Roman"/>
                <w:sz w:val="20"/>
                <w:vertAlign w:val="superscript"/>
              </w:rPr>
              <w:t>3</w:t>
            </w:r>
          </w:p>
        </w:tc>
      </w:tr>
      <w:tr w:rsidR="00490E0C" w:rsidRPr="001974DD" w14:paraId="72625068" w14:textId="77777777" w:rsidTr="008A06D3">
        <w:tc>
          <w:tcPr>
            <w:tcW w:w="858" w:type="pct"/>
            <w:vMerge/>
            <w:tcBorders>
              <w:left w:val="single" w:sz="5" w:space="0" w:color="000000"/>
              <w:bottom w:val="single" w:sz="5" w:space="0" w:color="000000"/>
              <w:right w:val="single" w:sz="5" w:space="0" w:color="000000"/>
            </w:tcBorders>
            <w:shd w:val="clear" w:color="auto" w:fill="F9BE8F"/>
            <w:vAlign w:val="center"/>
          </w:tcPr>
          <w:p w14:paraId="5CA5CA2E"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vAlign w:val="center"/>
          </w:tcPr>
          <w:p w14:paraId="5F4A3ED2" w14:textId="77777777" w:rsidR="00490E0C" w:rsidRPr="001974DD" w:rsidRDefault="00490E0C" w:rsidP="008A06D3">
            <w:pPr>
              <w:pStyle w:val="TableParagraph"/>
              <w:jc w:val="center"/>
              <w:rPr>
                <w:rFonts w:ascii="Times New Roman" w:hAnsi="Times New Roman"/>
                <w:i/>
                <w:noProof/>
                <w:sz w:val="20"/>
                <w:szCs w:val="20"/>
              </w:rPr>
            </w:pPr>
            <w:r>
              <w:rPr>
                <w:rFonts w:ascii="Times New Roman" w:hAnsi="Times New Roman"/>
                <w:i/>
                <w:sz w:val="20"/>
              </w:rPr>
              <w:t>Komentāri</w:t>
            </w:r>
          </w:p>
        </w:tc>
        <w:tc>
          <w:tcPr>
            <w:tcW w:w="3197" w:type="pct"/>
            <w:gridSpan w:val="3"/>
            <w:tcBorders>
              <w:top w:val="single" w:sz="5" w:space="0" w:color="000000"/>
              <w:left w:val="single" w:sz="5" w:space="0" w:color="000000"/>
              <w:bottom w:val="single" w:sz="5" w:space="0" w:color="000000"/>
              <w:right w:val="single" w:sz="5" w:space="0" w:color="000000"/>
            </w:tcBorders>
          </w:tcPr>
          <w:p w14:paraId="3E58DEA6"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Šim kritērijam atšķirību starp zema, vidēja un augsta līmeņa noturību nosaka apliecinājuma līmenis (skat. turpmāko tabulu).</w:t>
            </w:r>
          </w:p>
        </w:tc>
      </w:tr>
    </w:tbl>
    <w:p w14:paraId="40B39846"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591"/>
        <w:gridCol w:w="1288"/>
        <w:gridCol w:w="2105"/>
        <w:gridCol w:w="67"/>
        <w:gridCol w:w="2035"/>
        <w:gridCol w:w="1973"/>
      </w:tblGrid>
      <w:tr w:rsidR="00490E0C" w:rsidRPr="005D6414" w14:paraId="3683046B" w14:textId="77777777" w:rsidTr="004C00D0">
        <w:tc>
          <w:tcPr>
            <w:tcW w:w="1589" w:type="pct"/>
            <w:gridSpan w:val="2"/>
            <w:vMerge w:val="restart"/>
            <w:tcBorders>
              <w:top w:val="single" w:sz="5" w:space="0" w:color="000000"/>
              <w:left w:val="single" w:sz="5" w:space="0" w:color="000000"/>
              <w:right w:val="single" w:sz="5" w:space="0" w:color="000000"/>
            </w:tcBorders>
            <w:shd w:val="clear" w:color="auto" w:fill="F79546"/>
            <w:vAlign w:val="center"/>
          </w:tcPr>
          <w:p w14:paraId="44E57DE3"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NELABVĒLĪGI EKSPLUATĀCIJAS APSTĀKĻI</w:t>
            </w:r>
          </w:p>
        </w:tc>
        <w:tc>
          <w:tcPr>
            <w:tcW w:w="3411" w:type="pct"/>
            <w:gridSpan w:val="4"/>
            <w:tcBorders>
              <w:top w:val="single" w:sz="5" w:space="0" w:color="000000"/>
              <w:left w:val="single" w:sz="5" w:space="0" w:color="000000"/>
              <w:bottom w:val="single" w:sz="5" w:space="0" w:color="000000"/>
              <w:right w:val="single" w:sz="5" w:space="0" w:color="000000"/>
            </w:tcBorders>
            <w:shd w:val="clear" w:color="auto" w:fill="C2D59B"/>
            <w:vAlign w:val="center"/>
          </w:tcPr>
          <w:p w14:paraId="331B39BE"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APLIECINĀJUMA LĪMENIS</w:t>
            </w:r>
          </w:p>
        </w:tc>
      </w:tr>
      <w:tr w:rsidR="00490E0C" w:rsidRPr="005D6414" w14:paraId="014682E9" w14:textId="77777777" w:rsidTr="004C00D0">
        <w:tc>
          <w:tcPr>
            <w:tcW w:w="1589" w:type="pct"/>
            <w:gridSpan w:val="2"/>
            <w:vMerge/>
            <w:tcBorders>
              <w:left w:val="single" w:sz="5" w:space="0" w:color="000000"/>
              <w:bottom w:val="single" w:sz="5" w:space="0" w:color="000000"/>
              <w:right w:val="single" w:sz="5" w:space="0" w:color="000000"/>
            </w:tcBorders>
            <w:shd w:val="clear" w:color="auto" w:fill="F79546"/>
            <w:vAlign w:val="center"/>
          </w:tcPr>
          <w:p w14:paraId="5B4D40E8" w14:textId="77777777" w:rsidR="00490E0C" w:rsidRPr="005D6414" w:rsidRDefault="00490E0C" w:rsidP="004C00D0">
            <w:pPr>
              <w:jc w:val="center"/>
              <w:rPr>
                <w:rFonts w:ascii="Times New Roman" w:hAnsi="Times New Roman"/>
                <w:noProof/>
                <w:sz w:val="20"/>
                <w:szCs w:val="20"/>
              </w:rPr>
            </w:pPr>
          </w:p>
        </w:tc>
        <w:tc>
          <w:tcPr>
            <w:tcW w:w="1199" w:type="pct"/>
            <w:gridSpan w:val="2"/>
            <w:tcBorders>
              <w:top w:val="single" w:sz="5" w:space="0" w:color="000000"/>
              <w:left w:val="single" w:sz="5" w:space="0" w:color="000000"/>
              <w:bottom w:val="single" w:sz="5" w:space="0" w:color="000000"/>
              <w:right w:val="single" w:sz="5" w:space="0" w:color="000000"/>
            </w:tcBorders>
            <w:shd w:val="clear" w:color="auto" w:fill="C2D59B"/>
            <w:vAlign w:val="center"/>
          </w:tcPr>
          <w:p w14:paraId="3DBFDB6C"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Zems</w:t>
            </w:r>
          </w:p>
        </w:tc>
        <w:tc>
          <w:tcPr>
            <w:tcW w:w="1123"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0451A198"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Vidējs</w:t>
            </w:r>
          </w:p>
        </w:tc>
        <w:tc>
          <w:tcPr>
            <w:tcW w:w="1089"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4AB0F226"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Augsts</w:t>
            </w:r>
          </w:p>
        </w:tc>
      </w:tr>
      <w:tr w:rsidR="00490E0C" w:rsidRPr="005D6414" w14:paraId="530ECB61" w14:textId="77777777" w:rsidTr="004C00D0">
        <w:tc>
          <w:tcPr>
            <w:tcW w:w="878" w:type="pct"/>
            <w:vMerge w:val="restart"/>
            <w:tcBorders>
              <w:top w:val="single" w:sz="5" w:space="0" w:color="000000"/>
              <w:left w:val="single" w:sz="5" w:space="0" w:color="000000"/>
              <w:right w:val="single" w:sz="5" w:space="0" w:color="000000"/>
            </w:tcBorders>
            <w:shd w:val="clear" w:color="auto" w:fill="F9BE8F"/>
            <w:vAlign w:val="center"/>
          </w:tcPr>
          <w:p w14:paraId="0918D5BA" w14:textId="77777777" w:rsidR="00490E0C" w:rsidRPr="005D6414" w:rsidRDefault="00490E0C" w:rsidP="004C00D0">
            <w:pPr>
              <w:pStyle w:val="TableParagraph"/>
              <w:rPr>
                <w:rFonts w:ascii="Times New Roman" w:hAnsi="Times New Roman"/>
                <w:b/>
                <w:noProof/>
                <w:sz w:val="20"/>
                <w:szCs w:val="20"/>
              </w:rPr>
            </w:pPr>
            <w:r w:rsidRPr="005D6414">
              <w:rPr>
                <w:rFonts w:ascii="Times New Roman" w:hAnsi="Times New Roman"/>
                <w:b/>
                <w:sz w:val="20"/>
                <w:szCs w:val="20"/>
              </w:rPr>
              <w:t>23. </w:t>
            </w:r>
            <w:r w:rsidRPr="005D6414">
              <w:rPr>
                <w:rFonts w:ascii="Times New Roman" w:hAnsi="Times New Roman"/>
                <w:b/>
                <w:i/>
                <w:iCs/>
                <w:sz w:val="20"/>
                <w:szCs w:val="20"/>
              </w:rPr>
              <w:t>OSO</w:t>
            </w:r>
          </w:p>
          <w:p w14:paraId="18CBF313" w14:textId="77777777" w:rsidR="00490E0C" w:rsidRPr="005D6414" w:rsidRDefault="00490E0C" w:rsidP="004C00D0">
            <w:pPr>
              <w:pStyle w:val="TableParagraph"/>
              <w:tabs>
                <w:tab w:val="left" w:pos="682"/>
                <w:tab w:val="left" w:pos="1339"/>
              </w:tabs>
              <w:rPr>
                <w:rFonts w:ascii="Times New Roman" w:hAnsi="Times New Roman"/>
                <w:b/>
                <w:noProof/>
                <w:sz w:val="20"/>
                <w:szCs w:val="20"/>
              </w:rPr>
            </w:pPr>
            <w:r w:rsidRPr="005D6414">
              <w:rPr>
                <w:rFonts w:ascii="Times New Roman" w:hAnsi="Times New Roman"/>
                <w:b/>
                <w:sz w:val="20"/>
                <w:szCs w:val="20"/>
              </w:rPr>
              <w:t>Ir noteikti un ievēroti izmērāmi vides apstākļi drošu lidojumu norisei</w:t>
            </w:r>
          </w:p>
        </w:tc>
        <w:tc>
          <w:tcPr>
            <w:tcW w:w="7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338EF36" w14:textId="77777777" w:rsidR="00490E0C" w:rsidRPr="005D6414" w:rsidRDefault="00490E0C" w:rsidP="004C00D0">
            <w:pPr>
              <w:pStyle w:val="TableParagraph"/>
              <w:rPr>
                <w:rFonts w:ascii="Times New Roman" w:hAnsi="Times New Roman"/>
                <w:noProof/>
                <w:sz w:val="20"/>
                <w:szCs w:val="20"/>
              </w:rPr>
            </w:pPr>
            <w:r w:rsidRPr="005D6414">
              <w:rPr>
                <w:rFonts w:ascii="Times New Roman" w:hAnsi="Times New Roman"/>
                <w:sz w:val="20"/>
                <w:szCs w:val="20"/>
              </w:rPr>
              <w:t>1. kritērijs (definīcija)</w:t>
            </w:r>
          </w:p>
        </w:tc>
        <w:tc>
          <w:tcPr>
            <w:tcW w:w="3411" w:type="pct"/>
            <w:gridSpan w:val="4"/>
            <w:tcBorders>
              <w:top w:val="single" w:sz="5" w:space="0" w:color="000000"/>
              <w:left w:val="single" w:sz="5" w:space="0" w:color="000000"/>
              <w:bottom w:val="single" w:sz="5" w:space="0" w:color="000000"/>
              <w:right w:val="single" w:sz="5" w:space="0" w:color="000000"/>
            </w:tcBorders>
            <w:shd w:val="clear" w:color="auto" w:fill="BEBEBE"/>
          </w:tcPr>
          <w:p w14:paraId="1A3DE1DE"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Skat. 9. punktā noteiktos kritērijus.</w:t>
            </w:r>
          </w:p>
        </w:tc>
      </w:tr>
      <w:tr w:rsidR="00490E0C" w:rsidRPr="005D6414" w14:paraId="3ED5AA28" w14:textId="77777777" w:rsidTr="004C00D0">
        <w:tc>
          <w:tcPr>
            <w:tcW w:w="878" w:type="pct"/>
            <w:vMerge/>
            <w:tcBorders>
              <w:left w:val="single" w:sz="5" w:space="0" w:color="000000"/>
              <w:right w:val="single" w:sz="5" w:space="0" w:color="000000"/>
            </w:tcBorders>
            <w:shd w:val="clear" w:color="auto" w:fill="F9BE8F"/>
          </w:tcPr>
          <w:p w14:paraId="799D17E2" w14:textId="77777777" w:rsidR="00490E0C" w:rsidRPr="005D6414" w:rsidRDefault="00490E0C" w:rsidP="004C00D0">
            <w:pPr>
              <w:pStyle w:val="TableParagraph"/>
              <w:jc w:val="both"/>
              <w:rPr>
                <w:rFonts w:ascii="Times New Roman" w:hAnsi="Times New Roman"/>
                <w:b/>
                <w:noProof/>
                <w:sz w:val="20"/>
                <w:szCs w:val="20"/>
              </w:rPr>
            </w:pPr>
          </w:p>
        </w:tc>
        <w:tc>
          <w:tcPr>
            <w:tcW w:w="7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AAA3C87" w14:textId="77777777" w:rsidR="00490E0C" w:rsidRPr="005D6414" w:rsidRDefault="00490E0C" w:rsidP="004C00D0">
            <w:pPr>
              <w:pStyle w:val="TableParagraph"/>
              <w:rPr>
                <w:rFonts w:ascii="Times New Roman" w:hAnsi="Times New Roman"/>
                <w:noProof/>
                <w:sz w:val="20"/>
                <w:szCs w:val="20"/>
              </w:rPr>
            </w:pPr>
          </w:p>
        </w:tc>
        <w:tc>
          <w:tcPr>
            <w:tcW w:w="3411" w:type="pct"/>
            <w:gridSpan w:val="4"/>
            <w:tcBorders>
              <w:top w:val="single" w:sz="5" w:space="0" w:color="000000"/>
              <w:left w:val="single" w:sz="5" w:space="0" w:color="000000"/>
              <w:bottom w:val="single" w:sz="5" w:space="0" w:color="000000"/>
              <w:right w:val="single" w:sz="5" w:space="0" w:color="000000"/>
            </w:tcBorders>
            <w:shd w:val="clear" w:color="auto" w:fill="BEBEBE"/>
          </w:tcPr>
          <w:p w14:paraId="0FE0D19A" w14:textId="77777777" w:rsidR="00490E0C" w:rsidRPr="005D6414" w:rsidRDefault="00490E0C" w:rsidP="004C00D0">
            <w:pPr>
              <w:pStyle w:val="TableParagraph"/>
              <w:jc w:val="both"/>
              <w:rPr>
                <w:rFonts w:ascii="Times New Roman" w:hAnsi="Times New Roman"/>
                <w:noProof/>
                <w:sz w:val="20"/>
                <w:szCs w:val="20"/>
              </w:rPr>
            </w:pPr>
          </w:p>
        </w:tc>
      </w:tr>
      <w:tr w:rsidR="00490E0C" w:rsidRPr="005D6414" w14:paraId="3FD0CD51" w14:textId="77777777" w:rsidTr="004C00D0">
        <w:tc>
          <w:tcPr>
            <w:tcW w:w="878" w:type="pct"/>
            <w:vMerge/>
            <w:tcBorders>
              <w:left w:val="single" w:sz="5" w:space="0" w:color="000000"/>
              <w:right w:val="single" w:sz="5" w:space="0" w:color="000000"/>
            </w:tcBorders>
            <w:shd w:val="clear" w:color="auto" w:fill="F9BE8F"/>
          </w:tcPr>
          <w:p w14:paraId="25ED96A0"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vAlign w:val="center"/>
          </w:tcPr>
          <w:p w14:paraId="26B846A7"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Komentāri</w:t>
            </w:r>
          </w:p>
        </w:tc>
        <w:tc>
          <w:tcPr>
            <w:tcW w:w="3411" w:type="pct"/>
            <w:gridSpan w:val="4"/>
            <w:tcBorders>
              <w:top w:val="single" w:sz="5" w:space="0" w:color="000000"/>
              <w:left w:val="single" w:sz="5" w:space="0" w:color="000000"/>
              <w:bottom w:val="single" w:sz="5" w:space="0" w:color="000000"/>
              <w:right w:val="single" w:sz="5" w:space="0" w:color="000000"/>
            </w:tcBorders>
          </w:tcPr>
          <w:p w14:paraId="067B35EF"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47E66D59" w14:textId="77777777" w:rsidTr="004C00D0">
        <w:tc>
          <w:tcPr>
            <w:tcW w:w="878" w:type="pct"/>
            <w:vMerge/>
            <w:tcBorders>
              <w:left w:val="single" w:sz="5" w:space="0" w:color="000000"/>
              <w:right w:val="single" w:sz="5" w:space="0" w:color="000000"/>
            </w:tcBorders>
            <w:shd w:val="clear" w:color="auto" w:fill="F9BE8F"/>
          </w:tcPr>
          <w:p w14:paraId="48617ECE"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F4A91A1" w14:textId="77777777" w:rsidR="00490E0C" w:rsidRPr="005D6414" w:rsidRDefault="00490E0C" w:rsidP="004C00D0">
            <w:pPr>
              <w:pStyle w:val="TableParagraph"/>
              <w:rPr>
                <w:rFonts w:ascii="Times New Roman" w:hAnsi="Times New Roman"/>
                <w:noProof/>
                <w:sz w:val="20"/>
                <w:szCs w:val="20"/>
              </w:rPr>
            </w:pPr>
            <w:r w:rsidRPr="005D6414">
              <w:rPr>
                <w:rFonts w:ascii="Times New Roman" w:hAnsi="Times New Roman"/>
                <w:sz w:val="20"/>
                <w:szCs w:val="20"/>
              </w:rPr>
              <w:t>2. kritērijs (procedūras)</w:t>
            </w:r>
          </w:p>
        </w:tc>
        <w:tc>
          <w:tcPr>
            <w:tcW w:w="1162" w:type="pct"/>
            <w:tcBorders>
              <w:top w:val="single" w:sz="5" w:space="0" w:color="000000"/>
              <w:left w:val="single" w:sz="5" w:space="0" w:color="000000"/>
              <w:bottom w:val="single" w:sz="5" w:space="0" w:color="000000"/>
              <w:right w:val="single" w:sz="5" w:space="0" w:color="000000"/>
            </w:tcBorders>
            <w:shd w:val="clear" w:color="auto" w:fill="BEBEBE"/>
          </w:tcPr>
          <w:p w14:paraId="4AC1C3CD" w14:textId="77777777" w:rsidR="00490E0C" w:rsidRPr="005D6414" w:rsidRDefault="00490E0C" w:rsidP="00490E0C">
            <w:pPr>
              <w:pStyle w:val="ListParagraph"/>
              <w:numPr>
                <w:ilvl w:val="0"/>
                <w:numId w:val="9"/>
              </w:numPr>
              <w:ind w:left="223" w:hanging="223"/>
              <w:jc w:val="both"/>
              <w:rPr>
                <w:rFonts w:ascii="Times New Roman" w:hAnsi="Times New Roman"/>
                <w:noProof/>
                <w:sz w:val="20"/>
                <w:szCs w:val="20"/>
              </w:rPr>
            </w:pPr>
            <w:r w:rsidRPr="005D6414">
              <w:rPr>
                <w:rFonts w:ascii="Times New Roman" w:hAnsi="Times New Roman"/>
                <w:sz w:val="20"/>
                <w:szCs w:val="20"/>
              </w:rPr>
              <w:t xml:space="preserve">Procedūrām nav nepieciešama atbilstības tādam standartam vai atbilstības nodrošināšanas līdzeklim apstiprināšana, ko </w:t>
            </w:r>
            <w:r w:rsidRPr="005D6414">
              <w:rPr>
                <w:rFonts w:ascii="Times New Roman" w:hAnsi="Times New Roman"/>
                <w:sz w:val="20"/>
                <w:szCs w:val="20"/>
              </w:rPr>
              <w:lastRenderedPageBreak/>
              <w:t>kompetentā iestāde uzskata par piemērotu standartu vai atbilstības nodrošināšanas līdzekli.</w:t>
            </w:r>
          </w:p>
          <w:p w14:paraId="0681620C" w14:textId="77777777" w:rsidR="00490E0C" w:rsidRPr="005D6414" w:rsidRDefault="00490E0C" w:rsidP="00490E0C">
            <w:pPr>
              <w:pStyle w:val="ListParagraph"/>
              <w:numPr>
                <w:ilvl w:val="0"/>
                <w:numId w:val="9"/>
              </w:numPr>
              <w:ind w:left="223" w:hanging="223"/>
              <w:jc w:val="both"/>
              <w:rPr>
                <w:rFonts w:ascii="Times New Roman" w:hAnsi="Times New Roman"/>
                <w:noProof/>
                <w:sz w:val="20"/>
                <w:szCs w:val="20"/>
              </w:rPr>
            </w:pPr>
            <w:r w:rsidRPr="005D6414">
              <w:rPr>
                <w:rFonts w:ascii="Times New Roman" w:hAnsi="Times New Roman"/>
                <w:sz w:val="20"/>
                <w:szCs w:val="20"/>
              </w:rPr>
              <w:t>Ir paziņota procedūru un kontrolsarakstu piemērotība.</w:t>
            </w:r>
          </w:p>
        </w:tc>
        <w:tc>
          <w:tcPr>
            <w:tcW w:w="1160" w:type="pct"/>
            <w:gridSpan w:val="2"/>
            <w:tcBorders>
              <w:top w:val="single" w:sz="5" w:space="0" w:color="000000"/>
              <w:left w:val="single" w:sz="5" w:space="0" w:color="000000"/>
              <w:bottom w:val="single" w:sz="5" w:space="0" w:color="000000"/>
              <w:right w:val="single" w:sz="5" w:space="0" w:color="000000"/>
            </w:tcBorders>
            <w:shd w:val="clear" w:color="auto" w:fill="BEBEBE"/>
          </w:tcPr>
          <w:p w14:paraId="2C9B2048" w14:textId="77777777" w:rsidR="00490E0C" w:rsidRPr="005D6414" w:rsidRDefault="00490E0C" w:rsidP="00490E0C">
            <w:pPr>
              <w:pStyle w:val="ListParagraph"/>
              <w:numPr>
                <w:ilvl w:val="0"/>
                <w:numId w:val="8"/>
              </w:numPr>
              <w:ind w:left="223" w:hanging="284"/>
              <w:jc w:val="both"/>
              <w:rPr>
                <w:rFonts w:ascii="Times New Roman" w:eastAsia="Calibri" w:hAnsi="Times New Roman" w:cs="Calibri"/>
                <w:noProof/>
                <w:sz w:val="20"/>
                <w:szCs w:val="20"/>
              </w:rPr>
            </w:pPr>
            <w:r w:rsidRPr="005D6414">
              <w:rPr>
                <w:rFonts w:ascii="Times New Roman" w:hAnsi="Times New Roman"/>
                <w:sz w:val="20"/>
                <w:szCs w:val="20"/>
              </w:rPr>
              <w:lastRenderedPageBreak/>
              <w:t xml:space="preserve">Apstiprināta procedūru atbilstība standartiem, ko kompetentā iestāde uzskata par piemērotiem standartiem, un/vai procedūras ir </w:t>
            </w:r>
            <w:r w:rsidRPr="005D6414">
              <w:rPr>
                <w:rFonts w:ascii="Times New Roman" w:hAnsi="Times New Roman"/>
                <w:sz w:val="20"/>
                <w:szCs w:val="20"/>
              </w:rPr>
              <w:lastRenderedPageBreak/>
              <w:t>apstiprinātas atbilstoši šai iestādei pieņemamiem atbilstības nodrošināšanas līdzekļiem.</w:t>
            </w:r>
          </w:p>
          <w:p w14:paraId="56322D4A" w14:textId="77777777" w:rsidR="00490E0C" w:rsidRPr="005D6414" w:rsidRDefault="00490E0C" w:rsidP="00490E0C">
            <w:pPr>
              <w:pStyle w:val="ListParagraph"/>
              <w:numPr>
                <w:ilvl w:val="0"/>
                <w:numId w:val="8"/>
              </w:numPr>
              <w:ind w:left="223" w:hanging="284"/>
              <w:jc w:val="both"/>
              <w:rPr>
                <w:rFonts w:ascii="Times New Roman" w:hAnsi="Times New Roman"/>
                <w:noProof/>
                <w:sz w:val="20"/>
                <w:szCs w:val="20"/>
              </w:rPr>
            </w:pPr>
            <w:r w:rsidRPr="005D6414">
              <w:rPr>
                <w:rFonts w:ascii="Times New Roman" w:hAnsi="Times New Roman"/>
                <w:sz w:val="20"/>
                <w:szCs w:val="20"/>
              </w:rPr>
              <w:t>Procedūru piemērotība tiek apliecināta, izmantojot:</w:t>
            </w:r>
          </w:p>
          <w:p w14:paraId="5E00667E" w14:textId="77777777" w:rsidR="00490E0C" w:rsidRPr="005D6414" w:rsidRDefault="00490E0C" w:rsidP="00490E0C">
            <w:pPr>
              <w:pStyle w:val="ListParagraph"/>
              <w:numPr>
                <w:ilvl w:val="1"/>
                <w:numId w:val="8"/>
              </w:numPr>
              <w:tabs>
                <w:tab w:val="left" w:pos="859"/>
              </w:tabs>
              <w:ind w:left="507" w:hanging="235"/>
              <w:jc w:val="both"/>
              <w:rPr>
                <w:rFonts w:ascii="Times New Roman" w:hAnsi="Times New Roman"/>
                <w:noProof/>
                <w:sz w:val="20"/>
                <w:szCs w:val="20"/>
              </w:rPr>
            </w:pPr>
            <w:r w:rsidRPr="005D6414">
              <w:rPr>
                <w:rFonts w:ascii="Times New Roman" w:hAnsi="Times New Roman"/>
                <w:sz w:val="20"/>
                <w:szCs w:val="20"/>
              </w:rPr>
              <w:t>speciālus lidojuma testus vai</w:t>
            </w:r>
          </w:p>
          <w:p w14:paraId="5068DE38" w14:textId="77777777" w:rsidR="00490E0C" w:rsidRPr="005D6414" w:rsidRDefault="00490E0C" w:rsidP="00490E0C">
            <w:pPr>
              <w:pStyle w:val="ListParagraph"/>
              <w:numPr>
                <w:ilvl w:val="1"/>
                <w:numId w:val="8"/>
              </w:numPr>
              <w:tabs>
                <w:tab w:val="left" w:pos="859"/>
              </w:tabs>
              <w:ind w:left="507" w:hanging="235"/>
              <w:jc w:val="both"/>
              <w:rPr>
                <w:rFonts w:ascii="Times New Roman" w:eastAsia="Calibri" w:hAnsi="Times New Roman" w:cs="Calibri"/>
                <w:noProof/>
                <w:sz w:val="20"/>
                <w:szCs w:val="20"/>
              </w:rPr>
            </w:pPr>
            <w:r w:rsidRPr="005D6414">
              <w:rPr>
                <w:rFonts w:ascii="Times New Roman" w:hAnsi="Times New Roman"/>
                <w:sz w:val="20"/>
                <w:szCs w:val="20"/>
              </w:rPr>
              <w:t>modelēšanu (ar nosacījumu, ka šādas modelēšanas piemērotība paredzētajam mērķim ir apstiprināta ar pozitīviem rezultātiem).</w:t>
            </w:r>
          </w:p>
        </w:tc>
        <w:tc>
          <w:tcPr>
            <w:tcW w:w="1089" w:type="pct"/>
            <w:tcBorders>
              <w:top w:val="single" w:sz="5" w:space="0" w:color="000000"/>
              <w:left w:val="single" w:sz="5" w:space="0" w:color="000000"/>
              <w:bottom w:val="single" w:sz="5" w:space="0" w:color="000000"/>
              <w:right w:val="single" w:sz="5" w:space="0" w:color="000000"/>
            </w:tcBorders>
            <w:shd w:val="clear" w:color="auto" w:fill="BEBEBE"/>
          </w:tcPr>
          <w:p w14:paraId="6221DA24"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lastRenderedPageBreak/>
              <w:t>Tāpat kā vidēja līmeņa gadījumā. Turklāt:</w:t>
            </w:r>
          </w:p>
          <w:p w14:paraId="47BA8213" w14:textId="77777777" w:rsidR="00490E0C" w:rsidRPr="005D6414" w:rsidRDefault="00490E0C" w:rsidP="00490E0C">
            <w:pPr>
              <w:pStyle w:val="ListParagraph"/>
              <w:numPr>
                <w:ilvl w:val="0"/>
                <w:numId w:val="8"/>
              </w:numPr>
              <w:ind w:left="223" w:hanging="284"/>
              <w:jc w:val="both"/>
              <w:rPr>
                <w:rFonts w:ascii="Times New Roman" w:hAnsi="Times New Roman"/>
                <w:noProof/>
                <w:sz w:val="20"/>
                <w:szCs w:val="20"/>
              </w:rPr>
            </w:pPr>
            <w:r w:rsidRPr="005D6414">
              <w:rPr>
                <w:rFonts w:ascii="Times New Roman" w:hAnsi="Times New Roman"/>
                <w:sz w:val="20"/>
                <w:szCs w:val="20"/>
              </w:rPr>
              <w:t xml:space="preserve">lidojuma testi, ko veic, lai apstiprinātu procedūras, ietver pilnu lidojuma režīmu diapazonu, vai arī ir apliecināts, </w:t>
            </w:r>
            <w:r w:rsidRPr="005D6414">
              <w:rPr>
                <w:rFonts w:ascii="Times New Roman" w:hAnsi="Times New Roman"/>
                <w:sz w:val="20"/>
                <w:szCs w:val="20"/>
              </w:rPr>
              <w:lastRenderedPageBreak/>
              <w:t>ka tie ir konservatīvi testi;</w:t>
            </w:r>
          </w:p>
          <w:p w14:paraId="591CFB6D" w14:textId="77777777" w:rsidR="00490E0C" w:rsidRPr="005D6414" w:rsidRDefault="00490E0C" w:rsidP="00490E0C">
            <w:pPr>
              <w:pStyle w:val="ListParagraph"/>
              <w:numPr>
                <w:ilvl w:val="0"/>
                <w:numId w:val="8"/>
              </w:numPr>
              <w:ind w:left="223" w:hanging="284"/>
              <w:jc w:val="both"/>
              <w:rPr>
                <w:rFonts w:ascii="Times New Roman" w:eastAsia="Calibri" w:hAnsi="Times New Roman" w:cs="Calibri"/>
                <w:noProof/>
                <w:sz w:val="20"/>
                <w:szCs w:val="20"/>
              </w:rPr>
            </w:pPr>
            <w:r w:rsidRPr="005D6414">
              <w:rPr>
                <w:rFonts w:ascii="Times New Roman" w:hAnsi="Times New Roman"/>
                <w:sz w:val="20"/>
                <w:szCs w:val="20"/>
              </w:rPr>
              <w:t>procedūras, lidojuma testus un modelēšanu ir apstiprinājusi kompetenta trešā persona.</w:t>
            </w:r>
          </w:p>
        </w:tc>
      </w:tr>
      <w:tr w:rsidR="00490E0C" w:rsidRPr="005D6414" w14:paraId="5B5E9FEB" w14:textId="77777777" w:rsidTr="004C00D0">
        <w:tc>
          <w:tcPr>
            <w:tcW w:w="878" w:type="pct"/>
            <w:vMerge/>
            <w:tcBorders>
              <w:left w:val="single" w:sz="5" w:space="0" w:color="000000"/>
              <w:right w:val="single" w:sz="5" w:space="0" w:color="000000"/>
            </w:tcBorders>
            <w:shd w:val="clear" w:color="auto" w:fill="F9BE8F"/>
          </w:tcPr>
          <w:p w14:paraId="6DFDC69F"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vAlign w:val="center"/>
          </w:tcPr>
          <w:p w14:paraId="3BB9B30E"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Komentāri</w:t>
            </w:r>
          </w:p>
        </w:tc>
        <w:tc>
          <w:tcPr>
            <w:tcW w:w="1162" w:type="pct"/>
            <w:tcBorders>
              <w:top w:val="single" w:sz="5" w:space="0" w:color="000000"/>
              <w:left w:val="single" w:sz="5" w:space="0" w:color="000000"/>
              <w:bottom w:val="single" w:sz="5" w:space="0" w:color="000000"/>
              <w:right w:val="single" w:sz="5" w:space="0" w:color="000000"/>
            </w:tcBorders>
          </w:tcPr>
          <w:p w14:paraId="5E16EC23"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60" w:type="pct"/>
            <w:gridSpan w:val="2"/>
            <w:tcBorders>
              <w:top w:val="single" w:sz="5" w:space="0" w:color="000000"/>
              <w:left w:val="single" w:sz="5" w:space="0" w:color="000000"/>
              <w:bottom w:val="single" w:sz="5" w:space="0" w:color="000000"/>
              <w:right w:val="single" w:sz="5" w:space="0" w:color="000000"/>
            </w:tcBorders>
          </w:tcPr>
          <w:p w14:paraId="306DE291"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089" w:type="pct"/>
            <w:tcBorders>
              <w:top w:val="single" w:sz="5" w:space="0" w:color="000000"/>
              <w:left w:val="single" w:sz="5" w:space="0" w:color="000000"/>
              <w:bottom w:val="single" w:sz="5" w:space="0" w:color="000000"/>
              <w:right w:val="single" w:sz="5" w:space="0" w:color="000000"/>
            </w:tcBorders>
          </w:tcPr>
          <w:p w14:paraId="0299A514"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0139BB9A" w14:textId="77777777" w:rsidTr="004C00D0">
        <w:tc>
          <w:tcPr>
            <w:tcW w:w="878" w:type="pct"/>
            <w:vMerge/>
            <w:tcBorders>
              <w:left w:val="single" w:sz="5" w:space="0" w:color="000000"/>
              <w:bottom w:val="nil"/>
              <w:right w:val="single" w:sz="5" w:space="0" w:color="000000"/>
            </w:tcBorders>
            <w:shd w:val="clear" w:color="auto" w:fill="F9BE8F"/>
          </w:tcPr>
          <w:p w14:paraId="5829E84B"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AC161A2" w14:textId="77777777" w:rsidR="00490E0C" w:rsidRPr="005D6414" w:rsidRDefault="00490E0C" w:rsidP="004C00D0">
            <w:pPr>
              <w:pStyle w:val="TableParagraph"/>
              <w:rPr>
                <w:rFonts w:ascii="Times New Roman" w:hAnsi="Times New Roman"/>
                <w:noProof/>
                <w:sz w:val="20"/>
                <w:szCs w:val="20"/>
              </w:rPr>
            </w:pPr>
            <w:r w:rsidRPr="005D6414">
              <w:rPr>
                <w:rFonts w:ascii="Times New Roman" w:hAnsi="Times New Roman"/>
                <w:sz w:val="20"/>
                <w:szCs w:val="20"/>
              </w:rPr>
              <w:t>3. kritērijs (mācības)</w:t>
            </w:r>
          </w:p>
        </w:tc>
        <w:tc>
          <w:tcPr>
            <w:tcW w:w="1162" w:type="pct"/>
            <w:tcBorders>
              <w:top w:val="single" w:sz="5" w:space="0" w:color="000000"/>
              <w:left w:val="single" w:sz="5" w:space="0" w:color="000000"/>
              <w:bottom w:val="single" w:sz="5" w:space="0" w:color="000000"/>
              <w:right w:val="single" w:sz="5" w:space="0" w:color="000000"/>
            </w:tcBorders>
            <w:shd w:val="clear" w:color="auto" w:fill="BEBEBE"/>
          </w:tcPr>
          <w:p w14:paraId="47CB5C44"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Mācības ir pašapliecinātas (ar pieejamiem pierādījumiem).</w:t>
            </w:r>
          </w:p>
        </w:tc>
        <w:tc>
          <w:tcPr>
            <w:tcW w:w="1160" w:type="pct"/>
            <w:gridSpan w:val="2"/>
            <w:tcBorders>
              <w:top w:val="single" w:sz="5" w:space="0" w:color="000000"/>
              <w:left w:val="single" w:sz="5" w:space="0" w:color="000000"/>
              <w:bottom w:val="single" w:sz="5" w:space="0" w:color="000000"/>
              <w:right w:val="single" w:sz="5" w:space="0" w:color="000000"/>
            </w:tcBorders>
            <w:shd w:val="clear" w:color="auto" w:fill="BEBEBE"/>
          </w:tcPr>
          <w:p w14:paraId="5F9F836E" w14:textId="77777777" w:rsidR="00490E0C" w:rsidRPr="005D6414" w:rsidRDefault="00490E0C" w:rsidP="00490E0C">
            <w:pPr>
              <w:pStyle w:val="ListParagraph"/>
              <w:numPr>
                <w:ilvl w:val="0"/>
                <w:numId w:val="7"/>
              </w:numPr>
              <w:ind w:left="365" w:hanging="365"/>
              <w:jc w:val="both"/>
              <w:rPr>
                <w:rFonts w:ascii="Times New Roman" w:hAnsi="Times New Roman"/>
                <w:noProof/>
                <w:sz w:val="20"/>
                <w:szCs w:val="20"/>
              </w:rPr>
            </w:pPr>
            <w:r w:rsidRPr="005D6414">
              <w:rPr>
                <w:rFonts w:ascii="Times New Roman" w:hAnsi="Times New Roman"/>
                <w:sz w:val="20"/>
                <w:szCs w:val="20"/>
              </w:rPr>
              <w:t>Pieejama mācību programma.</w:t>
            </w:r>
          </w:p>
          <w:p w14:paraId="0581EDEE" w14:textId="77777777" w:rsidR="00490E0C" w:rsidRPr="005D6414" w:rsidRDefault="00490E0C" w:rsidP="00490E0C">
            <w:pPr>
              <w:pStyle w:val="ListParagraph"/>
              <w:numPr>
                <w:ilvl w:val="0"/>
                <w:numId w:val="7"/>
              </w:numPr>
              <w:ind w:left="365" w:hanging="365"/>
              <w:jc w:val="both"/>
              <w:rPr>
                <w:rFonts w:ascii="Times New Roman" w:eastAsia="Symbol" w:hAnsi="Times New Roman" w:cs="Symbol"/>
                <w:noProof/>
                <w:sz w:val="20"/>
                <w:szCs w:val="20"/>
              </w:rPr>
            </w:pPr>
            <w:r w:rsidRPr="005D6414">
              <w:rPr>
                <w:rFonts w:ascii="Times New Roman" w:hAnsi="Times New Roman"/>
                <w:i/>
                <w:iCs/>
                <w:sz w:val="20"/>
                <w:szCs w:val="20"/>
              </w:rPr>
              <w:t>UAS</w:t>
            </w:r>
            <w:r w:rsidRPr="005D6414">
              <w:rPr>
                <w:rFonts w:ascii="Times New Roman" w:hAnsi="Times New Roman"/>
                <w:sz w:val="20"/>
                <w:szCs w:val="20"/>
              </w:rPr>
              <w:t xml:space="preserve"> ekspluatants nodrošina kvalifikācijai atbilstošas, teorētiskas un praktiskas mācības.</w:t>
            </w:r>
          </w:p>
        </w:tc>
        <w:tc>
          <w:tcPr>
            <w:tcW w:w="1089" w:type="pct"/>
            <w:tcBorders>
              <w:top w:val="single" w:sz="5" w:space="0" w:color="000000"/>
              <w:left w:val="single" w:sz="5" w:space="0" w:color="000000"/>
              <w:bottom w:val="single" w:sz="5" w:space="0" w:color="000000"/>
              <w:right w:val="single" w:sz="5" w:space="0" w:color="000000"/>
            </w:tcBorders>
            <w:shd w:val="clear" w:color="auto" w:fill="BEBEBE"/>
          </w:tcPr>
          <w:p w14:paraId="64916434"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Kompetenta trešā persona:</w:t>
            </w:r>
          </w:p>
          <w:p w14:paraId="38BE0731" w14:textId="77777777" w:rsidR="00490E0C" w:rsidRPr="005D6414" w:rsidRDefault="00490E0C" w:rsidP="00490E0C">
            <w:pPr>
              <w:pStyle w:val="ListParagraph"/>
              <w:numPr>
                <w:ilvl w:val="0"/>
                <w:numId w:val="6"/>
              </w:numPr>
              <w:ind w:left="238" w:hanging="238"/>
              <w:jc w:val="both"/>
              <w:rPr>
                <w:rFonts w:ascii="Times New Roman" w:hAnsi="Times New Roman"/>
                <w:noProof/>
                <w:sz w:val="20"/>
                <w:szCs w:val="20"/>
              </w:rPr>
            </w:pPr>
            <w:r w:rsidRPr="005D6414">
              <w:rPr>
                <w:rFonts w:ascii="Times New Roman" w:hAnsi="Times New Roman"/>
                <w:sz w:val="20"/>
                <w:szCs w:val="20"/>
              </w:rPr>
              <w:t>apstiprina mācību programmu;</w:t>
            </w:r>
          </w:p>
          <w:p w14:paraId="6D26B6A5" w14:textId="77777777" w:rsidR="00490E0C" w:rsidRPr="005D6414" w:rsidRDefault="00490E0C" w:rsidP="00490E0C">
            <w:pPr>
              <w:pStyle w:val="ListParagraph"/>
              <w:numPr>
                <w:ilvl w:val="0"/>
                <w:numId w:val="6"/>
              </w:numPr>
              <w:ind w:left="238" w:hanging="238"/>
              <w:jc w:val="both"/>
              <w:rPr>
                <w:rFonts w:ascii="Times New Roman" w:eastAsia="Symbol" w:hAnsi="Times New Roman" w:cs="Symbol"/>
                <w:noProof/>
                <w:sz w:val="20"/>
                <w:szCs w:val="20"/>
              </w:rPr>
            </w:pPr>
            <w:r w:rsidRPr="005D6414">
              <w:rPr>
                <w:rFonts w:ascii="Times New Roman" w:hAnsi="Times New Roman"/>
                <w:sz w:val="20"/>
                <w:szCs w:val="20"/>
              </w:rPr>
              <w:t>pārbauda tālvadības apkalpes kompetenci.</w:t>
            </w:r>
          </w:p>
        </w:tc>
      </w:tr>
      <w:tr w:rsidR="00490E0C" w:rsidRPr="005D6414" w14:paraId="65A00AE4" w14:textId="77777777" w:rsidTr="004C00D0">
        <w:tc>
          <w:tcPr>
            <w:tcW w:w="878" w:type="pct"/>
            <w:tcBorders>
              <w:top w:val="nil"/>
              <w:left w:val="single" w:sz="5" w:space="0" w:color="000000"/>
              <w:bottom w:val="single" w:sz="5" w:space="0" w:color="000000"/>
              <w:right w:val="single" w:sz="5" w:space="0" w:color="000000"/>
            </w:tcBorders>
            <w:shd w:val="clear" w:color="auto" w:fill="F9BE8F"/>
          </w:tcPr>
          <w:p w14:paraId="1EDEA68A"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vAlign w:val="center"/>
          </w:tcPr>
          <w:p w14:paraId="5EA7BA53"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Komentāri</w:t>
            </w:r>
          </w:p>
        </w:tc>
        <w:tc>
          <w:tcPr>
            <w:tcW w:w="1162" w:type="pct"/>
            <w:tcBorders>
              <w:top w:val="single" w:sz="5" w:space="0" w:color="000000"/>
              <w:left w:val="single" w:sz="5" w:space="0" w:color="000000"/>
              <w:bottom w:val="single" w:sz="5" w:space="0" w:color="000000"/>
              <w:right w:val="single" w:sz="5" w:space="0" w:color="000000"/>
            </w:tcBorders>
          </w:tcPr>
          <w:p w14:paraId="63A3DE5A"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60" w:type="pct"/>
            <w:gridSpan w:val="2"/>
            <w:tcBorders>
              <w:top w:val="single" w:sz="5" w:space="0" w:color="000000"/>
              <w:left w:val="single" w:sz="5" w:space="0" w:color="000000"/>
              <w:bottom w:val="single" w:sz="5" w:space="0" w:color="000000"/>
              <w:right w:val="single" w:sz="5" w:space="0" w:color="000000"/>
            </w:tcBorders>
          </w:tcPr>
          <w:p w14:paraId="2095FCE9"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089" w:type="pct"/>
            <w:tcBorders>
              <w:top w:val="single" w:sz="5" w:space="0" w:color="000000"/>
              <w:left w:val="single" w:sz="5" w:space="0" w:color="000000"/>
              <w:bottom w:val="single" w:sz="5" w:space="0" w:color="000000"/>
              <w:right w:val="single" w:sz="5" w:space="0" w:color="000000"/>
            </w:tcBorders>
          </w:tcPr>
          <w:p w14:paraId="351444CC"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bl>
    <w:p w14:paraId="47CEC34A" w14:textId="77777777" w:rsidR="00490E0C" w:rsidRPr="00AE23B5" w:rsidRDefault="00490E0C" w:rsidP="00490E0C">
      <w:pPr>
        <w:jc w:val="both"/>
        <w:rPr>
          <w:rFonts w:ascii="Times New Roman" w:hAnsi="Times New Roman"/>
          <w:noProof/>
          <w:sz w:val="24"/>
        </w:rPr>
      </w:pPr>
    </w:p>
    <w:p w14:paraId="7E3CC265" w14:textId="77777777" w:rsidR="00490E0C" w:rsidRDefault="00490E0C" w:rsidP="00490E0C">
      <w:pPr>
        <w:pStyle w:val="BodyText"/>
        <w:spacing w:before="0"/>
        <w:ind w:left="0" w:firstLine="0"/>
        <w:jc w:val="both"/>
        <w:rPr>
          <w:rFonts w:ascii="Times New Roman" w:hAnsi="Times New Roman"/>
          <w:noProof/>
          <w:sz w:val="24"/>
        </w:rPr>
      </w:pPr>
      <w:bookmarkStart w:id="292" w:name="OSO_#24_—_UAS_is_designed_and_qualified_"/>
      <w:bookmarkEnd w:id="292"/>
      <w:r>
        <w:rPr>
          <w:rFonts w:ascii="Times New Roman" w:hAnsi="Times New Roman"/>
          <w:sz w:val="24"/>
        </w:rPr>
        <w:t>24. </w:t>
      </w:r>
      <w:r>
        <w:rPr>
          <w:rFonts w:ascii="Times New Roman" w:hAnsi="Times New Roman"/>
          <w:i/>
          <w:iCs/>
          <w:sz w:val="24"/>
        </w:rPr>
        <w:t>OSO</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ir izstrādāta un apstiprināta ekspluatācijai nelabvēlīgos laikapstākļos (piemēram, atbilstoši devēji, DO-160 kvalifikācija)</w:t>
      </w:r>
    </w:p>
    <w:p w14:paraId="7BFA8C42" w14:textId="77777777" w:rsidR="00490E0C" w:rsidRPr="00AE23B5" w:rsidRDefault="00490E0C" w:rsidP="00490E0C">
      <w:pPr>
        <w:pStyle w:val="BodyText"/>
        <w:spacing w:before="0"/>
        <w:ind w:left="0" w:firstLine="0"/>
        <w:jc w:val="both"/>
        <w:rPr>
          <w:rFonts w:ascii="Times New Roman" w:hAnsi="Times New Roman"/>
          <w:noProof/>
          <w:sz w:val="24"/>
        </w:rPr>
      </w:pPr>
    </w:p>
    <w:p w14:paraId="55E3ABA6" w14:textId="77777777" w:rsidR="00490E0C" w:rsidRPr="00AE23B5" w:rsidRDefault="00490E0C" w:rsidP="00490E0C">
      <w:pPr>
        <w:pStyle w:val="BodyText"/>
        <w:tabs>
          <w:tab w:val="left" w:pos="1554"/>
        </w:tabs>
        <w:spacing w:before="0"/>
        <w:ind w:left="0" w:firstLine="0"/>
        <w:jc w:val="both"/>
        <w:rPr>
          <w:rFonts w:ascii="Times New Roman" w:hAnsi="Times New Roman"/>
          <w:noProof/>
          <w:sz w:val="24"/>
        </w:rPr>
      </w:pPr>
      <w:r>
        <w:rPr>
          <w:rFonts w:ascii="Times New Roman" w:hAnsi="Times New Roman"/>
          <w:sz w:val="24"/>
        </w:rPr>
        <w:t xml:space="preserve">a) Lai novērtētu šā </w:t>
      </w:r>
      <w:r>
        <w:rPr>
          <w:rFonts w:ascii="Times New Roman" w:hAnsi="Times New Roman"/>
          <w:i/>
          <w:iCs/>
          <w:sz w:val="24"/>
        </w:rPr>
        <w:t>OSO</w:t>
      </w:r>
      <w:r>
        <w:rPr>
          <w:rFonts w:ascii="Times New Roman" w:hAnsi="Times New Roman"/>
          <w:sz w:val="24"/>
        </w:rPr>
        <w:t xml:space="preserve"> integritāti, pieteikuma iesniedzējs nosaka:</w:t>
      </w:r>
    </w:p>
    <w:p w14:paraId="1A3CD9E5" w14:textId="77777777" w:rsidR="00490E0C" w:rsidRDefault="00490E0C" w:rsidP="00490E0C">
      <w:pPr>
        <w:pStyle w:val="BodyText"/>
        <w:tabs>
          <w:tab w:val="left" w:pos="2122"/>
        </w:tabs>
        <w:spacing w:before="0"/>
        <w:ind w:left="0" w:firstLine="0"/>
        <w:jc w:val="both"/>
        <w:rPr>
          <w:rFonts w:ascii="Times New Roman" w:hAnsi="Times New Roman"/>
          <w:noProof/>
          <w:sz w:val="24"/>
        </w:rPr>
      </w:pPr>
    </w:p>
    <w:p w14:paraId="2B7FF0D2" w14:textId="77777777" w:rsidR="00490E0C" w:rsidRPr="00AE23B5" w:rsidRDefault="00490E0C" w:rsidP="00490E0C">
      <w:pPr>
        <w:pStyle w:val="BodyText"/>
        <w:tabs>
          <w:tab w:val="left" w:pos="2122"/>
        </w:tabs>
        <w:spacing w:before="0"/>
        <w:ind w:left="0" w:firstLine="0"/>
        <w:jc w:val="both"/>
        <w:rPr>
          <w:rFonts w:ascii="Times New Roman" w:hAnsi="Times New Roman"/>
          <w:noProof/>
          <w:sz w:val="24"/>
        </w:rPr>
      </w:pPr>
      <w:r>
        <w:rPr>
          <w:rFonts w:ascii="Times New Roman" w:hAnsi="Times New Roman"/>
          <w:sz w:val="24"/>
        </w:rPr>
        <w:t>1. vai var uzrādīt aprīkojuma testus, kuros tiek noskaidrota piemērotība ekspluatācijas videi / piemērotības ekspluatācijas videi deklarācijas, piemēram, atbildot uz šādiem jautājumiem:</w:t>
      </w:r>
    </w:p>
    <w:p w14:paraId="66467ED4" w14:textId="77777777" w:rsidR="00490E0C" w:rsidRDefault="00490E0C" w:rsidP="00490E0C">
      <w:pPr>
        <w:pStyle w:val="BodyText"/>
        <w:tabs>
          <w:tab w:val="left" w:pos="2689"/>
        </w:tabs>
        <w:spacing w:before="0"/>
        <w:ind w:left="0" w:firstLine="0"/>
        <w:jc w:val="both"/>
        <w:rPr>
          <w:rFonts w:ascii="Times New Roman" w:hAnsi="Times New Roman"/>
          <w:noProof/>
          <w:sz w:val="24"/>
        </w:rPr>
      </w:pPr>
    </w:p>
    <w:p w14:paraId="397C835A" w14:textId="77777777" w:rsidR="00490E0C" w:rsidRPr="00AE23B5" w:rsidRDefault="00490E0C" w:rsidP="00490E0C">
      <w:pPr>
        <w:pStyle w:val="BodyText"/>
        <w:tabs>
          <w:tab w:val="left" w:pos="2689"/>
        </w:tabs>
        <w:spacing w:before="0"/>
        <w:ind w:left="0" w:firstLine="0"/>
        <w:jc w:val="both"/>
        <w:rPr>
          <w:rFonts w:ascii="Times New Roman" w:hAnsi="Times New Roman"/>
          <w:noProof/>
          <w:sz w:val="24"/>
        </w:rPr>
      </w:pPr>
      <w:r>
        <w:rPr>
          <w:rFonts w:ascii="Times New Roman" w:hAnsi="Times New Roman"/>
          <w:sz w:val="24"/>
        </w:rPr>
        <w:t>i) vai pieteikuma iesniedzējam ir pieejama Deklarācija par projektu un tehniskajiem raksturojumiem (</w:t>
      </w:r>
      <w:r>
        <w:rPr>
          <w:rFonts w:ascii="Times New Roman" w:hAnsi="Times New Roman"/>
          <w:i/>
          <w:iCs/>
          <w:sz w:val="24"/>
        </w:rPr>
        <w:t>DDP</w:t>
      </w:r>
      <w:r>
        <w:rPr>
          <w:rFonts w:ascii="Times New Roman" w:hAnsi="Times New Roman"/>
          <w:sz w:val="24"/>
        </w:rPr>
        <w:t>), kurā norādīti piemērotības ekspluatācijas videi līmeņi, kādos aprīkojums tika testēts;</w:t>
      </w:r>
    </w:p>
    <w:p w14:paraId="78C7E297" w14:textId="77777777" w:rsidR="00490E0C" w:rsidRPr="00AE23B5" w:rsidRDefault="00490E0C" w:rsidP="00490E0C">
      <w:pPr>
        <w:pStyle w:val="BodyText"/>
        <w:tabs>
          <w:tab w:val="left" w:pos="2689"/>
        </w:tabs>
        <w:spacing w:before="0"/>
        <w:ind w:left="0" w:firstLine="0"/>
        <w:jc w:val="both"/>
        <w:rPr>
          <w:rFonts w:ascii="Times New Roman" w:hAnsi="Times New Roman"/>
          <w:noProof/>
          <w:sz w:val="24"/>
        </w:rPr>
      </w:pPr>
      <w:r>
        <w:rPr>
          <w:rFonts w:ascii="Times New Roman" w:hAnsi="Times New Roman"/>
          <w:sz w:val="24"/>
        </w:rPr>
        <w:t>ii) vai testi, kuros tiek noskaidrota piemērotība ekspluatācijas videi, atbilst standartam, ko kompetentā iestāde uzskata par piemērotu standartu (piemēram, DO-160 standartam);</w:t>
      </w:r>
    </w:p>
    <w:p w14:paraId="274CC553" w14:textId="77777777" w:rsidR="00490E0C" w:rsidRPr="00AE23B5" w:rsidRDefault="00490E0C" w:rsidP="00490E0C">
      <w:pPr>
        <w:pStyle w:val="BodyText"/>
        <w:tabs>
          <w:tab w:val="left" w:pos="2689"/>
        </w:tabs>
        <w:spacing w:before="0"/>
        <w:ind w:left="0" w:firstLine="0"/>
        <w:jc w:val="both"/>
        <w:rPr>
          <w:rFonts w:ascii="Times New Roman" w:hAnsi="Times New Roman"/>
          <w:noProof/>
          <w:sz w:val="24"/>
        </w:rPr>
      </w:pPr>
      <w:r>
        <w:rPr>
          <w:rFonts w:ascii="Times New Roman" w:hAnsi="Times New Roman"/>
          <w:sz w:val="24"/>
        </w:rPr>
        <w:t xml:space="preserve">iii) vai testi, kuros tiek noskaidrota piemērotība ekspluatācijas videi, ir atbilstoši un pietiekami, lai ietvertu visus ar </w:t>
      </w:r>
      <w:r>
        <w:rPr>
          <w:rFonts w:ascii="Times New Roman" w:hAnsi="Times New Roman"/>
          <w:i/>
          <w:iCs/>
          <w:sz w:val="24"/>
        </w:rPr>
        <w:t>ConOps</w:t>
      </w:r>
      <w:r>
        <w:rPr>
          <w:rFonts w:ascii="Times New Roman" w:hAnsi="Times New Roman"/>
          <w:sz w:val="24"/>
        </w:rPr>
        <w:t xml:space="preserve"> saistītos vides apstākļus;</w:t>
      </w:r>
    </w:p>
    <w:p w14:paraId="473ACE67" w14:textId="77777777" w:rsidR="00490E0C" w:rsidRPr="00AE23B5" w:rsidRDefault="00490E0C" w:rsidP="00490E0C">
      <w:pPr>
        <w:pStyle w:val="BodyText"/>
        <w:tabs>
          <w:tab w:val="left" w:pos="2689"/>
        </w:tabs>
        <w:spacing w:before="0"/>
        <w:ind w:left="0" w:firstLine="0"/>
        <w:jc w:val="both"/>
        <w:rPr>
          <w:rFonts w:ascii="Times New Roman" w:hAnsi="Times New Roman"/>
          <w:noProof/>
          <w:sz w:val="24"/>
        </w:rPr>
      </w:pPr>
      <w:r>
        <w:rPr>
          <w:rFonts w:ascii="Times New Roman" w:hAnsi="Times New Roman"/>
          <w:sz w:val="24"/>
        </w:rPr>
        <w:t>iv) ja testi netika veikti atbilstoši atzītam standartam, vai testus veica organizācija/struktūra, kas ir kvalificēta vai kam ir pieredze tādu testu veikšanā, kas līdzinās DO-160;</w:t>
      </w:r>
    </w:p>
    <w:p w14:paraId="360D29AC" w14:textId="77777777" w:rsidR="00490E0C" w:rsidRDefault="00490E0C" w:rsidP="00490E0C">
      <w:pPr>
        <w:pStyle w:val="BodyText"/>
        <w:tabs>
          <w:tab w:val="left" w:pos="2122"/>
        </w:tabs>
        <w:spacing w:before="0"/>
        <w:ind w:left="0" w:firstLine="0"/>
        <w:jc w:val="both"/>
        <w:rPr>
          <w:rFonts w:ascii="Times New Roman" w:hAnsi="Times New Roman"/>
          <w:noProof/>
          <w:sz w:val="24"/>
        </w:rPr>
      </w:pPr>
    </w:p>
    <w:p w14:paraId="320486AC" w14:textId="77777777" w:rsidR="00490E0C" w:rsidRPr="00AE23B5" w:rsidRDefault="00490E0C" w:rsidP="00490E0C">
      <w:pPr>
        <w:pStyle w:val="BodyText"/>
        <w:tabs>
          <w:tab w:val="left" w:pos="2122"/>
        </w:tabs>
        <w:spacing w:before="0"/>
        <w:ind w:left="0" w:firstLine="0"/>
        <w:jc w:val="both"/>
        <w:rPr>
          <w:rFonts w:ascii="Times New Roman" w:hAnsi="Times New Roman"/>
          <w:noProof/>
          <w:sz w:val="24"/>
        </w:rPr>
      </w:pPr>
      <w:r>
        <w:rPr>
          <w:rFonts w:ascii="Times New Roman" w:hAnsi="Times New Roman"/>
          <w:sz w:val="24"/>
        </w:rPr>
        <w:t xml:space="preserve">2. vai aprīkojuma piemērotību paredzētajiem/paredzamajiem </w:t>
      </w:r>
      <w:r>
        <w:rPr>
          <w:rFonts w:ascii="Times New Roman" w:hAnsi="Times New Roman"/>
          <w:i/>
          <w:iCs/>
          <w:sz w:val="24"/>
        </w:rPr>
        <w:t>UAS</w:t>
      </w:r>
      <w:r>
        <w:rPr>
          <w:rFonts w:ascii="Times New Roman" w:hAnsi="Times New Roman"/>
          <w:sz w:val="24"/>
        </w:rPr>
        <w:t xml:space="preserve"> vides apstākļiem var noteikt, pamatojoties uz ekspluatācijas pieredzi vai attiecīgajiem testu rezultātiem;</w:t>
      </w:r>
    </w:p>
    <w:p w14:paraId="72AF507E" w14:textId="77777777" w:rsidR="00490E0C" w:rsidRPr="00AE23B5" w:rsidRDefault="00490E0C" w:rsidP="00490E0C">
      <w:pPr>
        <w:pStyle w:val="BodyText"/>
        <w:tabs>
          <w:tab w:val="left" w:pos="2122"/>
        </w:tabs>
        <w:spacing w:before="0"/>
        <w:ind w:left="0" w:firstLine="0"/>
        <w:jc w:val="both"/>
        <w:rPr>
          <w:rFonts w:ascii="Times New Roman" w:hAnsi="Times New Roman"/>
          <w:noProof/>
          <w:sz w:val="24"/>
        </w:rPr>
      </w:pPr>
      <w:r>
        <w:rPr>
          <w:rFonts w:ascii="Times New Roman" w:hAnsi="Times New Roman"/>
          <w:sz w:val="24"/>
        </w:rPr>
        <w:t xml:space="preserve">3. visus ierobežojumus, kas ietekmētu aprīkojuma piemērotību paredzētajiem/paredzamajiem </w:t>
      </w:r>
      <w:r>
        <w:rPr>
          <w:rFonts w:ascii="Times New Roman" w:hAnsi="Times New Roman"/>
          <w:i/>
          <w:iCs/>
          <w:sz w:val="24"/>
        </w:rPr>
        <w:t>UAS</w:t>
      </w:r>
      <w:r>
        <w:rPr>
          <w:rFonts w:ascii="Times New Roman" w:hAnsi="Times New Roman"/>
          <w:sz w:val="24"/>
        </w:rPr>
        <w:t xml:space="preserve"> vides apstākļiem.</w:t>
      </w:r>
    </w:p>
    <w:p w14:paraId="4AAFF413" w14:textId="77777777" w:rsidR="00490E0C" w:rsidRDefault="00490E0C" w:rsidP="00490E0C">
      <w:pPr>
        <w:pStyle w:val="BodyText"/>
        <w:tabs>
          <w:tab w:val="left" w:pos="1554"/>
        </w:tabs>
        <w:spacing w:before="0"/>
        <w:ind w:left="0" w:firstLine="0"/>
        <w:jc w:val="both"/>
        <w:rPr>
          <w:rFonts w:ascii="Times New Roman" w:hAnsi="Times New Roman"/>
          <w:noProof/>
          <w:sz w:val="24"/>
        </w:rPr>
      </w:pPr>
    </w:p>
    <w:p w14:paraId="5B3351F2" w14:textId="77777777" w:rsidR="00490E0C" w:rsidRPr="00AE23B5" w:rsidRDefault="00490E0C" w:rsidP="00490E0C">
      <w:pPr>
        <w:pStyle w:val="BodyText"/>
        <w:tabs>
          <w:tab w:val="left" w:pos="1554"/>
        </w:tabs>
        <w:spacing w:before="0"/>
        <w:ind w:left="0" w:firstLine="0"/>
        <w:jc w:val="both"/>
        <w:rPr>
          <w:rFonts w:ascii="Times New Roman" w:hAnsi="Times New Roman"/>
          <w:noProof/>
          <w:sz w:val="24"/>
        </w:rPr>
      </w:pPr>
      <w:r>
        <w:rPr>
          <w:rFonts w:ascii="Times New Roman" w:hAnsi="Times New Roman"/>
          <w:sz w:val="24"/>
        </w:rPr>
        <w:lastRenderedPageBreak/>
        <w:t xml:space="preserve">b) Zemākais integritātes līmenis jāapsver gadījumos, kad </w:t>
      </w:r>
      <w:r>
        <w:rPr>
          <w:rFonts w:ascii="Times New Roman" w:hAnsi="Times New Roman"/>
          <w:i/>
          <w:iCs/>
          <w:sz w:val="24"/>
        </w:rPr>
        <w:t>UAS</w:t>
      </w:r>
      <w:r>
        <w:rPr>
          <w:rFonts w:ascii="Times New Roman" w:hAnsi="Times New Roman"/>
          <w:sz w:val="24"/>
        </w:rPr>
        <w:t xml:space="preserve"> aprīkojums ir tikai daļēji piemērots ekspluatācijas videi un/vai tam ir daļēja atbilstība pēc līdzības, un/vai daļas bez jebkādas apstiprinātas piemērotības.</w:t>
      </w:r>
    </w:p>
    <w:p w14:paraId="5ADB90F9" w14:textId="77777777" w:rsidR="00490E0C" w:rsidRPr="00AE23B5" w:rsidRDefault="00490E0C" w:rsidP="00490E0C">
      <w:pPr>
        <w:jc w:val="both"/>
        <w:rPr>
          <w:rFonts w:ascii="Times New Roman" w:eastAsia="Calibri" w:hAnsi="Times New Roman" w:cs="Calibri"/>
          <w:noProof/>
          <w:sz w:val="24"/>
          <w:szCs w:val="9"/>
        </w:rPr>
      </w:pPr>
    </w:p>
    <w:tbl>
      <w:tblPr>
        <w:tblW w:w="5000" w:type="pct"/>
        <w:tblCellMar>
          <w:top w:w="28" w:type="dxa"/>
          <w:left w:w="28" w:type="dxa"/>
          <w:bottom w:w="28" w:type="dxa"/>
          <w:right w:w="28" w:type="dxa"/>
        </w:tblCellMar>
        <w:tblLook w:val="01E0" w:firstRow="1" w:lastRow="1" w:firstColumn="1" w:lastColumn="1" w:noHBand="0" w:noVBand="0"/>
      </w:tblPr>
      <w:tblGrid>
        <w:gridCol w:w="2235"/>
        <w:gridCol w:w="912"/>
        <w:gridCol w:w="335"/>
        <w:gridCol w:w="1625"/>
        <w:gridCol w:w="3952"/>
      </w:tblGrid>
      <w:tr w:rsidR="00490E0C" w:rsidRPr="000B5996" w14:paraId="1BAEBA34" w14:textId="77777777" w:rsidTr="005D6414">
        <w:tc>
          <w:tcPr>
            <w:tcW w:w="1737" w:type="pct"/>
            <w:gridSpan w:val="2"/>
            <w:vMerge w:val="restart"/>
            <w:tcBorders>
              <w:top w:val="single" w:sz="5" w:space="0" w:color="000000"/>
              <w:left w:val="single" w:sz="5" w:space="0" w:color="000000"/>
              <w:right w:val="single" w:sz="5" w:space="0" w:color="000000"/>
            </w:tcBorders>
            <w:shd w:val="clear" w:color="auto" w:fill="F79546"/>
          </w:tcPr>
          <w:p w14:paraId="3455750D"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NELABVĒLĪGI EKSPLUATĀCIJAS APSTĀKĻI</w:t>
            </w:r>
          </w:p>
        </w:tc>
        <w:tc>
          <w:tcPr>
            <w:tcW w:w="3263" w:type="pct"/>
            <w:gridSpan w:val="3"/>
            <w:tcBorders>
              <w:top w:val="single" w:sz="5" w:space="0" w:color="000000"/>
              <w:left w:val="single" w:sz="5" w:space="0" w:color="000000"/>
              <w:bottom w:val="single" w:sz="5" w:space="0" w:color="000000"/>
              <w:right w:val="single" w:sz="5" w:space="0" w:color="000000"/>
            </w:tcBorders>
            <w:shd w:val="clear" w:color="auto" w:fill="B8CCE3"/>
          </w:tcPr>
          <w:p w14:paraId="4D785055"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INTEGRITĀTES LĪMENIS</w:t>
            </w:r>
          </w:p>
        </w:tc>
      </w:tr>
      <w:tr w:rsidR="00490E0C" w:rsidRPr="000B5996" w14:paraId="51676106" w14:textId="77777777" w:rsidTr="005D6414">
        <w:tc>
          <w:tcPr>
            <w:tcW w:w="1737" w:type="pct"/>
            <w:gridSpan w:val="2"/>
            <w:vMerge/>
            <w:tcBorders>
              <w:left w:val="single" w:sz="5" w:space="0" w:color="000000"/>
              <w:bottom w:val="single" w:sz="5" w:space="0" w:color="000000"/>
              <w:right w:val="single" w:sz="5" w:space="0" w:color="000000"/>
            </w:tcBorders>
            <w:shd w:val="clear" w:color="auto" w:fill="F79546"/>
          </w:tcPr>
          <w:p w14:paraId="192A10E5" w14:textId="77777777" w:rsidR="00490E0C" w:rsidRPr="000B5996" w:rsidRDefault="00490E0C" w:rsidP="004C00D0">
            <w:pPr>
              <w:jc w:val="center"/>
              <w:rPr>
                <w:rFonts w:ascii="Times New Roman" w:hAnsi="Times New Roman" w:cs="Times New Roman"/>
                <w:noProof/>
                <w:sz w:val="20"/>
                <w:szCs w:val="20"/>
              </w:rPr>
            </w:pPr>
          </w:p>
        </w:tc>
        <w:tc>
          <w:tcPr>
            <w:tcW w:w="185" w:type="pct"/>
            <w:tcBorders>
              <w:top w:val="single" w:sz="5" w:space="0" w:color="000000"/>
              <w:left w:val="single" w:sz="5" w:space="0" w:color="000000"/>
              <w:bottom w:val="single" w:sz="5" w:space="0" w:color="000000"/>
              <w:right w:val="single" w:sz="5" w:space="0" w:color="000000"/>
            </w:tcBorders>
            <w:shd w:val="clear" w:color="auto" w:fill="B8CCE3"/>
          </w:tcPr>
          <w:p w14:paraId="7DD6D6E9"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n/p</w:t>
            </w:r>
          </w:p>
        </w:tc>
        <w:tc>
          <w:tcPr>
            <w:tcW w:w="897" w:type="pct"/>
            <w:tcBorders>
              <w:top w:val="single" w:sz="5" w:space="0" w:color="000000"/>
              <w:left w:val="single" w:sz="5" w:space="0" w:color="000000"/>
              <w:bottom w:val="single" w:sz="5" w:space="0" w:color="000000"/>
              <w:right w:val="single" w:sz="5" w:space="0" w:color="000000"/>
            </w:tcBorders>
            <w:shd w:val="clear" w:color="auto" w:fill="B8CCE3"/>
          </w:tcPr>
          <w:p w14:paraId="35FFB1EA"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Vidējs</w:t>
            </w:r>
          </w:p>
        </w:tc>
        <w:tc>
          <w:tcPr>
            <w:tcW w:w="2181" w:type="pct"/>
            <w:tcBorders>
              <w:top w:val="single" w:sz="5" w:space="0" w:color="000000"/>
              <w:left w:val="single" w:sz="5" w:space="0" w:color="000000"/>
              <w:bottom w:val="single" w:sz="5" w:space="0" w:color="000000"/>
              <w:right w:val="single" w:sz="5" w:space="0" w:color="000000"/>
            </w:tcBorders>
            <w:shd w:val="clear" w:color="auto" w:fill="B8CCE3"/>
          </w:tcPr>
          <w:p w14:paraId="2D592EDB"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Augsts</w:t>
            </w:r>
          </w:p>
        </w:tc>
      </w:tr>
      <w:tr w:rsidR="00490E0C" w:rsidRPr="000B5996" w14:paraId="002E2408" w14:textId="77777777" w:rsidTr="005D6414">
        <w:tc>
          <w:tcPr>
            <w:tcW w:w="1234" w:type="pct"/>
            <w:vMerge w:val="restart"/>
            <w:tcBorders>
              <w:top w:val="single" w:sz="5" w:space="0" w:color="000000"/>
              <w:left w:val="single" w:sz="5" w:space="0" w:color="000000"/>
              <w:right w:val="single" w:sz="5" w:space="0" w:color="000000"/>
            </w:tcBorders>
            <w:shd w:val="clear" w:color="auto" w:fill="F9BE8F"/>
            <w:vAlign w:val="center"/>
          </w:tcPr>
          <w:p w14:paraId="0601F861" w14:textId="77777777" w:rsidR="00490E0C" w:rsidRPr="000B5996" w:rsidRDefault="00490E0C" w:rsidP="005D6414">
            <w:pPr>
              <w:pStyle w:val="TableParagraph"/>
              <w:rPr>
                <w:rFonts w:ascii="Times New Roman" w:hAnsi="Times New Roman" w:cs="Times New Roman"/>
                <w:b/>
                <w:noProof/>
                <w:sz w:val="20"/>
                <w:szCs w:val="20"/>
              </w:rPr>
            </w:pPr>
            <w:r>
              <w:rPr>
                <w:rFonts w:ascii="Times New Roman" w:hAnsi="Times New Roman"/>
                <w:b/>
                <w:sz w:val="20"/>
              </w:rPr>
              <w:t>24. </w:t>
            </w:r>
            <w:r>
              <w:rPr>
                <w:rFonts w:ascii="Times New Roman" w:hAnsi="Times New Roman"/>
                <w:b/>
                <w:i/>
                <w:iCs/>
                <w:sz w:val="20"/>
              </w:rPr>
              <w:t>OSO</w:t>
            </w:r>
          </w:p>
          <w:p w14:paraId="14A24282" w14:textId="77777777" w:rsidR="00490E0C" w:rsidRPr="000B5996" w:rsidRDefault="00490E0C" w:rsidP="005D6414">
            <w:pPr>
              <w:pStyle w:val="TableParagraph"/>
              <w:rPr>
                <w:rFonts w:ascii="Times New Roman" w:hAnsi="Times New Roman" w:cs="Times New Roman"/>
                <w:b/>
                <w:noProof/>
                <w:sz w:val="20"/>
                <w:szCs w:val="20"/>
              </w:rPr>
            </w:pPr>
            <w:r>
              <w:rPr>
                <w:rFonts w:ascii="Times New Roman" w:hAnsi="Times New Roman"/>
                <w:b/>
                <w:i/>
                <w:iCs/>
                <w:sz w:val="20"/>
              </w:rPr>
              <w:t>UAS</w:t>
            </w:r>
            <w:r>
              <w:rPr>
                <w:rFonts w:ascii="Times New Roman" w:hAnsi="Times New Roman"/>
                <w:b/>
                <w:sz w:val="20"/>
              </w:rPr>
              <w:t xml:space="preserve"> ir izstrādāta un apstiprināta ekspluatācijai nelabvēlīgos laikapstākļos</w:t>
            </w:r>
          </w:p>
        </w:tc>
        <w:tc>
          <w:tcPr>
            <w:tcW w:w="5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FDE4194" w14:textId="77777777" w:rsidR="00490E0C" w:rsidRPr="000B5996" w:rsidRDefault="00490E0C" w:rsidP="005D6414">
            <w:pPr>
              <w:pStyle w:val="TableParagraph"/>
              <w:jc w:val="center"/>
              <w:rPr>
                <w:rFonts w:ascii="Times New Roman" w:hAnsi="Times New Roman" w:cs="Times New Roman"/>
                <w:noProof/>
                <w:sz w:val="20"/>
                <w:szCs w:val="20"/>
              </w:rPr>
            </w:pPr>
            <w:r>
              <w:rPr>
                <w:rFonts w:ascii="Times New Roman" w:hAnsi="Times New Roman"/>
                <w:sz w:val="20"/>
              </w:rPr>
              <w:t>Kritēriji</w:t>
            </w:r>
          </w:p>
        </w:tc>
        <w:tc>
          <w:tcPr>
            <w:tcW w:w="185" w:type="pct"/>
            <w:tcBorders>
              <w:top w:val="single" w:sz="5" w:space="0" w:color="000000"/>
              <w:left w:val="single" w:sz="5" w:space="0" w:color="000000"/>
              <w:bottom w:val="single" w:sz="5" w:space="0" w:color="000000"/>
              <w:right w:val="single" w:sz="5" w:space="0" w:color="000000"/>
            </w:tcBorders>
            <w:shd w:val="clear" w:color="auto" w:fill="BEBEBE"/>
          </w:tcPr>
          <w:p w14:paraId="7C86A81F" w14:textId="77777777" w:rsidR="00490E0C" w:rsidRPr="000B5996"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n/p</w:t>
            </w:r>
          </w:p>
        </w:tc>
        <w:tc>
          <w:tcPr>
            <w:tcW w:w="897" w:type="pct"/>
            <w:tcBorders>
              <w:top w:val="single" w:sz="5" w:space="0" w:color="000000"/>
              <w:left w:val="single" w:sz="5" w:space="0" w:color="000000"/>
              <w:bottom w:val="single" w:sz="5" w:space="0" w:color="000000"/>
              <w:right w:val="single" w:sz="5" w:space="0" w:color="000000"/>
            </w:tcBorders>
            <w:shd w:val="clear" w:color="auto" w:fill="BEBEBE"/>
          </w:tcPr>
          <w:p w14:paraId="54ECB9E7" w14:textId="77777777" w:rsidR="00490E0C" w:rsidRPr="000B5996" w:rsidRDefault="00490E0C" w:rsidP="004C00D0">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tā, lai ierobežotu vides apstākļu ietekmi.</w:t>
            </w:r>
          </w:p>
        </w:tc>
        <w:tc>
          <w:tcPr>
            <w:tcW w:w="2181" w:type="pct"/>
            <w:tcBorders>
              <w:top w:val="single" w:sz="5" w:space="0" w:color="000000"/>
              <w:left w:val="single" w:sz="5" w:space="0" w:color="000000"/>
              <w:bottom w:val="single" w:sz="5" w:space="0" w:color="000000"/>
              <w:right w:val="single" w:sz="5" w:space="0" w:color="000000"/>
            </w:tcBorders>
            <w:shd w:val="clear" w:color="auto" w:fill="BEBEBE"/>
          </w:tcPr>
          <w:p w14:paraId="18A4AA83" w14:textId="77777777" w:rsidR="00490E0C" w:rsidRPr="000B5996" w:rsidRDefault="00490E0C" w:rsidP="004C00D0">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izmantojot vides standartus, ko kompetentā iestāde uzskata par piemērotiem standartiem, un/vai saskaņā ar šai iestādei pieņemamiem atbilstības nodrošināšanas līdzekļiem.</w:t>
            </w:r>
          </w:p>
        </w:tc>
      </w:tr>
      <w:tr w:rsidR="00490E0C" w:rsidRPr="000B5996" w14:paraId="11A6D4D7" w14:textId="77777777" w:rsidTr="005D6414">
        <w:tc>
          <w:tcPr>
            <w:tcW w:w="1234" w:type="pct"/>
            <w:vMerge/>
            <w:tcBorders>
              <w:left w:val="single" w:sz="5" w:space="0" w:color="000000"/>
              <w:bottom w:val="single" w:sz="5" w:space="0" w:color="000000"/>
              <w:right w:val="single" w:sz="5" w:space="0" w:color="000000"/>
            </w:tcBorders>
            <w:shd w:val="clear" w:color="auto" w:fill="F9BE8F"/>
            <w:vAlign w:val="center"/>
          </w:tcPr>
          <w:p w14:paraId="0529027A" w14:textId="77777777" w:rsidR="00490E0C" w:rsidRPr="000B5996" w:rsidRDefault="00490E0C" w:rsidP="005D6414">
            <w:pPr>
              <w:jc w:val="center"/>
              <w:rPr>
                <w:rFonts w:ascii="Times New Roman" w:hAnsi="Times New Roman" w:cs="Times New Roman"/>
                <w:noProof/>
                <w:sz w:val="20"/>
                <w:szCs w:val="20"/>
              </w:rPr>
            </w:pPr>
          </w:p>
        </w:tc>
        <w:tc>
          <w:tcPr>
            <w:tcW w:w="503" w:type="pct"/>
            <w:tcBorders>
              <w:top w:val="single" w:sz="5" w:space="0" w:color="000000"/>
              <w:left w:val="single" w:sz="5" w:space="0" w:color="000000"/>
              <w:bottom w:val="single" w:sz="5" w:space="0" w:color="000000"/>
              <w:right w:val="single" w:sz="5" w:space="0" w:color="000000"/>
            </w:tcBorders>
            <w:vAlign w:val="center"/>
          </w:tcPr>
          <w:p w14:paraId="1150C550" w14:textId="77777777" w:rsidR="00490E0C" w:rsidRPr="000B5996" w:rsidRDefault="00490E0C" w:rsidP="005D6414">
            <w:pPr>
              <w:pStyle w:val="TableParagraph"/>
              <w:jc w:val="center"/>
              <w:rPr>
                <w:rFonts w:ascii="Times New Roman" w:hAnsi="Times New Roman" w:cs="Times New Roman"/>
                <w:i/>
                <w:noProof/>
                <w:sz w:val="20"/>
                <w:szCs w:val="20"/>
              </w:rPr>
            </w:pPr>
            <w:r>
              <w:rPr>
                <w:rFonts w:ascii="Times New Roman" w:hAnsi="Times New Roman"/>
                <w:i/>
                <w:sz w:val="20"/>
              </w:rPr>
              <w:t>Komentāri</w:t>
            </w:r>
          </w:p>
        </w:tc>
        <w:tc>
          <w:tcPr>
            <w:tcW w:w="185" w:type="pct"/>
            <w:tcBorders>
              <w:top w:val="single" w:sz="5" w:space="0" w:color="000000"/>
              <w:left w:val="single" w:sz="5" w:space="0" w:color="000000"/>
              <w:bottom w:val="single" w:sz="5" w:space="0" w:color="000000"/>
              <w:right w:val="single" w:sz="5" w:space="0" w:color="000000"/>
            </w:tcBorders>
          </w:tcPr>
          <w:p w14:paraId="62AE3862" w14:textId="77777777" w:rsidR="00490E0C" w:rsidRPr="000B5996" w:rsidRDefault="00490E0C" w:rsidP="004C00D0">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897" w:type="pct"/>
            <w:tcBorders>
              <w:top w:val="single" w:sz="5" w:space="0" w:color="000000"/>
              <w:left w:val="single" w:sz="5" w:space="0" w:color="000000"/>
              <w:bottom w:val="single" w:sz="5" w:space="0" w:color="000000"/>
              <w:right w:val="single" w:sz="5" w:space="0" w:color="000000"/>
            </w:tcBorders>
          </w:tcPr>
          <w:p w14:paraId="50B5E29A" w14:textId="77777777" w:rsidR="00490E0C" w:rsidRPr="000B5996" w:rsidRDefault="00490E0C" w:rsidP="004C00D0">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2181" w:type="pct"/>
            <w:tcBorders>
              <w:top w:val="single" w:sz="5" w:space="0" w:color="000000"/>
              <w:left w:val="single" w:sz="5" w:space="0" w:color="000000"/>
              <w:bottom w:val="single" w:sz="5" w:space="0" w:color="000000"/>
              <w:right w:val="single" w:sz="5" w:space="0" w:color="000000"/>
            </w:tcBorders>
          </w:tcPr>
          <w:p w14:paraId="6CC30BC1" w14:textId="77777777" w:rsidR="00490E0C" w:rsidRPr="000B5996" w:rsidRDefault="00490E0C" w:rsidP="004C00D0">
            <w:pPr>
              <w:pStyle w:val="TableParagraph"/>
              <w:jc w:val="both"/>
              <w:rPr>
                <w:rFonts w:ascii="Times New Roman" w:hAnsi="Times New Roman" w:cs="Times New Roman"/>
                <w:i/>
                <w:noProof/>
                <w:sz w:val="20"/>
                <w:szCs w:val="20"/>
              </w:rPr>
            </w:pPr>
            <w:r>
              <w:rPr>
                <w:rFonts w:ascii="Times New Roman" w:hAnsi="Times New Roman"/>
                <w:i/>
                <w:sz w:val="20"/>
              </w:rPr>
              <w:t>n/p</w:t>
            </w:r>
          </w:p>
        </w:tc>
      </w:tr>
    </w:tbl>
    <w:p w14:paraId="483FFAF8" w14:textId="77777777" w:rsidR="00490E0C" w:rsidRPr="00AE23B5" w:rsidRDefault="00490E0C" w:rsidP="00490E0C">
      <w:pPr>
        <w:jc w:val="both"/>
        <w:rPr>
          <w:rFonts w:ascii="Times New Roman" w:eastAsia="Times New Roman" w:hAnsi="Times New Roman" w:cs="Times New Roman"/>
          <w:noProof/>
          <w:sz w:val="24"/>
          <w:szCs w:val="19"/>
        </w:rPr>
      </w:pPr>
    </w:p>
    <w:tbl>
      <w:tblPr>
        <w:tblW w:w="5000" w:type="pct"/>
        <w:tblCellMar>
          <w:top w:w="28" w:type="dxa"/>
          <w:left w:w="28" w:type="dxa"/>
          <w:bottom w:w="28" w:type="dxa"/>
          <w:right w:w="28" w:type="dxa"/>
        </w:tblCellMar>
        <w:tblLook w:val="01E0" w:firstRow="1" w:lastRow="1" w:firstColumn="1" w:lastColumn="1" w:noHBand="0" w:noVBand="0"/>
      </w:tblPr>
      <w:tblGrid>
        <w:gridCol w:w="1245"/>
        <w:gridCol w:w="926"/>
        <w:gridCol w:w="2355"/>
        <w:gridCol w:w="2263"/>
        <w:gridCol w:w="2270"/>
      </w:tblGrid>
      <w:tr w:rsidR="00490E0C" w:rsidRPr="000B5996" w14:paraId="1BB7F055" w14:textId="77777777" w:rsidTr="005D6414">
        <w:tc>
          <w:tcPr>
            <w:tcW w:w="1198" w:type="pct"/>
            <w:gridSpan w:val="2"/>
            <w:vMerge w:val="restart"/>
            <w:tcBorders>
              <w:top w:val="single" w:sz="5" w:space="0" w:color="000000"/>
              <w:left w:val="single" w:sz="5" w:space="0" w:color="000000"/>
              <w:right w:val="single" w:sz="5" w:space="0" w:color="000000"/>
            </w:tcBorders>
            <w:shd w:val="clear" w:color="auto" w:fill="F79546"/>
          </w:tcPr>
          <w:p w14:paraId="598BE524"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NELABVĒLĪGI EKSPLUATĀCIJAS APSTĀKĻI</w:t>
            </w:r>
          </w:p>
        </w:tc>
        <w:tc>
          <w:tcPr>
            <w:tcW w:w="3802" w:type="pct"/>
            <w:gridSpan w:val="3"/>
            <w:tcBorders>
              <w:top w:val="single" w:sz="5" w:space="0" w:color="000000"/>
              <w:left w:val="single" w:sz="5" w:space="0" w:color="000000"/>
              <w:bottom w:val="single" w:sz="5" w:space="0" w:color="000000"/>
              <w:right w:val="single" w:sz="5" w:space="0" w:color="000000"/>
            </w:tcBorders>
            <w:shd w:val="clear" w:color="auto" w:fill="C2D59B"/>
          </w:tcPr>
          <w:p w14:paraId="66E2893E"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0B5996" w14:paraId="79E86E54" w14:textId="77777777" w:rsidTr="005D6414">
        <w:tc>
          <w:tcPr>
            <w:tcW w:w="1198" w:type="pct"/>
            <w:gridSpan w:val="2"/>
            <w:vMerge/>
            <w:tcBorders>
              <w:left w:val="single" w:sz="5" w:space="0" w:color="000000"/>
              <w:bottom w:val="single" w:sz="5" w:space="0" w:color="000000"/>
              <w:right w:val="single" w:sz="5" w:space="0" w:color="000000"/>
            </w:tcBorders>
            <w:shd w:val="clear" w:color="auto" w:fill="F79546"/>
          </w:tcPr>
          <w:p w14:paraId="7A8BBA6D" w14:textId="77777777" w:rsidR="00490E0C" w:rsidRPr="000B5996" w:rsidRDefault="00490E0C" w:rsidP="004C00D0">
            <w:pPr>
              <w:jc w:val="center"/>
              <w:rPr>
                <w:rFonts w:ascii="Times New Roman" w:hAnsi="Times New Roman"/>
                <w:noProof/>
                <w:sz w:val="20"/>
                <w:szCs w:val="20"/>
              </w:rPr>
            </w:pPr>
          </w:p>
        </w:tc>
        <w:tc>
          <w:tcPr>
            <w:tcW w:w="1300" w:type="pct"/>
            <w:tcBorders>
              <w:top w:val="single" w:sz="5" w:space="0" w:color="000000"/>
              <w:left w:val="single" w:sz="5" w:space="0" w:color="000000"/>
              <w:bottom w:val="single" w:sz="5" w:space="0" w:color="000000"/>
              <w:right w:val="single" w:sz="5" w:space="0" w:color="000000"/>
            </w:tcBorders>
            <w:shd w:val="clear" w:color="auto" w:fill="C2D59B"/>
          </w:tcPr>
          <w:p w14:paraId="5D7BE7B9"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n/p</w:t>
            </w:r>
          </w:p>
        </w:tc>
        <w:tc>
          <w:tcPr>
            <w:tcW w:w="1249" w:type="pct"/>
            <w:tcBorders>
              <w:top w:val="single" w:sz="5" w:space="0" w:color="000000"/>
              <w:left w:val="single" w:sz="5" w:space="0" w:color="000000"/>
              <w:bottom w:val="single" w:sz="5" w:space="0" w:color="000000"/>
              <w:right w:val="single" w:sz="5" w:space="0" w:color="000000"/>
            </w:tcBorders>
            <w:shd w:val="clear" w:color="auto" w:fill="C2D59B"/>
          </w:tcPr>
          <w:p w14:paraId="7575956C"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53" w:type="pct"/>
            <w:tcBorders>
              <w:top w:val="single" w:sz="5" w:space="0" w:color="000000"/>
              <w:left w:val="single" w:sz="5" w:space="0" w:color="000000"/>
              <w:bottom w:val="single" w:sz="5" w:space="0" w:color="000000"/>
              <w:right w:val="single" w:sz="5" w:space="0" w:color="000000"/>
            </w:tcBorders>
            <w:shd w:val="clear" w:color="auto" w:fill="C2D59B"/>
          </w:tcPr>
          <w:p w14:paraId="3AF23BAF"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B5996" w14:paraId="6A1869F0" w14:textId="77777777" w:rsidTr="005D6414">
        <w:tc>
          <w:tcPr>
            <w:tcW w:w="687" w:type="pct"/>
            <w:vMerge w:val="restart"/>
            <w:tcBorders>
              <w:top w:val="single" w:sz="5" w:space="0" w:color="000000"/>
              <w:left w:val="single" w:sz="5" w:space="0" w:color="000000"/>
              <w:right w:val="single" w:sz="5" w:space="0" w:color="000000"/>
            </w:tcBorders>
            <w:shd w:val="clear" w:color="auto" w:fill="F7C9AC"/>
            <w:vAlign w:val="center"/>
          </w:tcPr>
          <w:p w14:paraId="64DD90D6" w14:textId="77777777" w:rsidR="00490E0C" w:rsidRPr="000B5996" w:rsidRDefault="00490E0C" w:rsidP="005D6414">
            <w:pPr>
              <w:pStyle w:val="TableParagraph"/>
              <w:rPr>
                <w:rFonts w:ascii="Times New Roman" w:hAnsi="Times New Roman"/>
                <w:b/>
                <w:noProof/>
                <w:sz w:val="20"/>
                <w:szCs w:val="20"/>
              </w:rPr>
            </w:pPr>
            <w:r>
              <w:rPr>
                <w:rFonts w:ascii="Times New Roman" w:hAnsi="Times New Roman"/>
                <w:b/>
                <w:sz w:val="20"/>
              </w:rPr>
              <w:t>24. </w:t>
            </w:r>
            <w:r>
              <w:rPr>
                <w:rFonts w:ascii="Times New Roman" w:hAnsi="Times New Roman"/>
                <w:b/>
                <w:i/>
                <w:iCs/>
                <w:sz w:val="20"/>
              </w:rPr>
              <w:t>OSO</w:t>
            </w:r>
          </w:p>
          <w:p w14:paraId="230A598E" w14:textId="77777777" w:rsidR="00490E0C" w:rsidRPr="000B5996" w:rsidRDefault="00490E0C" w:rsidP="005D6414">
            <w:pPr>
              <w:pStyle w:val="TableParagraph"/>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ir izstrādāta un apstiprināta ekspluatācijai nelabvēlīgos vides apstākļos</w:t>
            </w:r>
          </w:p>
        </w:tc>
        <w:tc>
          <w:tcPr>
            <w:tcW w:w="5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F1A6112" w14:textId="77777777" w:rsidR="00490E0C" w:rsidRPr="000B5996"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300" w:type="pct"/>
            <w:tcBorders>
              <w:top w:val="single" w:sz="5" w:space="0" w:color="000000"/>
              <w:left w:val="single" w:sz="5" w:space="0" w:color="000000"/>
              <w:bottom w:val="single" w:sz="5" w:space="0" w:color="000000"/>
              <w:right w:val="single" w:sz="5" w:space="0" w:color="000000"/>
            </w:tcBorders>
            <w:shd w:val="clear" w:color="auto" w:fill="BEBEBE"/>
          </w:tcPr>
          <w:p w14:paraId="120ACA21" w14:textId="77777777" w:rsidR="00490E0C" w:rsidRPr="000B5996" w:rsidRDefault="00490E0C" w:rsidP="004C00D0">
            <w:pPr>
              <w:pStyle w:val="TableParagraph"/>
              <w:jc w:val="both"/>
              <w:rPr>
                <w:rFonts w:ascii="Times New Roman" w:hAnsi="Times New Roman"/>
                <w:noProof/>
                <w:sz w:val="20"/>
                <w:szCs w:val="20"/>
              </w:rPr>
            </w:pPr>
            <w:r>
              <w:rPr>
                <w:rFonts w:ascii="Times New Roman" w:hAnsi="Times New Roman"/>
                <w:sz w:val="20"/>
              </w:rPr>
              <w:t>n/p</w:t>
            </w:r>
          </w:p>
        </w:tc>
        <w:tc>
          <w:tcPr>
            <w:tcW w:w="2502" w:type="pct"/>
            <w:gridSpan w:val="2"/>
            <w:tcBorders>
              <w:top w:val="single" w:sz="5" w:space="0" w:color="000000"/>
              <w:left w:val="single" w:sz="5" w:space="0" w:color="000000"/>
              <w:bottom w:val="single" w:sz="5" w:space="0" w:color="000000"/>
              <w:right w:val="single" w:sz="5" w:space="0" w:color="000000"/>
            </w:tcBorders>
            <w:shd w:val="clear" w:color="auto" w:fill="BEBEBE"/>
          </w:tcPr>
          <w:p w14:paraId="42F91E9E" w14:textId="77777777" w:rsidR="00490E0C" w:rsidRPr="000B5996" w:rsidRDefault="00490E0C" w:rsidP="004C00D0">
            <w:pPr>
              <w:pStyle w:val="TableParagraph"/>
              <w:jc w:val="both"/>
              <w:rPr>
                <w:rFonts w:ascii="Times New Roman" w:hAnsi="Times New Roman"/>
                <w:noProof/>
                <w:sz w:val="20"/>
                <w:szCs w:val="20"/>
              </w:rPr>
            </w:pPr>
            <w:r>
              <w:rPr>
                <w:rFonts w:ascii="Times New Roman" w:hAnsi="Times New Roman"/>
                <w:sz w:val="20"/>
              </w:rPr>
              <w:t>Skat. 9. punktā noteiktos kritērijus.</w:t>
            </w:r>
          </w:p>
        </w:tc>
      </w:tr>
      <w:tr w:rsidR="00490E0C" w:rsidRPr="000B5996" w14:paraId="51146298" w14:textId="77777777" w:rsidTr="005D6414">
        <w:tc>
          <w:tcPr>
            <w:tcW w:w="687" w:type="pct"/>
            <w:vMerge/>
            <w:tcBorders>
              <w:left w:val="single" w:sz="5" w:space="0" w:color="000000"/>
              <w:bottom w:val="single" w:sz="5" w:space="0" w:color="000000"/>
              <w:right w:val="single" w:sz="5" w:space="0" w:color="000000"/>
            </w:tcBorders>
            <w:shd w:val="clear" w:color="auto" w:fill="F7C9AC"/>
          </w:tcPr>
          <w:p w14:paraId="45A51486" w14:textId="77777777" w:rsidR="00490E0C" w:rsidRPr="000B5996" w:rsidRDefault="00490E0C" w:rsidP="004C00D0">
            <w:pPr>
              <w:jc w:val="both"/>
              <w:rPr>
                <w:rFonts w:ascii="Times New Roman" w:hAnsi="Times New Roman"/>
                <w:noProof/>
                <w:sz w:val="20"/>
                <w:szCs w:val="20"/>
              </w:rPr>
            </w:pPr>
          </w:p>
        </w:tc>
        <w:tc>
          <w:tcPr>
            <w:tcW w:w="511" w:type="pct"/>
            <w:tcBorders>
              <w:top w:val="single" w:sz="5" w:space="0" w:color="000000"/>
              <w:left w:val="single" w:sz="5" w:space="0" w:color="000000"/>
              <w:bottom w:val="single" w:sz="5" w:space="0" w:color="000000"/>
              <w:right w:val="single" w:sz="5" w:space="0" w:color="000000"/>
            </w:tcBorders>
            <w:vAlign w:val="center"/>
          </w:tcPr>
          <w:p w14:paraId="69112794" w14:textId="77777777" w:rsidR="00490E0C" w:rsidRPr="000B5996"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300" w:type="pct"/>
            <w:tcBorders>
              <w:top w:val="single" w:sz="5" w:space="0" w:color="000000"/>
              <w:left w:val="single" w:sz="5" w:space="0" w:color="000000"/>
              <w:bottom w:val="single" w:sz="5" w:space="0" w:color="000000"/>
              <w:right w:val="single" w:sz="5" w:space="0" w:color="000000"/>
            </w:tcBorders>
          </w:tcPr>
          <w:p w14:paraId="52283CDE" w14:textId="77777777" w:rsidR="00490E0C" w:rsidRPr="000B599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2502" w:type="pct"/>
            <w:gridSpan w:val="2"/>
            <w:tcBorders>
              <w:top w:val="single" w:sz="5" w:space="0" w:color="000000"/>
              <w:left w:val="single" w:sz="5" w:space="0" w:color="000000"/>
              <w:bottom w:val="single" w:sz="5" w:space="0" w:color="000000"/>
              <w:right w:val="single" w:sz="5" w:space="0" w:color="000000"/>
            </w:tcBorders>
          </w:tcPr>
          <w:p w14:paraId="6CB40443" w14:textId="77777777" w:rsidR="00490E0C" w:rsidRPr="000B599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4D5D4477" w14:textId="77777777" w:rsidR="00490E0C" w:rsidRPr="00AE23B5" w:rsidRDefault="00490E0C" w:rsidP="00490E0C">
      <w:pPr>
        <w:jc w:val="both"/>
        <w:rPr>
          <w:rFonts w:ascii="Times New Roman" w:eastAsia="Times New Roman" w:hAnsi="Times New Roman" w:cs="Times New Roman"/>
          <w:noProof/>
          <w:sz w:val="24"/>
          <w:szCs w:val="28"/>
        </w:rPr>
      </w:pPr>
    </w:p>
    <w:p w14:paraId="0E185EF4" w14:textId="77777777" w:rsidR="00490E0C" w:rsidRPr="00AE23B5" w:rsidRDefault="00490E0C" w:rsidP="00490E0C">
      <w:pPr>
        <w:pStyle w:val="Heading1"/>
        <w:tabs>
          <w:tab w:val="left" w:pos="689"/>
        </w:tabs>
        <w:rPr>
          <w:rFonts w:ascii="Times New Roman" w:hAnsi="Times New Roman"/>
          <w:noProof/>
        </w:rPr>
      </w:pPr>
      <w:bookmarkStart w:id="293" w:name="E.9_Assurance_level_criteria_for_technic"/>
      <w:bookmarkStart w:id="294" w:name="_Toc71620858"/>
      <w:bookmarkEnd w:id="293"/>
      <w:r>
        <w:rPr>
          <w:rFonts w:ascii="Times New Roman" w:hAnsi="Times New Roman"/>
        </w:rPr>
        <w:t xml:space="preserve">E.9. Apliecinājuma līmeņa kritēriji tehniskam </w:t>
      </w:r>
      <w:r>
        <w:rPr>
          <w:rFonts w:ascii="Times New Roman" w:hAnsi="Times New Roman"/>
          <w:i/>
          <w:iCs/>
        </w:rPr>
        <w:t>OSO</w:t>
      </w:r>
      <w:bookmarkEnd w:id="294"/>
    </w:p>
    <w:p w14:paraId="57FF6253" w14:textId="77777777" w:rsidR="00490E0C" w:rsidRPr="00AE23B5" w:rsidRDefault="00490E0C" w:rsidP="00490E0C">
      <w:pPr>
        <w:jc w:val="both"/>
        <w:rPr>
          <w:rFonts w:ascii="Times New Roman" w:eastAsia="Calibri" w:hAnsi="Times New Roman" w:cs="Calibri"/>
          <w:b/>
          <w:bCs/>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259"/>
        <w:gridCol w:w="920"/>
        <w:gridCol w:w="2354"/>
        <w:gridCol w:w="2261"/>
        <w:gridCol w:w="2265"/>
      </w:tblGrid>
      <w:tr w:rsidR="00490E0C" w:rsidRPr="0050581F" w14:paraId="29E15645" w14:textId="77777777" w:rsidTr="004C00D0">
        <w:tc>
          <w:tcPr>
            <w:tcW w:w="1203" w:type="pct"/>
            <w:gridSpan w:val="2"/>
            <w:vMerge w:val="restart"/>
            <w:tcBorders>
              <w:top w:val="single" w:sz="5" w:space="0" w:color="000000"/>
              <w:left w:val="single" w:sz="5" w:space="0" w:color="000000"/>
              <w:right w:val="single" w:sz="5" w:space="0" w:color="000000"/>
            </w:tcBorders>
            <w:shd w:val="clear" w:color="auto" w:fill="F79546"/>
          </w:tcPr>
          <w:p w14:paraId="7B6BE004" w14:textId="77777777" w:rsidR="00490E0C" w:rsidRPr="0050581F" w:rsidRDefault="00490E0C" w:rsidP="004C00D0">
            <w:pPr>
              <w:jc w:val="both"/>
              <w:rPr>
                <w:rFonts w:ascii="Times New Roman" w:hAnsi="Times New Roman"/>
                <w:noProof/>
                <w:sz w:val="20"/>
                <w:szCs w:val="20"/>
              </w:rPr>
            </w:pPr>
          </w:p>
        </w:tc>
        <w:tc>
          <w:tcPr>
            <w:tcW w:w="1299" w:type="pct"/>
            <w:tcBorders>
              <w:top w:val="single" w:sz="5" w:space="0" w:color="000000"/>
              <w:left w:val="single" w:sz="5" w:space="0" w:color="000000"/>
              <w:bottom w:val="single" w:sz="5" w:space="0" w:color="000000"/>
              <w:right w:val="nil"/>
            </w:tcBorders>
            <w:shd w:val="clear" w:color="auto" w:fill="C2D59B"/>
          </w:tcPr>
          <w:p w14:paraId="747DFFCC" w14:textId="77777777" w:rsidR="00490E0C" w:rsidRPr="0050581F" w:rsidRDefault="00490E0C" w:rsidP="004C00D0">
            <w:pPr>
              <w:jc w:val="both"/>
              <w:rPr>
                <w:rFonts w:ascii="Times New Roman" w:hAnsi="Times New Roman"/>
                <w:noProof/>
                <w:sz w:val="20"/>
                <w:szCs w:val="20"/>
              </w:rPr>
            </w:pPr>
          </w:p>
        </w:tc>
        <w:tc>
          <w:tcPr>
            <w:tcW w:w="1248" w:type="pct"/>
            <w:tcBorders>
              <w:top w:val="single" w:sz="5" w:space="0" w:color="000000"/>
              <w:left w:val="nil"/>
              <w:bottom w:val="single" w:sz="5" w:space="0" w:color="000000"/>
              <w:right w:val="nil"/>
            </w:tcBorders>
            <w:shd w:val="clear" w:color="auto" w:fill="C2D59B"/>
          </w:tcPr>
          <w:p w14:paraId="20CB292D" w14:textId="77777777" w:rsidR="00490E0C" w:rsidRPr="0050581F" w:rsidRDefault="00490E0C" w:rsidP="004C00D0">
            <w:pPr>
              <w:pStyle w:val="TableParagraph"/>
              <w:jc w:val="both"/>
              <w:rPr>
                <w:rFonts w:ascii="Times New Roman" w:hAnsi="Times New Roman"/>
                <w:b/>
                <w:noProof/>
                <w:sz w:val="20"/>
                <w:szCs w:val="20"/>
              </w:rPr>
            </w:pPr>
            <w:r>
              <w:rPr>
                <w:rFonts w:ascii="Times New Roman" w:hAnsi="Times New Roman"/>
                <w:b/>
                <w:sz w:val="20"/>
              </w:rPr>
              <w:t>APLIECINĀJUMA LĪMENIS</w:t>
            </w:r>
          </w:p>
        </w:tc>
        <w:tc>
          <w:tcPr>
            <w:tcW w:w="1250" w:type="pct"/>
            <w:tcBorders>
              <w:top w:val="single" w:sz="5" w:space="0" w:color="000000"/>
              <w:left w:val="nil"/>
              <w:bottom w:val="single" w:sz="5" w:space="0" w:color="000000"/>
              <w:right w:val="single" w:sz="5" w:space="0" w:color="000000"/>
            </w:tcBorders>
            <w:shd w:val="clear" w:color="auto" w:fill="C2D59B"/>
          </w:tcPr>
          <w:p w14:paraId="2CF764C3" w14:textId="77777777" w:rsidR="00490E0C" w:rsidRPr="0050581F" w:rsidRDefault="00490E0C" w:rsidP="004C00D0">
            <w:pPr>
              <w:jc w:val="both"/>
              <w:rPr>
                <w:rFonts w:ascii="Times New Roman" w:hAnsi="Times New Roman"/>
                <w:noProof/>
                <w:sz w:val="20"/>
                <w:szCs w:val="20"/>
              </w:rPr>
            </w:pPr>
          </w:p>
        </w:tc>
      </w:tr>
      <w:tr w:rsidR="00490E0C" w:rsidRPr="0050581F" w14:paraId="33388F95" w14:textId="77777777" w:rsidTr="004C00D0">
        <w:tc>
          <w:tcPr>
            <w:tcW w:w="1203" w:type="pct"/>
            <w:gridSpan w:val="2"/>
            <w:vMerge/>
            <w:tcBorders>
              <w:left w:val="single" w:sz="5" w:space="0" w:color="000000"/>
              <w:bottom w:val="single" w:sz="5" w:space="0" w:color="000000"/>
              <w:right w:val="single" w:sz="5" w:space="0" w:color="000000"/>
            </w:tcBorders>
            <w:shd w:val="clear" w:color="auto" w:fill="F79546"/>
          </w:tcPr>
          <w:p w14:paraId="44B76F35" w14:textId="77777777" w:rsidR="00490E0C" w:rsidRPr="0050581F" w:rsidRDefault="00490E0C" w:rsidP="004C00D0">
            <w:pPr>
              <w:jc w:val="both"/>
              <w:rPr>
                <w:rFonts w:ascii="Times New Roman" w:hAnsi="Times New Roman"/>
                <w:noProof/>
                <w:sz w:val="20"/>
                <w:szCs w:val="20"/>
              </w:rPr>
            </w:pPr>
          </w:p>
        </w:tc>
        <w:tc>
          <w:tcPr>
            <w:tcW w:w="1299" w:type="pct"/>
            <w:tcBorders>
              <w:top w:val="single" w:sz="5" w:space="0" w:color="000000"/>
              <w:left w:val="single" w:sz="5" w:space="0" w:color="000000"/>
              <w:bottom w:val="single" w:sz="5" w:space="0" w:color="000000"/>
              <w:right w:val="single" w:sz="5" w:space="0" w:color="000000"/>
            </w:tcBorders>
            <w:shd w:val="clear" w:color="auto" w:fill="C2D59B"/>
          </w:tcPr>
          <w:p w14:paraId="4C320B6F" w14:textId="77777777" w:rsidR="00490E0C" w:rsidRPr="0050581F"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48" w:type="pct"/>
            <w:tcBorders>
              <w:top w:val="single" w:sz="5" w:space="0" w:color="000000"/>
              <w:left w:val="single" w:sz="5" w:space="0" w:color="000000"/>
              <w:bottom w:val="single" w:sz="5" w:space="0" w:color="000000"/>
              <w:right w:val="single" w:sz="5" w:space="0" w:color="000000"/>
            </w:tcBorders>
            <w:shd w:val="clear" w:color="auto" w:fill="C2D59B"/>
          </w:tcPr>
          <w:p w14:paraId="36ED9098" w14:textId="77777777" w:rsidR="00490E0C" w:rsidRPr="0050581F"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50" w:type="pct"/>
            <w:tcBorders>
              <w:top w:val="single" w:sz="5" w:space="0" w:color="000000"/>
              <w:left w:val="single" w:sz="5" w:space="0" w:color="000000"/>
              <w:bottom w:val="single" w:sz="5" w:space="0" w:color="000000"/>
              <w:right w:val="single" w:sz="5" w:space="0" w:color="000000"/>
            </w:tcBorders>
            <w:shd w:val="clear" w:color="auto" w:fill="C2D59B"/>
          </w:tcPr>
          <w:p w14:paraId="52D0E6F1" w14:textId="77777777" w:rsidR="00490E0C" w:rsidRPr="0050581F"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50581F" w14:paraId="78B3642A" w14:textId="77777777" w:rsidTr="004C00D0">
        <w:tc>
          <w:tcPr>
            <w:tcW w:w="695" w:type="pct"/>
            <w:vMerge w:val="restart"/>
            <w:tcBorders>
              <w:top w:val="single" w:sz="5" w:space="0" w:color="000000"/>
              <w:left w:val="single" w:sz="5" w:space="0" w:color="000000"/>
              <w:right w:val="single" w:sz="5" w:space="0" w:color="000000"/>
            </w:tcBorders>
            <w:shd w:val="clear" w:color="auto" w:fill="F9BE8F"/>
            <w:vAlign w:val="center"/>
          </w:tcPr>
          <w:p w14:paraId="1BE90D6A" w14:textId="77777777" w:rsidR="00490E0C" w:rsidRPr="0050581F" w:rsidRDefault="00490E0C" w:rsidP="004C00D0">
            <w:pPr>
              <w:pStyle w:val="TableParagraph"/>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OSO</w:t>
            </w:r>
          </w:p>
        </w:tc>
        <w:tc>
          <w:tcPr>
            <w:tcW w:w="50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6B45D85" w14:textId="77777777" w:rsidR="00490E0C" w:rsidRPr="0050581F" w:rsidRDefault="00490E0C" w:rsidP="004C00D0">
            <w:pPr>
              <w:pStyle w:val="TableParagraph"/>
              <w:rPr>
                <w:rFonts w:ascii="Times New Roman" w:hAnsi="Times New Roman"/>
                <w:noProof/>
                <w:sz w:val="20"/>
                <w:szCs w:val="20"/>
              </w:rPr>
            </w:pPr>
            <w:r>
              <w:rPr>
                <w:rFonts w:ascii="Times New Roman" w:hAnsi="Times New Roman"/>
                <w:sz w:val="20"/>
              </w:rPr>
              <w:t>Kritēriji</w:t>
            </w:r>
          </w:p>
        </w:tc>
        <w:tc>
          <w:tcPr>
            <w:tcW w:w="1299" w:type="pct"/>
            <w:tcBorders>
              <w:top w:val="single" w:sz="5" w:space="0" w:color="000000"/>
              <w:left w:val="single" w:sz="5" w:space="0" w:color="000000"/>
              <w:bottom w:val="single" w:sz="5" w:space="0" w:color="000000"/>
              <w:right w:val="single" w:sz="5" w:space="0" w:color="000000"/>
            </w:tcBorders>
            <w:shd w:val="clear" w:color="auto" w:fill="BEBEBE"/>
          </w:tcPr>
          <w:p w14:paraId="60749221" w14:textId="77777777" w:rsidR="00490E0C" w:rsidRPr="0050581F"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Pieteikuma iesniedzējs paziņo, ka ir sasniegts nepieciešamais integritātes līmenis</w:t>
            </w:r>
            <w:r>
              <w:rPr>
                <w:rFonts w:ascii="Times New Roman" w:hAnsi="Times New Roman"/>
                <w:sz w:val="20"/>
                <w:vertAlign w:val="superscript"/>
              </w:rPr>
              <w:t>1</w:t>
            </w:r>
            <w:r>
              <w:rPr>
                <w:rFonts w:ascii="Times New Roman" w:hAnsi="Times New Roman"/>
                <w:sz w:val="20"/>
              </w:rPr>
              <w:t>.</w:t>
            </w:r>
          </w:p>
        </w:tc>
        <w:tc>
          <w:tcPr>
            <w:tcW w:w="1248" w:type="pct"/>
            <w:tcBorders>
              <w:top w:val="single" w:sz="5" w:space="0" w:color="000000"/>
              <w:left w:val="single" w:sz="5" w:space="0" w:color="000000"/>
              <w:bottom w:val="single" w:sz="5" w:space="0" w:color="000000"/>
              <w:right w:val="single" w:sz="5" w:space="0" w:color="000000"/>
            </w:tcBorders>
            <w:shd w:val="clear" w:color="auto" w:fill="BEBEBE"/>
          </w:tcPr>
          <w:p w14:paraId="7316DB85" w14:textId="77777777" w:rsidR="00490E0C" w:rsidRPr="0050581F"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Pieteikuma iesniedzējam ir apstiprinoši pierādījumi, kas apliecina, ka ir sasniegts nepieciešamais integritātes līmenis. Parasti to veic, izmantojot testēšanu, analīzi, modelēšanu</w:t>
            </w:r>
            <w:r>
              <w:rPr>
                <w:rFonts w:ascii="Times New Roman" w:hAnsi="Times New Roman"/>
                <w:sz w:val="20"/>
                <w:vertAlign w:val="superscript"/>
              </w:rPr>
              <w:t>2</w:t>
            </w:r>
            <w:r>
              <w:rPr>
                <w:rFonts w:ascii="Times New Roman" w:hAnsi="Times New Roman"/>
                <w:sz w:val="20"/>
              </w:rPr>
              <w:t>, pārbaudi, konstrukcijas pārbaudi vai ekspluatācijas pieredzi.</w:t>
            </w:r>
          </w:p>
        </w:tc>
        <w:tc>
          <w:tcPr>
            <w:tcW w:w="1250" w:type="pct"/>
            <w:tcBorders>
              <w:top w:val="single" w:sz="5" w:space="0" w:color="000000"/>
              <w:left w:val="single" w:sz="5" w:space="0" w:color="000000"/>
              <w:bottom w:val="single" w:sz="5" w:space="0" w:color="000000"/>
              <w:right w:val="single" w:sz="5" w:space="0" w:color="000000"/>
            </w:tcBorders>
            <w:shd w:val="clear" w:color="auto" w:fill="BEBEBE"/>
          </w:tcPr>
          <w:p w14:paraId="4EF06DDC" w14:textId="77777777" w:rsidR="00490E0C" w:rsidRPr="0050581F" w:rsidRDefault="00490E0C" w:rsidP="004C00D0">
            <w:pPr>
              <w:pStyle w:val="TableParagraph"/>
              <w:jc w:val="both"/>
              <w:rPr>
                <w:rFonts w:ascii="Times New Roman" w:hAnsi="Times New Roman"/>
                <w:noProof/>
                <w:sz w:val="20"/>
                <w:szCs w:val="20"/>
              </w:rPr>
            </w:pPr>
            <w:r>
              <w:rPr>
                <w:rFonts w:ascii="Times New Roman" w:hAnsi="Times New Roman"/>
                <w:i/>
                <w:iCs/>
                <w:sz w:val="20"/>
              </w:rPr>
              <w:t>EASA</w:t>
            </w:r>
            <w:r>
              <w:rPr>
                <w:rFonts w:ascii="Times New Roman" w:hAnsi="Times New Roman"/>
                <w:sz w:val="20"/>
              </w:rPr>
              <w:t xml:space="preserve"> apstiprina norādīto integritātes līmeni.</w:t>
            </w:r>
          </w:p>
        </w:tc>
      </w:tr>
      <w:tr w:rsidR="00490E0C" w:rsidRPr="0050581F" w14:paraId="5585866F" w14:textId="77777777" w:rsidTr="004C00D0">
        <w:tc>
          <w:tcPr>
            <w:tcW w:w="695" w:type="pct"/>
            <w:vMerge/>
            <w:tcBorders>
              <w:left w:val="single" w:sz="5" w:space="0" w:color="000000"/>
              <w:bottom w:val="single" w:sz="5" w:space="0" w:color="000000"/>
              <w:right w:val="single" w:sz="5" w:space="0" w:color="000000"/>
            </w:tcBorders>
            <w:shd w:val="clear" w:color="auto" w:fill="F9BE8F"/>
            <w:vAlign w:val="center"/>
          </w:tcPr>
          <w:p w14:paraId="151697E5" w14:textId="77777777" w:rsidR="00490E0C" w:rsidRPr="0050581F" w:rsidRDefault="00490E0C" w:rsidP="004C00D0">
            <w:pPr>
              <w:rPr>
                <w:rFonts w:ascii="Times New Roman" w:hAnsi="Times New Roman"/>
                <w:noProof/>
                <w:sz w:val="20"/>
                <w:szCs w:val="20"/>
              </w:rPr>
            </w:pPr>
          </w:p>
        </w:tc>
        <w:tc>
          <w:tcPr>
            <w:tcW w:w="508" w:type="pct"/>
            <w:tcBorders>
              <w:top w:val="single" w:sz="5" w:space="0" w:color="000000"/>
              <w:left w:val="single" w:sz="5" w:space="0" w:color="000000"/>
              <w:bottom w:val="single" w:sz="5" w:space="0" w:color="000000"/>
              <w:right w:val="single" w:sz="5" w:space="0" w:color="000000"/>
            </w:tcBorders>
            <w:vAlign w:val="center"/>
          </w:tcPr>
          <w:p w14:paraId="1ECDF0C1" w14:textId="77777777" w:rsidR="00490E0C" w:rsidRPr="0050581F" w:rsidRDefault="00490E0C" w:rsidP="004C00D0">
            <w:pPr>
              <w:pStyle w:val="TableParagraph"/>
              <w:rPr>
                <w:rFonts w:ascii="Times New Roman" w:hAnsi="Times New Roman"/>
                <w:i/>
                <w:noProof/>
                <w:sz w:val="20"/>
                <w:szCs w:val="20"/>
              </w:rPr>
            </w:pPr>
            <w:r>
              <w:rPr>
                <w:rFonts w:ascii="Times New Roman" w:hAnsi="Times New Roman"/>
                <w:i/>
                <w:sz w:val="20"/>
              </w:rPr>
              <w:t>Komentāri</w:t>
            </w:r>
          </w:p>
        </w:tc>
        <w:tc>
          <w:tcPr>
            <w:tcW w:w="1299" w:type="pct"/>
            <w:tcBorders>
              <w:top w:val="single" w:sz="5" w:space="0" w:color="000000"/>
              <w:left w:val="single" w:sz="5" w:space="0" w:color="000000"/>
              <w:bottom w:val="single" w:sz="5" w:space="0" w:color="000000"/>
              <w:right w:val="single" w:sz="5" w:space="0" w:color="000000"/>
            </w:tcBorders>
          </w:tcPr>
          <w:p w14:paraId="5D99D74E" w14:textId="77777777" w:rsidR="00490E0C" w:rsidRPr="0050581F"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Apstiprinoši pierādījumi var būt vai nebūt pieejami.</w:t>
            </w:r>
          </w:p>
        </w:tc>
        <w:tc>
          <w:tcPr>
            <w:tcW w:w="1248" w:type="pct"/>
            <w:tcBorders>
              <w:top w:val="single" w:sz="5" w:space="0" w:color="000000"/>
              <w:left w:val="single" w:sz="5" w:space="0" w:color="000000"/>
              <w:bottom w:val="single" w:sz="5" w:space="0" w:color="000000"/>
              <w:right w:val="single" w:sz="5" w:space="0" w:color="000000"/>
            </w:tcBorders>
          </w:tcPr>
          <w:p w14:paraId="71E5B834" w14:textId="77777777" w:rsidR="00490E0C" w:rsidRPr="0050581F"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Kad tiek izmantota modelēšana, jāpamato modelēšanā izmantotās mērķa vides piemērotība.</w:t>
            </w:r>
          </w:p>
        </w:tc>
        <w:tc>
          <w:tcPr>
            <w:tcW w:w="1250" w:type="pct"/>
            <w:tcBorders>
              <w:top w:val="single" w:sz="5" w:space="0" w:color="000000"/>
              <w:left w:val="single" w:sz="5" w:space="0" w:color="000000"/>
              <w:bottom w:val="single" w:sz="5" w:space="0" w:color="000000"/>
              <w:right w:val="single" w:sz="5" w:space="0" w:color="000000"/>
            </w:tcBorders>
          </w:tcPr>
          <w:p w14:paraId="14D8A02C" w14:textId="77777777" w:rsidR="00490E0C" w:rsidRPr="0050581F"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7E8330FA" w14:textId="77777777" w:rsidR="00490E0C" w:rsidRPr="00AE23B5" w:rsidRDefault="00490E0C" w:rsidP="00490E0C">
      <w:pPr>
        <w:jc w:val="both"/>
        <w:rPr>
          <w:rFonts w:ascii="Times New Roman" w:eastAsia="Calibri" w:hAnsi="Times New Roman" w:cs="Calibri"/>
          <w:noProof/>
          <w:sz w:val="24"/>
          <w:szCs w:val="20"/>
        </w:rPr>
      </w:pPr>
    </w:p>
    <w:p w14:paraId="09FAF32A" w14:textId="77777777" w:rsidR="00490E0C" w:rsidRDefault="00490E0C" w:rsidP="00490E0C">
      <w:pPr>
        <w:rPr>
          <w:rFonts w:ascii="Times New Roman" w:eastAsia="Calibri" w:hAnsi="Times New Roman" w:cs="Calibri"/>
          <w:b/>
          <w:bCs/>
          <w:noProof/>
          <w:sz w:val="24"/>
          <w:szCs w:val="20"/>
        </w:rPr>
      </w:pPr>
      <w:r>
        <w:br w:type="page"/>
      </w:r>
    </w:p>
    <w:p w14:paraId="7B4F4DF9" w14:textId="77777777" w:rsidR="00490E0C" w:rsidRPr="00AE23B5" w:rsidRDefault="00490E0C" w:rsidP="00490E0C">
      <w:pPr>
        <w:jc w:val="both"/>
        <w:rPr>
          <w:rFonts w:ascii="Times New Roman" w:eastAsia="Calibri" w:hAnsi="Times New Roman" w:cs="Calibri"/>
          <w:b/>
          <w:bCs/>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43139975" w14:textId="77777777" w:rsidTr="004C00D0">
        <w:tc>
          <w:tcPr>
            <w:tcW w:w="9291" w:type="dxa"/>
          </w:tcPr>
          <w:p w14:paraId="2C6F40BF" w14:textId="77777777" w:rsidR="00490E0C" w:rsidRPr="0050581F" w:rsidRDefault="00490E0C" w:rsidP="005B0D6E">
            <w:pPr>
              <w:pStyle w:val="Heading1"/>
              <w:outlineLvl w:val="0"/>
              <w:rPr>
                <w:rFonts w:cs="Calibri"/>
                <w:noProof/>
                <w:szCs w:val="20"/>
              </w:rPr>
            </w:pPr>
            <w:bookmarkStart w:id="295" w:name="_Toc71620859"/>
            <w:r>
              <w:t>AMC2 par 11. pantu “Noteikumi attiecībā uz ekspluatācijas riska novērtējuma veikšanu”</w:t>
            </w:r>
            <w:bookmarkEnd w:id="295"/>
          </w:p>
        </w:tc>
      </w:tr>
    </w:tbl>
    <w:p w14:paraId="61F2EE93" w14:textId="77777777" w:rsidR="00490E0C" w:rsidRPr="00AE23B5" w:rsidRDefault="00490E0C" w:rsidP="00490E0C">
      <w:pPr>
        <w:jc w:val="both"/>
        <w:rPr>
          <w:rFonts w:ascii="Times New Roman" w:eastAsia="Calibri" w:hAnsi="Times New Roman" w:cs="Calibri"/>
          <w:noProof/>
          <w:sz w:val="24"/>
          <w:szCs w:val="20"/>
        </w:rPr>
      </w:pPr>
    </w:p>
    <w:p w14:paraId="3FB76BC6" w14:textId="77777777" w:rsidR="00490E0C" w:rsidRDefault="00490E0C" w:rsidP="005B0D6E">
      <w:pPr>
        <w:pStyle w:val="Heading2"/>
        <w:rPr>
          <w:noProof/>
        </w:rPr>
      </w:pPr>
      <w:bookmarkStart w:id="296" w:name="PREDEFINED_RISK_ASSESSMENT_PDRA-01_Versi"/>
      <w:bookmarkStart w:id="297" w:name="_bookmark35"/>
      <w:bookmarkStart w:id="298" w:name="_Toc71620860"/>
      <w:bookmarkEnd w:id="296"/>
      <w:bookmarkEnd w:id="297"/>
      <w:r>
        <w:t>IEPRIEKŠ DEFINĒTS RISKA NOVĒRTĒJUMS (</w:t>
      </w:r>
      <w:r>
        <w:rPr>
          <w:i/>
          <w:iCs/>
        </w:rPr>
        <w:t>PDRA</w:t>
      </w:r>
      <w:r>
        <w:t>-01), 1.0. izdevums</w:t>
      </w:r>
      <w:bookmarkEnd w:id="298"/>
    </w:p>
    <w:p w14:paraId="7AAE53C2" w14:textId="77777777" w:rsidR="00490E0C" w:rsidRPr="00AE23B5" w:rsidRDefault="00490E0C" w:rsidP="00490E0C">
      <w:pPr>
        <w:pStyle w:val="BodyText"/>
        <w:spacing w:before="0"/>
        <w:ind w:left="0" w:firstLine="0"/>
        <w:jc w:val="both"/>
        <w:rPr>
          <w:rFonts w:ascii="Times New Roman" w:hAnsi="Times New Roman"/>
          <w:noProof/>
          <w:sz w:val="24"/>
        </w:rPr>
      </w:pPr>
    </w:p>
    <w:p w14:paraId="0CD02899"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IZDEVUMS, 2019. gada septembris</w:t>
      </w:r>
    </w:p>
    <w:p w14:paraId="28B23772" w14:textId="77777777" w:rsidR="00490E0C" w:rsidRPr="00AE23B5" w:rsidRDefault="00490E0C" w:rsidP="00490E0C">
      <w:pPr>
        <w:pStyle w:val="BodyText"/>
        <w:spacing w:before="0"/>
        <w:ind w:left="0" w:firstLine="0"/>
        <w:jc w:val="both"/>
        <w:rPr>
          <w:rFonts w:ascii="Times New Roman" w:hAnsi="Times New Roman"/>
          <w:noProof/>
          <w:sz w:val="24"/>
        </w:rPr>
      </w:pPr>
    </w:p>
    <w:p w14:paraId="5805DD4A" w14:textId="77777777" w:rsidR="00490E0C" w:rsidRPr="00AE23B5" w:rsidRDefault="00490E0C" w:rsidP="00490E0C">
      <w:pPr>
        <w:pStyle w:val="BodyText"/>
        <w:tabs>
          <w:tab w:val="left" w:pos="1487"/>
        </w:tabs>
        <w:spacing w:before="0"/>
        <w:ind w:left="0" w:firstLine="0"/>
        <w:jc w:val="both"/>
        <w:rPr>
          <w:rFonts w:ascii="Times New Roman" w:hAnsi="Times New Roman"/>
          <w:noProof/>
          <w:sz w:val="24"/>
        </w:rPr>
      </w:pPr>
      <w:bookmarkStart w:id="299" w:name="(a)_Scope"/>
      <w:bookmarkEnd w:id="299"/>
      <w:r>
        <w:rPr>
          <w:rFonts w:ascii="Times New Roman" w:hAnsi="Times New Roman"/>
          <w:sz w:val="24"/>
        </w:rPr>
        <w:t>a) Tvērums</w:t>
      </w:r>
    </w:p>
    <w:p w14:paraId="740747A8" w14:textId="77777777" w:rsidR="00490E0C" w:rsidRDefault="00490E0C" w:rsidP="00490E0C">
      <w:pPr>
        <w:pStyle w:val="BodyText"/>
        <w:spacing w:before="0"/>
        <w:ind w:left="0" w:firstLine="0"/>
        <w:jc w:val="both"/>
        <w:rPr>
          <w:rFonts w:ascii="Times New Roman" w:hAnsi="Times New Roman"/>
          <w:noProof/>
          <w:sz w:val="24"/>
        </w:rPr>
      </w:pPr>
    </w:p>
    <w:p w14:paraId="5654E7D3"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Šis </w:t>
      </w:r>
      <w:r>
        <w:rPr>
          <w:rFonts w:ascii="Times New Roman" w:hAnsi="Times New Roman"/>
          <w:i/>
          <w:iCs/>
          <w:sz w:val="24"/>
        </w:rPr>
        <w:t>PDRA</w:t>
      </w:r>
      <w:r>
        <w:rPr>
          <w:rFonts w:ascii="Times New Roman" w:hAnsi="Times New Roman"/>
          <w:sz w:val="24"/>
        </w:rPr>
        <w:t xml:space="preserve"> ir sagatavots, piemērojot metodoloģiju, kas aprakstīta AMC1 par </w:t>
      </w:r>
      <w:r>
        <w:rPr>
          <w:rFonts w:ascii="Times New Roman" w:hAnsi="Times New Roman"/>
          <w:i/>
          <w:iCs/>
          <w:sz w:val="24"/>
        </w:rPr>
        <w:t>UAS</w:t>
      </w:r>
      <w:r>
        <w:rPr>
          <w:rFonts w:ascii="Times New Roman" w:hAnsi="Times New Roman"/>
          <w:sz w:val="24"/>
        </w:rPr>
        <w:t xml:space="preserve"> regulas 11. panta 1. punktu, attiecībā uz </w:t>
      </w:r>
      <w:r>
        <w:rPr>
          <w:rFonts w:ascii="Times New Roman" w:hAnsi="Times New Roman"/>
          <w:i/>
          <w:iCs/>
          <w:sz w:val="24"/>
        </w:rPr>
        <w:t>UAS</w:t>
      </w:r>
      <w:r>
        <w:rPr>
          <w:rFonts w:ascii="Times New Roman" w:hAnsi="Times New Roman"/>
          <w:sz w:val="24"/>
        </w:rPr>
        <w:t xml:space="preserve"> lidojumiem, kas veikti “specifiskajā” kategorijā ar šādiem galvenajiem raksturlielumiem:</w:t>
      </w:r>
    </w:p>
    <w:p w14:paraId="124E63CB" w14:textId="77777777" w:rsidR="00490E0C" w:rsidRDefault="00490E0C" w:rsidP="00490E0C">
      <w:pPr>
        <w:pStyle w:val="BodyText"/>
        <w:tabs>
          <w:tab w:val="left" w:pos="2054"/>
        </w:tabs>
        <w:spacing w:before="0"/>
        <w:ind w:left="0" w:firstLine="0"/>
        <w:jc w:val="both"/>
        <w:rPr>
          <w:rFonts w:ascii="Times New Roman" w:hAnsi="Times New Roman"/>
          <w:noProof/>
          <w:sz w:val="24"/>
        </w:rPr>
      </w:pPr>
    </w:p>
    <w:p w14:paraId="645729ED"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UA</w:t>
      </w:r>
      <w:r>
        <w:rPr>
          <w:rFonts w:ascii="Times New Roman" w:hAnsi="Times New Roman"/>
          <w:sz w:val="24"/>
        </w:rPr>
        <w:t>, kura maksimālie raksturīgie izmēri (piemēram, spārnu vēziens, rotora diametrs/laukums vai maksimālais attālums starp rotoriem vairāku rotoru gadījumā) nepārsniedz 3 m un tipiskā kinētiskā enerģija nepārsniedz 34 </w:t>
      </w:r>
      <w:r>
        <w:rPr>
          <w:rFonts w:ascii="Times New Roman" w:hAnsi="Times New Roman"/>
          <w:i/>
          <w:iCs/>
          <w:sz w:val="24"/>
        </w:rPr>
        <w:t>kJ</w:t>
      </w:r>
      <w:r>
        <w:rPr>
          <w:rFonts w:ascii="Times New Roman" w:hAnsi="Times New Roman"/>
          <w:sz w:val="24"/>
        </w:rPr>
        <w:t>;</w:t>
      </w:r>
    </w:p>
    <w:p w14:paraId="7EF0585D"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2. lidojumu ārpus tālvadības pilota tiešās redzamības (</w:t>
      </w:r>
      <w:r>
        <w:rPr>
          <w:rFonts w:ascii="Times New Roman" w:hAnsi="Times New Roman"/>
          <w:i/>
          <w:iCs/>
          <w:sz w:val="24"/>
        </w:rPr>
        <w:t>BVLOS</w:t>
      </w:r>
      <w:r>
        <w:rPr>
          <w:rFonts w:ascii="Times New Roman" w:hAnsi="Times New Roman"/>
          <w:sz w:val="24"/>
        </w:rPr>
        <w:t>) ar vizuālu gaisa [sadursmes] riska mazināšanu;</w:t>
      </w:r>
    </w:p>
    <w:p w14:paraId="657ADDDF"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3. mazapdzīvotos apgabalos;</w:t>
      </w:r>
    </w:p>
    <w:p w14:paraId="359E980B"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4. zemāk par 150 m (500 </w:t>
      </w:r>
      <w:r>
        <w:rPr>
          <w:rFonts w:ascii="Times New Roman" w:hAnsi="Times New Roman"/>
          <w:i/>
          <w:iCs/>
          <w:sz w:val="24"/>
        </w:rPr>
        <w:t>ft</w:t>
      </w:r>
      <w:r>
        <w:rPr>
          <w:rFonts w:ascii="Times New Roman" w:hAnsi="Times New Roman"/>
          <w:sz w:val="24"/>
        </w:rPr>
        <w:t>) virs pārlidotās virsmas (vai jebkura cita absolūtā augstuma norāde, ko nosaka valsts) un</w:t>
      </w:r>
    </w:p>
    <w:p w14:paraId="203BA448"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5. nekontrolējamā gaisa telpā.</w:t>
      </w:r>
    </w:p>
    <w:p w14:paraId="2B1A202B" w14:textId="77777777" w:rsidR="00490E0C" w:rsidRDefault="00490E0C" w:rsidP="00490E0C">
      <w:pPr>
        <w:pStyle w:val="BodyText"/>
        <w:tabs>
          <w:tab w:val="left" w:pos="1487"/>
        </w:tabs>
        <w:spacing w:before="0"/>
        <w:ind w:left="0" w:firstLine="0"/>
        <w:jc w:val="both"/>
        <w:rPr>
          <w:rFonts w:ascii="Times New Roman" w:hAnsi="Times New Roman"/>
          <w:noProof/>
          <w:sz w:val="24"/>
        </w:rPr>
      </w:pPr>
      <w:bookmarkStart w:id="300" w:name="(b)_PDRA_characterisation_and_provisions"/>
      <w:bookmarkEnd w:id="300"/>
    </w:p>
    <w:p w14:paraId="2450EC70" w14:textId="77777777" w:rsidR="00490E0C" w:rsidRPr="00AE23B5" w:rsidRDefault="00490E0C" w:rsidP="00490E0C">
      <w:pPr>
        <w:pStyle w:val="BodyText"/>
        <w:tabs>
          <w:tab w:val="left" w:pos="1487"/>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PDRA</w:t>
      </w:r>
      <w:r>
        <w:rPr>
          <w:rFonts w:ascii="Times New Roman" w:hAnsi="Times New Roman"/>
          <w:sz w:val="24"/>
        </w:rPr>
        <w:t xml:space="preserve"> raksturojums un noteikumi</w:t>
      </w:r>
    </w:p>
    <w:p w14:paraId="4F8B3DDB" w14:textId="77777777" w:rsidR="00490E0C" w:rsidRDefault="00490E0C" w:rsidP="00490E0C">
      <w:pPr>
        <w:pStyle w:val="BodyText"/>
        <w:spacing w:before="0"/>
        <w:ind w:left="0" w:firstLine="0"/>
        <w:jc w:val="both"/>
        <w:rPr>
          <w:rFonts w:ascii="Times New Roman" w:hAnsi="Times New Roman"/>
          <w:noProof/>
          <w:sz w:val="24"/>
        </w:rPr>
      </w:pPr>
    </w:p>
    <w:p w14:paraId="2BD0EB1A"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Šā </w:t>
      </w:r>
      <w:r>
        <w:rPr>
          <w:rFonts w:ascii="Times New Roman" w:hAnsi="Times New Roman"/>
          <w:i/>
          <w:iCs/>
          <w:sz w:val="24"/>
        </w:rPr>
        <w:t>PDRA</w:t>
      </w:r>
      <w:r>
        <w:rPr>
          <w:rFonts w:ascii="Times New Roman" w:hAnsi="Times New Roman"/>
          <w:sz w:val="24"/>
        </w:rPr>
        <w:t xml:space="preserve"> raksturojums un noteikumi ir apkopoti </w:t>
      </w:r>
      <w:r>
        <w:rPr>
          <w:rFonts w:ascii="Times New Roman" w:hAnsi="Times New Roman"/>
          <w:i/>
          <w:iCs/>
          <w:sz w:val="24"/>
        </w:rPr>
        <w:t>PDRA</w:t>
      </w:r>
      <w:r>
        <w:rPr>
          <w:rFonts w:ascii="Times New Roman" w:hAnsi="Times New Roman"/>
          <w:sz w:val="24"/>
        </w:rPr>
        <w:t>-01.1. tabulā.</w:t>
      </w:r>
    </w:p>
    <w:p w14:paraId="08D8178B"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2050"/>
        <w:gridCol w:w="1191"/>
        <w:gridCol w:w="1681"/>
        <w:gridCol w:w="1353"/>
        <w:gridCol w:w="1518"/>
        <w:gridCol w:w="1266"/>
      </w:tblGrid>
      <w:tr w:rsidR="00490E0C" w:rsidRPr="00AE23B5" w14:paraId="1695FF09"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BEBEBE"/>
          </w:tcPr>
          <w:p w14:paraId="650BF3D4"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i/>
                <w:iCs/>
                <w:sz w:val="24"/>
              </w:rPr>
              <w:t>PDRA</w:t>
            </w:r>
            <w:r>
              <w:rPr>
                <w:rFonts w:ascii="Times New Roman" w:hAnsi="Times New Roman"/>
                <w:b/>
                <w:sz w:val="24"/>
              </w:rPr>
              <w:t xml:space="preserve"> raksturojums un noteikumi</w:t>
            </w:r>
          </w:p>
        </w:tc>
      </w:tr>
      <w:tr w:rsidR="00490E0C" w:rsidRPr="00AE23B5" w14:paraId="3E08B016"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1365A8C8" w14:textId="77777777" w:rsidR="00490E0C" w:rsidRPr="00AE23B5" w:rsidRDefault="00490E0C" w:rsidP="004C00D0">
            <w:pPr>
              <w:pStyle w:val="TableParagraph"/>
              <w:jc w:val="both"/>
              <w:rPr>
                <w:rFonts w:ascii="Times New Roman" w:hAnsi="Times New Roman"/>
                <w:b/>
                <w:noProof/>
                <w:sz w:val="24"/>
              </w:rPr>
            </w:pPr>
            <w:r>
              <w:rPr>
                <w:rFonts w:ascii="Times New Roman" w:hAnsi="Times New Roman"/>
                <w:sz w:val="24"/>
              </w:rPr>
              <w:t xml:space="preserve">1. </w:t>
            </w:r>
            <w:r>
              <w:rPr>
                <w:rFonts w:ascii="Times New Roman" w:hAnsi="Times New Roman"/>
                <w:b/>
                <w:sz w:val="24"/>
              </w:rPr>
              <w:t>Ekspluatācijas raksturojums (tvērums un ierobežojumi)</w:t>
            </w:r>
          </w:p>
        </w:tc>
      </w:tr>
      <w:tr w:rsidR="00490E0C" w:rsidRPr="00AE23B5" w14:paraId="079E076F"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6E581501"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Cilvēka līdzdalības līmenis</w:t>
            </w:r>
          </w:p>
        </w:tc>
        <w:tc>
          <w:tcPr>
            <w:tcW w:w="3869" w:type="pct"/>
            <w:gridSpan w:val="5"/>
            <w:tcBorders>
              <w:top w:val="single" w:sz="5" w:space="0" w:color="000000"/>
              <w:left w:val="single" w:sz="5" w:space="0" w:color="000000"/>
              <w:bottom w:val="single" w:sz="5" w:space="0" w:color="000000"/>
              <w:right w:val="single" w:sz="5" w:space="0" w:color="000000"/>
            </w:tcBorders>
          </w:tcPr>
          <w:p w14:paraId="442ABF79" w14:textId="77777777" w:rsidR="00490E0C" w:rsidRPr="00AE23B5" w:rsidRDefault="00490E0C" w:rsidP="004C00D0">
            <w:pPr>
              <w:pStyle w:val="ListParagraph"/>
              <w:tabs>
                <w:tab w:val="left" w:pos="465"/>
              </w:tabs>
              <w:jc w:val="both"/>
              <w:rPr>
                <w:rFonts w:ascii="Times New Roman" w:hAnsi="Times New Roman"/>
                <w:noProof/>
                <w:sz w:val="24"/>
              </w:rPr>
            </w:pPr>
            <w:r>
              <w:rPr>
                <w:rFonts w:ascii="Times New Roman" w:hAnsi="Times New Roman"/>
                <w:sz w:val="24"/>
              </w:rPr>
              <w:t xml:space="preserve">1.1. Netiek veikti autonomi lidojumi: tālvadības pilotam ir jāspēj vadīt </w:t>
            </w:r>
            <w:r>
              <w:rPr>
                <w:rFonts w:ascii="Times New Roman" w:hAnsi="Times New Roman"/>
                <w:i/>
                <w:iCs/>
                <w:sz w:val="24"/>
              </w:rPr>
              <w:t>UA</w:t>
            </w:r>
            <w:r>
              <w:rPr>
                <w:rFonts w:ascii="Times New Roman" w:hAnsi="Times New Roman"/>
                <w:sz w:val="24"/>
              </w:rPr>
              <w:t>, izņemot datu pārraides posma zuduma gadījumā.</w:t>
            </w:r>
          </w:p>
          <w:p w14:paraId="37006564" w14:textId="77777777" w:rsidR="00490E0C" w:rsidRPr="00AE23B5" w:rsidRDefault="00490E0C" w:rsidP="004C00D0">
            <w:pPr>
              <w:pStyle w:val="ListParagraph"/>
              <w:tabs>
                <w:tab w:val="left" w:pos="465"/>
              </w:tabs>
              <w:jc w:val="both"/>
              <w:rPr>
                <w:rFonts w:ascii="Times New Roman" w:hAnsi="Times New Roman"/>
                <w:noProof/>
                <w:sz w:val="24"/>
              </w:rPr>
            </w:pPr>
            <w:r>
              <w:rPr>
                <w:rFonts w:ascii="Times New Roman" w:hAnsi="Times New Roman"/>
                <w:sz w:val="24"/>
              </w:rPr>
              <w:t xml:space="preserve">1.2. Tālvadības pilots vienlaikus drīkst vadīt tikai vienu </w:t>
            </w:r>
            <w:r>
              <w:rPr>
                <w:rFonts w:ascii="Times New Roman" w:hAnsi="Times New Roman"/>
                <w:i/>
                <w:iCs/>
                <w:sz w:val="24"/>
              </w:rPr>
              <w:t>UA</w:t>
            </w:r>
            <w:r>
              <w:rPr>
                <w:rFonts w:ascii="Times New Roman" w:hAnsi="Times New Roman"/>
                <w:sz w:val="24"/>
              </w:rPr>
              <w:t>.</w:t>
            </w:r>
          </w:p>
          <w:p w14:paraId="253E7E67" w14:textId="77777777" w:rsidR="00490E0C" w:rsidRPr="00AE23B5" w:rsidRDefault="00490E0C" w:rsidP="004C00D0">
            <w:pPr>
              <w:pStyle w:val="ListParagraph"/>
              <w:tabs>
                <w:tab w:val="left" w:pos="465"/>
              </w:tabs>
              <w:jc w:val="both"/>
              <w:rPr>
                <w:rFonts w:ascii="Times New Roman" w:hAnsi="Times New Roman"/>
                <w:noProof/>
                <w:sz w:val="24"/>
              </w:rPr>
            </w:pPr>
            <w:r>
              <w:rPr>
                <w:rFonts w:ascii="Times New Roman" w:hAnsi="Times New Roman"/>
                <w:sz w:val="24"/>
              </w:rPr>
              <w:t>1.3. Tālvadības pilots nedrīkst veikt lidojumu no kustībā esoša transportlīdzekļa.</w:t>
            </w:r>
          </w:p>
          <w:p w14:paraId="6983FD6C" w14:textId="77777777" w:rsidR="00490E0C" w:rsidRPr="00AE23B5" w:rsidRDefault="00490E0C" w:rsidP="004C00D0">
            <w:pPr>
              <w:pStyle w:val="ListParagraph"/>
              <w:tabs>
                <w:tab w:val="left" w:pos="465"/>
              </w:tabs>
              <w:jc w:val="both"/>
              <w:rPr>
                <w:rFonts w:ascii="Times New Roman" w:hAnsi="Times New Roman"/>
                <w:noProof/>
                <w:sz w:val="24"/>
              </w:rPr>
            </w:pPr>
            <w:r>
              <w:rPr>
                <w:rFonts w:ascii="Times New Roman" w:hAnsi="Times New Roman"/>
                <w:sz w:val="24"/>
              </w:rPr>
              <w:t>1.4. Nedrīkst veikt nodošanu starp tālvadības pilota stacijām (</w:t>
            </w:r>
            <w:r>
              <w:rPr>
                <w:rFonts w:ascii="Times New Roman" w:hAnsi="Times New Roman"/>
                <w:i/>
                <w:iCs/>
                <w:sz w:val="24"/>
              </w:rPr>
              <w:t>RPS</w:t>
            </w:r>
            <w:r>
              <w:rPr>
                <w:rFonts w:ascii="Times New Roman" w:hAnsi="Times New Roman"/>
                <w:sz w:val="24"/>
              </w:rPr>
              <w:t>).</w:t>
            </w:r>
          </w:p>
        </w:tc>
      </w:tr>
      <w:tr w:rsidR="00490E0C" w:rsidRPr="00AE23B5" w14:paraId="5C8C690C"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548FCFB7"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UA</w:t>
            </w:r>
            <w:r>
              <w:rPr>
                <w:rFonts w:ascii="Times New Roman" w:hAnsi="Times New Roman"/>
                <w:sz w:val="24"/>
              </w:rPr>
              <w:t xml:space="preserve"> lidojuma attāluma ierobežojums</w:t>
            </w:r>
          </w:p>
        </w:tc>
        <w:tc>
          <w:tcPr>
            <w:tcW w:w="3869" w:type="pct"/>
            <w:gridSpan w:val="5"/>
            <w:tcBorders>
              <w:top w:val="single" w:sz="5" w:space="0" w:color="000000"/>
              <w:left w:val="single" w:sz="5" w:space="0" w:color="000000"/>
              <w:bottom w:val="single" w:sz="5" w:space="0" w:color="000000"/>
              <w:right w:val="single" w:sz="5" w:space="0" w:color="000000"/>
            </w:tcBorders>
          </w:tcPr>
          <w:p w14:paraId="2C2087A2" w14:textId="77777777" w:rsidR="00490E0C" w:rsidRPr="00AE23B5" w:rsidRDefault="00490E0C" w:rsidP="004C00D0">
            <w:pPr>
              <w:pStyle w:val="ListParagraph"/>
              <w:tabs>
                <w:tab w:val="left" w:pos="463"/>
              </w:tabs>
              <w:jc w:val="both"/>
              <w:rPr>
                <w:rFonts w:ascii="Times New Roman" w:eastAsia="Calibri" w:hAnsi="Times New Roman" w:cs="Calibri"/>
                <w:noProof/>
                <w:sz w:val="24"/>
              </w:rPr>
            </w:pPr>
            <w:r>
              <w:rPr>
                <w:rFonts w:ascii="Times New Roman" w:hAnsi="Times New Roman"/>
                <w:sz w:val="24"/>
                <w:u w:color="000000"/>
              </w:rPr>
              <w:t xml:space="preserve">1.5. </w:t>
            </w:r>
            <w:r>
              <w:rPr>
                <w:rFonts w:ascii="Times New Roman" w:hAnsi="Times New Roman"/>
                <w:sz w:val="24"/>
                <w:u w:val="single"/>
              </w:rPr>
              <w:t>Palaišana/atgūšana</w:t>
            </w:r>
            <w:r>
              <w:rPr>
                <w:rFonts w:ascii="Times New Roman" w:hAnsi="Times New Roman"/>
                <w:sz w:val="24"/>
              </w:rPr>
              <w:t xml:space="preserve">: </w:t>
            </w:r>
            <w:r>
              <w:rPr>
                <w:rFonts w:ascii="Times New Roman" w:hAnsi="Times New Roman"/>
                <w:i/>
                <w:iCs/>
                <w:sz w:val="24"/>
              </w:rPr>
              <w:t>VLOS</w:t>
            </w:r>
            <w:r>
              <w:rPr>
                <w:rFonts w:ascii="Times New Roman" w:hAnsi="Times New Roman"/>
                <w:sz w:val="24"/>
              </w:rPr>
              <w:t xml:space="preserve"> attālums no tālvadības pilota</w:t>
            </w:r>
          </w:p>
          <w:p w14:paraId="770017C2" w14:textId="77777777" w:rsidR="00490E0C" w:rsidRPr="00AE23B5" w:rsidRDefault="00490E0C" w:rsidP="004C00D0">
            <w:pPr>
              <w:pStyle w:val="ListParagraph"/>
              <w:tabs>
                <w:tab w:val="left" w:pos="465"/>
              </w:tabs>
              <w:jc w:val="both"/>
              <w:rPr>
                <w:rFonts w:ascii="Times New Roman" w:eastAsia="Calibri" w:hAnsi="Times New Roman" w:cs="Calibri"/>
                <w:noProof/>
                <w:sz w:val="24"/>
              </w:rPr>
            </w:pPr>
            <w:r>
              <w:rPr>
                <w:rFonts w:ascii="Times New Roman" w:hAnsi="Times New Roman"/>
                <w:sz w:val="24"/>
                <w:u w:color="000000"/>
              </w:rPr>
              <w:t xml:space="preserve">1.6. </w:t>
            </w:r>
            <w:r>
              <w:rPr>
                <w:rFonts w:ascii="Times New Roman" w:hAnsi="Times New Roman"/>
                <w:sz w:val="24"/>
                <w:u w:val="single"/>
              </w:rPr>
              <w:t>Lidojuma laikā</w:t>
            </w:r>
          </w:p>
          <w:p w14:paraId="599C595F" w14:textId="77777777" w:rsidR="00490E0C" w:rsidRPr="00AE23B5" w:rsidRDefault="00490E0C" w:rsidP="004C00D0">
            <w:pPr>
              <w:pStyle w:val="ListParagraph"/>
              <w:tabs>
                <w:tab w:val="left" w:pos="1011"/>
              </w:tabs>
              <w:jc w:val="both"/>
              <w:rPr>
                <w:rFonts w:ascii="Times New Roman" w:eastAsia="Calibri" w:hAnsi="Times New Roman" w:cs="Calibri"/>
                <w:noProof/>
                <w:sz w:val="24"/>
              </w:rPr>
            </w:pPr>
            <w:r>
              <w:rPr>
                <w:rFonts w:ascii="Times New Roman" w:hAnsi="Times New Roman"/>
                <w:sz w:val="24"/>
                <w:u w:color="000000"/>
              </w:rPr>
              <w:t xml:space="preserve">1.6.1. </w:t>
            </w:r>
            <w:r>
              <w:rPr>
                <w:rFonts w:ascii="Times New Roman" w:hAnsi="Times New Roman"/>
                <w:sz w:val="24"/>
                <w:u w:val="single"/>
              </w:rPr>
              <w:t>Ja netiek izmantoti lidojuma novērotāji (</w:t>
            </w:r>
            <w:r>
              <w:rPr>
                <w:rFonts w:ascii="Times New Roman" w:hAnsi="Times New Roman"/>
                <w:i/>
                <w:iCs/>
                <w:sz w:val="24"/>
                <w:u w:val="single"/>
              </w:rPr>
              <w:t>VO</w:t>
            </w:r>
            <w:r>
              <w:rPr>
                <w:rFonts w:ascii="Times New Roman" w:hAnsi="Times New Roman"/>
                <w:sz w:val="24"/>
                <w:u w:val="single"/>
              </w:rPr>
              <w:t>)</w:t>
            </w:r>
            <w:r>
              <w:rPr>
                <w:rFonts w:ascii="Times New Roman" w:hAnsi="Times New Roman"/>
                <w:sz w:val="24"/>
              </w:rPr>
              <w:t xml:space="preserve">: </w:t>
            </w:r>
            <w:r>
              <w:rPr>
                <w:rFonts w:ascii="Times New Roman" w:hAnsi="Times New Roman"/>
                <w:i/>
                <w:iCs/>
                <w:sz w:val="24"/>
              </w:rPr>
              <w:t>UA</w:t>
            </w:r>
            <w:r>
              <w:rPr>
                <w:rFonts w:ascii="Times New Roman" w:hAnsi="Times New Roman"/>
                <w:sz w:val="24"/>
              </w:rPr>
              <w:t xml:space="preserve"> netiek ekspluatēts attālumā, kas pārsniedz 1 km no tālvadības pilota (vai citā kompetentās iestādes noteiktā attālumā).</w:t>
            </w:r>
          </w:p>
          <w:p w14:paraId="5E1D80EE" w14:textId="77777777" w:rsidR="00490E0C" w:rsidRPr="00AE23B5" w:rsidRDefault="00490E0C" w:rsidP="004C00D0">
            <w:pPr>
              <w:pStyle w:val="TableParagraph"/>
              <w:jc w:val="both"/>
              <w:rPr>
                <w:rFonts w:ascii="Times New Roman" w:eastAsia="Calibri" w:hAnsi="Times New Roman" w:cs="Calibri"/>
                <w:i/>
                <w:noProof/>
                <w:sz w:val="24"/>
              </w:rPr>
            </w:pPr>
            <w:r>
              <w:rPr>
                <w:rFonts w:ascii="Times New Roman" w:hAnsi="Times New Roman"/>
                <w:i/>
                <w:sz w:val="24"/>
              </w:rPr>
              <w:t>Piezīme. Tālvadības pilota darba slodzei ir jābūt samērīgai, lai viņš spētu nepārtraukti pārlūkot gaisa telpu.</w:t>
            </w:r>
          </w:p>
          <w:p w14:paraId="2CE8081F" w14:textId="77777777" w:rsidR="00490E0C" w:rsidRPr="00AE23B5" w:rsidRDefault="00490E0C" w:rsidP="004C00D0">
            <w:pPr>
              <w:pStyle w:val="ListParagraph"/>
              <w:tabs>
                <w:tab w:val="left" w:pos="1013"/>
              </w:tabs>
              <w:jc w:val="both"/>
              <w:rPr>
                <w:rFonts w:ascii="Times New Roman" w:eastAsia="Calibri" w:hAnsi="Times New Roman" w:cs="Calibri"/>
                <w:noProof/>
                <w:sz w:val="24"/>
              </w:rPr>
            </w:pPr>
            <w:r>
              <w:rPr>
                <w:rFonts w:ascii="Times New Roman" w:hAnsi="Times New Roman"/>
                <w:sz w:val="24"/>
                <w:u w:color="000000"/>
              </w:rPr>
              <w:t xml:space="preserve">1.6.2. </w:t>
            </w:r>
            <w:r>
              <w:rPr>
                <w:rFonts w:ascii="Times New Roman" w:hAnsi="Times New Roman"/>
                <w:sz w:val="24"/>
                <w:u w:val="single"/>
              </w:rPr>
              <w:t xml:space="preserve">Ja tiek izmantoti </w:t>
            </w:r>
            <w:r>
              <w:rPr>
                <w:rFonts w:ascii="Times New Roman" w:hAnsi="Times New Roman"/>
                <w:i/>
                <w:iCs/>
                <w:sz w:val="24"/>
                <w:u w:val="single"/>
              </w:rPr>
              <w:t>VO</w:t>
            </w:r>
            <w:r>
              <w:rPr>
                <w:rFonts w:ascii="Times New Roman" w:hAnsi="Times New Roman"/>
                <w:sz w:val="24"/>
              </w:rPr>
              <w:t xml:space="preserve">: lidojuma attālums netiek ierobežots, ja vien </w:t>
            </w:r>
            <w:r>
              <w:rPr>
                <w:rFonts w:ascii="Times New Roman" w:hAnsi="Times New Roman"/>
                <w:i/>
                <w:iCs/>
                <w:sz w:val="24"/>
              </w:rPr>
              <w:t>UA</w:t>
            </w:r>
            <w:r>
              <w:rPr>
                <w:rFonts w:ascii="Times New Roman" w:hAnsi="Times New Roman"/>
                <w:sz w:val="24"/>
              </w:rPr>
              <w:t xml:space="preserve"> netiek ekspluatēts tālāk par 1 km (ja vien kompetentā iestāde nav noteikusi citu attālumu) no </w:t>
            </w:r>
            <w:r>
              <w:rPr>
                <w:rFonts w:ascii="Times New Roman" w:hAnsi="Times New Roman"/>
                <w:i/>
                <w:iCs/>
                <w:sz w:val="24"/>
              </w:rPr>
              <w:t>VO</w:t>
            </w:r>
            <w:r>
              <w:rPr>
                <w:rFonts w:ascii="Times New Roman" w:hAnsi="Times New Roman"/>
                <w:sz w:val="24"/>
              </w:rPr>
              <w:t xml:space="preserve">, kurš atrodas vistuvāk attiecīgajam </w:t>
            </w:r>
            <w:r>
              <w:rPr>
                <w:rFonts w:ascii="Times New Roman" w:hAnsi="Times New Roman"/>
                <w:i/>
                <w:iCs/>
                <w:sz w:val="24"/>
              </w:rPr>
              <w:t>UA</w:t>
            </w:r>
            <w:r>
              <w:rPr>
                <w:rFonts w:ascii="Times New Roman" w:hAnsi="Times New Roman"/>
                <w:sz w:val="24"/>
              </w:rPr>
              <w:t>.</w:t>
            </w:r>
          </w:p>
        </w:tc>
      </w:tr>
      <w:tr w:rsidR="00490E0C" w:rsidRPr="00AE23B5" w14:paraId="5DA5B461"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11A6DEC2"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Pārlidojamās teritorijas</w:t>
            </w:r>
          </w:p>
        </w:tc>
        <w:tc>
          <w:tcPr>
            <w:tcW w:w="3869" w:type="pct"/>
            <w:gridSpan w:val="5"/>
            <w:tcBorders>
              <w:top w:val="single" w:sz="5" w:space="0" w:color="000000"/>
              <w:left w:val="single" w:sz="5" w:space="0" w:color="000000"/>
              <w:bottom w:val="single" w:sz="5" w:space="0" w:color="000000"/>
              <w:right w:val="single" w:sz="5" w:space="0" w:color="000000"/>
            </w:tcBorders>
          </w:tcPr>
          <w:p w14:paraId="49BC7372"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1.7. Mazapdzīvotas vietas.</w:t>
            </w:r>
          </w:p>
        </w:tc>
      </w:tr>
      <w:tr w:rsidR="00490E0C" w:rsidRPr="00AE23B5" w14:paraId="1BDD388B"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3905D085"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UA</w:t>
            </w:r>
            <w:r>
              <w:rPr>
                <w:rFonts w:ascii="Times New Roman" w:hAnsi="Times New Roman"/>
                <w:sz w:val="24"/>
              </w:rPr>
              <w:t xml:space="preserve"> ierobežojumi</w:t>
            </w:r>
          </w:p>
        </w:tc>
        <w:tc>
          <w:tcPr>
            <w:tcW w:w="3869" w:type="pct"/>
            <w:gridSpan w:val="5"/>
            <w:tcBorders>
              <w:top w:val="single" w:sz="5" w:space="0" w:color="000000"/>
              <w:left w:val="single" w:sz="5" w:space="0" w:color="000000"/>
              <w:bottom w:val="single" w:sz="5" w:space="0" w:color="000000"/>
              <w:right w:val="single" w:sz="5" w:space="0" w:color="000000"/>
            </w:tcBorders>
          </w:tcPr>
          <w:p w14:paraId="2F1D4BA5" w14:textId="77777777" w:rsidR="00490E0C" w:rsidRPr="00AE23B5" w:rsidRDefault="00490E0C" w:rsidP="004C00D0">
            <w:pPr>
              <w:pStyle w:val="ListParagraph"/>
              <w:tabs>
                <w:tab w:val="left" w:pos="463"/>
              </w:tabs>
              <w:jc w:val="both"/>
              <w:rPr>
                <w:rFonts w:ascii="Times New Roman" w:hAnsi="Times New Roman"/>
                <w:noProof/>
                <w:sz w:val="24"/>
              </w:rPr>
            </w:pPr>
            <w:r>
              <w:rPr>
                <w:rFonts w:ascii="Times New Roman" w:hAnsi="Times New Roman"/>
                <w:sz w:val="24"/>
              </w:rPr>
              <w:t xml:space="preserve">1.8. Maksimālais raksturīgais izmērs (piemēram, spārnu vēziens, rotora </w:t>
            </w:r>
            <w:r>
              <w:rPr>
                <w:rFonts w:ascii="Times New Roman" w:hAnsi="Times New Roman"/>
                <w:sz w:val="24"/>
              </w:rPr>
              <w:lastRenderedPageBreak/>
              <w:t>diametrs/laukums vai maksimālais attālums starp rotoriem vairāku rotoru gadījumā): 3 m</w:t>
            </w:r>
          </w:p>
          <w:p w14:paraId="11EBBDCE" w14:textId="77777777" w:rsidR="00490E0C" w:rsidRPr="00AE23B5" w:rsidRDefault="00490E0C" w:rsidP="004C00D0">
            <w:pPr>
              <w:pStyle w:val="ListParagraph"/>
              <w:tabs>
                <w:tab w:val="left" w:pos="463"/>
              </w:tabs>
              <w:jc w:val="both"/>
              <w:rPr>
                <w:rFonts w:ascii="Times New Roman" w:hAnsi="Times New Roman"/>
                <w:noProof/>
                <w:sz w:val="24"/>
              </w:rPr>
            </w:pPr>
            <w:r>
              <w:rPr>
                <w:rFonts w:ascii="Times New Roman" w:hAnsi="Times New Roman"/>
                <w:sz w:val="24"/>
              </w:rPr>
              <w:t xml:space="preserve">1.9. Tipiska kinētiskā enerģija (kas noteikta AMC1 par </w:t>
            </w:r>
            <w:r>
              <w:rPr>
                <w:rFonts w:ascii="Times New Roman" w:hAnsi="Times New Roman"/>
                <w:i/>
                <w:iCs/>
                <w:sz w:val="24"/>
              </w:rPr>
              <w:t>UAS</w:t>
            </w:r>
            <w:r>
              <w:rPr>
                <w:rFonts w:ascii="Times New Roman" w:hAnsi="Times New Roman"/>
                <w:sz w:val="24"/>
              </w:rPr>
              <w:t xml:space="preserve"> regulas 11. pantu 2.3.1. punkta k) apakšpunktā) nepārsniedz 34 </w:t>
            </w:r>
            <w:r>
              <w:rPr>
                <w:rFonts w:ascii="Times New Roman" w:hAnsi="Times New Roman"/>
                <w:i/>
                <w:iCs/>
                <w:sz w:val="24"/>
              </w:rPr>
              <w:t>kJ</w:t>
            </w:r>
            <w:r>
              <w:rPr>
                <w:rFonts w:ascii="Times New Roman" w:hAnsi="Times New Roman"/>
                <w:sz w:val="24"/>
              </w:rPr>
              <w:t>.</w:t>
            </w:r>
          </w:p>
        </w:tc>
      </w:tr>
      <w:tr w:rsidR="00490E0C" w:rsidRPr="00AE23B5" w14:paraId="7F8FCA6E"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10CEE286"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lastRenderedPageBreak/>
              <w:t>Lidojuma augstuma ierobežojums</w:t>
            </w:r>
          </w:p>
        </w:tc>
        <w:tc>
          <w:tcPr>
            <w:tcW w:w="3869" w:type="pct"/>
            <w:gridSpan w:val="5"/>
            <w:tcBorders>
              <w:top w:val="single" w:sz="5" w:space="0" w:color="000000"/>
              <w:left w:val="single" w:sz="5" w:space="0" w:color="000000"/>
              <w:bottom w:val="single" w:sz="5" w:space="0" w:color="000000"/>
              <w:right w:val="single" w:sz="5" w:space="0" w:color="000000"/>
            </w:tcBorders>
          </w:tcPr>
          <w:p w14:paraId="6BD4E0BB"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1.10. Maksimālais darbības telpas augstums nedrīkst pārsniegt 150 m (500 </w:t>
            </w:r>
            <w:r>
              <w:rPr>
                <w:rFonts w:ascii="Times New Roman" w:hAnsi="Times New Roman"/>
                <w:i/>
                <w:iCs/>
                <w:sz w:val="24"/>
              </w:rPr>
              <w:t>ft</w:t>
            </w:r>
            <w:r>
              <w:rPr>
                <w:rFonts w:ascii="Times New Roman" w:hAnsi="Times New Roman"/>
                <w:sz w:val="24"/>
              </w:rPr>
              <w:t>) virs pārlidojamās virsmas (vai citu absolūto augstumu, ko noteikusi attiecīgā valsts).</w:t>
            </w:r>
          </w:p>
          <w:p w14:paraId="60BE4CA9" w14:textId="77777777" w:rsidR="00490E0C" w:rsidRPr="00016039" w:rsidRDefault="00490E0C" w:rsidP="004C00D0">
            <w:pPr>
              <w:pStyle w:val="TableParagraph"/>
              <w:jc w:val="both"/>
              <w:rPr>
                <w:rFonts w:ascii="Times New Roman" w:eastAsia="Calibri" w:hAnsi="Times New Roman" w:cs="Calibri"/>
                <w:i/>
                <w:noProof/>
                <w:sz w:val="24"/>
              </w:rPr>
            </w:pPr>
            <w:r>
              <w:rPr>
                <w:rFonts w:ascii="Times New Roman" w:hAnsi="Times New Roman"/>
                <w:i/>
                <w:sz w:val="24"/>
              </w:rPr>
              <w:t>Piezīme. Papildus vertikālajam darbības telpas ierobežojumam jāapsver arī gaisa [sadursmes] risku buferzona (skat. “gaisa sadursmes risku” šīs tabulas 3. punktā).</w:t>
            </w:r>
          </w:p>
        </w:tc>
      </w:tr>
      <w:tr w:rsidR="00490E0C" w:rsidRPr="00AE23B5" w14:paraId="0F182051"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A55D266"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Gaisa telpa</w:t>
            </w:r>
          </w:p>
        </w:tc>
        <w:tc>
          <w:tcPr>
            <w:tcW w:w="3869" w:type="pct"/>
            <w:gridSpan w:val="5"/>
            <w:tcBorders>
              <w:top w:val="single" w:sz="5" w:space="0" w:color="000000"/>
              <w:left w:val="single" w:sz="5" w:space="0" w:color="000000"/>
              <w:bottom w:val="single" w:sz="5" w:space="0" w:color="000000"/>
              <w:right w:val="single" w:sz="5" w:space="0" w:color="000000"/>
            </w:tcBorders>
          </w:tcPr>
          <w:p w14:paraId="59757762" w14:textId="77777777" w:rsidR="00490E0C"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1.11. Ekspluatācija:</w:t>
            </w:r>
          </w:p>
          <w:p w14:paraId="0A71CCC3" w14:textId="77777777" w:rsidR="00490E0C" w:rsidRPr="00AE23B5" w:rsidRDefault="00490E0C" w:rsidP="004C00D0">
            <w:pPr>
              <w:pStyle w:val="ListParagraph"/>
              <w:tabs>
                <w:tab w:val="left" w:pos="3738"/>
              </w:tabs>
              <w:jc w:val="both"/>
              <w:rPr>
                <w:rFonts w:ascii="Times New Roman" w:hAnsi="Times New Roman"/>
                <w:noProof/>
                <w:sz w:val="24"/>
              </w:rPr>
            </w:pPr>
            <w:r>
              <w:rPr>
                <w:rFonts w:ascii="Times New Roman" w:hAnsi="Times New Roman"/>
                <w:sz w:val="24"/>
              </w:rPr>
              <w:t xml:space="preserve">1.11.1. nekontrolējamā gaisa telpā (F vai G klase) (atbilstoši gaisa [sadursmes] riskam, ko var klasificēt kā </w:t>
            </w:r>
            <w:r>
              <w:rPr>
                <w:rFonts w:ascii="Times New Roman" w:hAnsi="Times New Roman"/>
                <w:i/>
                <w:iCs/>
                <w:sz w:val="24"/>
              </w:rPr>
              <w:t>ARC-b</w:t>
            </w:r>
            <w:r>
              <w:rPr>
                <w:rFonts w:ascii="Times New Roman" w:hAnsi="Times New Roman"/>
                <w:sz w:val="24"/>
              </w:rPr>
              <w:t>), vai</w:t>
            </w:r>
          </w:p>
          <w:p w14:paraId="4AC9065E" w14:textId="77777777" w:rsidR="00490E0C" w:rsidRPr="00AE23B5" w:rsidRDefault="00490E0C" w:rsidP="004C00D0">
            <w:pPr>
              <w:pStyle w:val="ListParagraph"/>
              <w:tabs>
                <w:tab w:val="left" w:pos="3738"/>
              </w:tabs>
              <w:jc w:val="both"/>
              <w:rPr>
                <w:rFonts w:ascii="Times New Roman" w:hAnsi="Times New Roman"/>
                <w:noProof/>
                <w:sz w:val="24"/>
              </w:rPr>
            </w:pPr>
            <w:r>
              <w:rPr>
                <w:rFonts w:ascii="Times New Roman" w:hAnsi="Times New Roman"/>
                <w:sz w:val="24"/>
              </w:rPr>
              <w:t xml:space="preserve">1.11.2. norobežotā zonā (atbilstoši gaisa [sadursmes] riskam, ko var klasificēt kā </w:t>
            </w:r>
            <w:r>
              <w:rPr>
                <w:rFonts w:ascii="Times New Roman" w:hAnsi="Times New Roman"/>
                <w:i/>
                <w:iCs/>
                <w:sz w:val="24"/>
              </w:rPr>
              <w:t>ARC-</w:t>
            </w:r>
            <w:r>
              <w:rPr>
                <w:rFonts w:ascii="Times New Roman" w:hAnsi="Times New Roman"/>
                <w:sz w:val="24"/>
              </w:rPr>
              <w:t>a), vai</w:t>
            </w:r>
          </w:p>
          <w:p w14:paraId="1D062076" w14:textId="77777777" w:rsidR="00490E0C" w:rsidRPr="00AE23B5" w:rsidRDefault="00490E0C" w:rsidP="004C00D0">
            <w:pPr>
              <w:pStyle w:val="ListParagraph"/>
              <w:tabs>
                <w:tab w:val="left" w:pos="3738"/>
              </w:tabs>
              <w:jc w:val="both"/>
              <w:rPr>
                <w:rFonts w:ascii="Times New Roman" w:hAnsi="Times New Roman"/>
                <w:noProof/>
                <w:sz w:val="24"/>
              </w:rPr>
            </w:pPr>
            <w:r>
              <w:rPr>
                <w:rFonts w:ascii="Times New Roman" w:hAnsi="Times New Roman"/>
                <w:sz w:val="24"/>
              </w:rPr>
              <w:t xml:space="preserve">1.11.3. atbilstoši tam, kā noteikušas dalībvalstis saskaņā ar 15. pantu (ar saistīto gaisa [sadursmes] risku, ko ir iespējams klasificēt ne augstāk par </w:t>
            </w:r>
            <w:r>
              <w:rPr>
                <w:rFonts w:ascii="Times New Roman" w:hAnsi="Times New Roman"/>
                <w:i/>
                <w:iCs/>
                <w:sz w:val="24"/>
              </w:rPr>
              <w:t>ARC-b</w:t>
            </w:r>
            <w:r>
              <w:rPr>
                <w:rFonts w:ascii="Times New Roman" w:hAnsi="Times New Roman"/>
                <w:sz w:val="24"/>
              </w:rPr>
              <w:t>).</w:t>
            </w:r>
          </w:p>
        </w:tc>
      </w:tr>
      <w:tr w:rsidR="00490E0C" w:rsidRPr="00AE23B5" w14:paraId="2E302424"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2B9C87E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Redzamība</w:t>
            </w:r>
          </w:p>
        </w:tc>
        <w:tc>
          <w:tcPr>
            <w:tcW w:w="3869" w:type="pct"/>
            <w:gridSpan w:val="5"/>
            <w:tcBorders>
              <w:top w:val="single" w:sz="5" w:space="0" w:color="000000"/>
              <w:left w:val="single" w:sz="5" w:space="0" w:color="000000"/>
              <w:bottom w:val="single" w:sz="5" w:space="0" w:color="000000"/>
              <w:right w:val="single" w:sz="5" w:space="0" w:color="000000"/>
            </w:tcBorders>
          </w:tcPr>
          <w:p w14:paraId="2F16D03C"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1.12. </w:t>
            </w:r>
            <w:r>
              <w:rPr>
                <w:rFonts w:ascii="Times New Roman" w:hAnsi="Times New Roman"/>
                <w:i/>
                <w:iCs/>
                <w:sz w:val="24"/>
              </w:rPr>
              <w:t>UA</w:t>
            </w:r>
            <w:r>
              <w:rPr>
                <w:rFonts w:ascii="Times New Roman" w:hAnsi="Times New Roman"/>
                <w:sz w:val="24"/>
              </w:rPr>
              <w:t xml:space="preserve"> jāekspluatē teritorijā, kurā minimālā redzamība lidojumā pārsniedz 5 km.</w:t>
            </w:r>
          </w:p>
          <w:p w14:paraId="193F586E"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Piezīme. Šī lidojuma redzamība ir attālums, kurā tālvadības apkalpe spēj saskatīt gaisa kuģi.</w:t>
            </w:r>
          </w:p>
        </w:tc>
      </w:tr>
      <w:tr w:rsidR="00490E0C" w:rsidRPr="00AE23B5" w14:paraId="0C1FB7DF"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07E74B0E"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Citi</w:t>
            </w:r>
          </w:p>
        </w:tc>
        <w:tc>
          <w:tcPr>
            <w:tcW w:w="3869" w:type="pct"/>
            <w:gridSpan w:val="5"/>
            <w:tcBorders>
              <w:top w:val="single" w:sz="5" w:space="0" w:color="000000"/>
              <w:left w:val="single" w:sz="5" w:space="0" w:color="000000"/>
              <w:bottom w:val="single" w:sz="5" w:space="0" w:color="000000"/>
              <w:right w:val="single" w:sz="5" w:space="0" w:color="000000"/>
            </w:tcBorders>
          </w:tcPr>
          <w:p w14:paraId="4F37009F"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1.13. </w:t>
            </w:r>
            <w:r>
              <w:rPr>
                <w:rFonts w:ascii="Times New Roman" w:hAnsi="Times New Roman"/>
                <w:i/>
                <w:iCs/>
                <w:sz w:val="24"/>
              </w:rPr>
              <w:t>UA</w:t>
            </w:r>
            <w:r>
              <w:rPr>
                <w:rFonts w:ascii="Times New Roman" w:hAnsi="Times New Roman"/>
                <w:sz w:val="24"/>
              </w:rPr>
              <w:t xml:space="preserve"> nedrīkst izmantot materiālu nomešanai vai bīstamu preču pārvadāšanai, izņemot gadījumus, kad priekšmetu nomešana ir saistīta ar lauksaimniecības, dārzkopības vai mežsaimniecības pasākumiem, kuros priekšmetu pārvadāšana nav pretrunā citiem piemērojamiem noteikumiem.</w:t>
            </w:r>
          </w:p>
        </w:tc>
      </w:tr>
      <w:tr w:rsidR="00490E0C" w:rsidRPr="00AE23B5" w14:paraId="497337CF"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37DD8CE6" w14:textId="77777777" w:rsidR="00490E0C" w:rsidRPr="00742A67"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 xml:space="preserve">2. Ekspluatācijas riska klasifikācija (atbilstoši klasifikācijai, kas noteikta AMC1 par </w:t>
            </w:r>
            <w:r>
              <w:rPr>
                <w:rFonts w:ascii="Times New Roman" w:hAnsi="Times New Roman"/>
                <w:b/>
                <w:i/>
                <w:iCs/>
                <w:sz w:val="24"/>
              </w:rPr>
              <w:t>UAS</w:t>
            </w:r>
            <w:r>
              <w:rPr>
                <w:rFonts w:ascii="Times New Roman" w:hAnsi="Times New Roman"/>
                <w:b/>
                <w:sz w:val="24"/>
              </w:rPr>
              <w:t xml:space="preserve"> regulas 11. pantu)</w:t>
            </w:r>
          </w:p>
        </w:tc>
      </w:tr>
      <w:tr w:rsidR="00490E0C" w:rsidRPr="00AE23B5" w14:paraId="0C67F601"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6430DB63"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 xml:space="preserve">Galīgā </w:t>
            </w:r>
            <w:r>
              <w:rPr>
                <w:rFonts w:ascii="Times New Roman" w:hAnsi="Times New Roman"/>
                <w:i/>
                <w:iCs/>
                <w:sz w:val="24"/>
              </w:rPr>
              <w:t>GRC</w:t>
            </w:r>
          </w:p>
        </w:tc>
        <w:tc>
          <w:tcPr>
            <w:tcW w:w="657" w:type="pct"/>
            <w:tcBorders>
              <w:top w:val="single" w:sz="5" w:space="0" w:color="000000"/>
              <w:left w:val="single" w:sz="5" w:space="0" w:color="000000"/>
              <w:bottom w:val="single" w:sz="5" w:space="0" w:color="000000"/>
              <w:right w:val="single" w:sz="4" w:space="0" w:color="auto"/>
            </w:tcBorders>
          </w:tcPr>
          <w:p w14:paraId="415D40FA" w14:textId="77777777" w:rsidR="00490E0C" w:rsidRPr="00742A67"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3.</w:t>
            </w:r>
          </w:p>
        </w:tc>
        <w:tc>
          <w:tcPr>
            <w:tcW w:w="928" w:type="pct"/>
            <w:tcBorders>
              <w:top w:val="single" w:sz="5" w:space="0" w:color="000000"/>
              <w:left w:val="single" w:sz="4" w:space="0" w:color="auto"/>
              <w:bottom w:val="single" w:sz="5" w:space="0" w:color="000000"/>
              <w:right w:val="single" w:sz="4" w:space="0" w:color="auto"/>
            </w:tcBorders>
            <w:shd w:val="clear" w:color="auto" w:fill="F1F1F1"/>
          </w:tcPr>
          <w:p w14:paraId="319292C2"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Galīgā </w:t>
            </w:r>
            <w:r>
              <w:rPr>
                <w:rFonts w:ascii="Times New Roman" w:hAnsi="Times New Roman"/>
                <w:i/>
                <w:iCs/>
                <w:sz w:val="24"/>
              </w:rPr>
              <w:t>ARC</w:t>
            </w:r>
          </w:p>
        </w:tc>
        <w:tc>
          <w:tcPr>
            <w:tcW w:w="747" w:type="pct"/>
            <w:tcBorders>
              <w:top w:val="single" w:sz="5" w:space="0" w:color="000000"/>
              <w:left w:val="single" w:sz="4" w:space="0" w:color="auto"/>
              <w:bottom w:val="single" w:sz="5" w:space="0" w:color="000000"/>
              <w:right w:val="single" w:sz="4" w:space="0" w:color="auto"/>
            </w:tcBorders>
          </w:tcPr>
          <w:p w14:paraId="5F14F172" w14:textId="77777777" w:rsidR="00490E0C" w:rsidRPr="00742A67" w:rsidRDefault="00490E0C" w:rsidP="004C00D0">
            <w:pPr>
              <w:pStyle w:val="TableParagraph"/>
              <w:tabs>
                <w:tab w:val="left" w:pos="2568"/>
              </w:tabs>
              <w:jc w:val="both"/>
              <w:rPr>
                <w:rFonts w:ascii="Times New Roman" w:hAnsi="Times New Roman"/>
                <w:b/>
                <w:bCs/>
                <w:noProof/>
                <w:sz w:val="24"/>
              </w:rPr>
            </w:pPr>
            <w:r>
              <w:rPr>
                <w:rFonts w:ascii="Times New Roman" w:hAnsi="Times New Roman"/>
                <w:b/>
                <w:i/>
                <w:iCs/>
                <w:sz w:val="24"/>
              </w:rPr>
              <w:t>ARC-b</w:t>
            </w:r>
          </w:p>
        </w:tc>
        <w:tc>
          <w:tcPr>
            <w:tcW w:w="838" w:type="pct"/>
            <w:tcBorders>
              <w:top w:val="single" w:sz="5" w:space="0" w:color="000000"/>
              <w:left w:val="single" w:sz="4" w:space="0" w:color="auto"/>
              <w:bottom w:val="single" w:sz="5" w:space="0" w:color="000000"/>
              <w:right w:val="single" w:sz="4" w:space="0" w:color="auto"/>
            </w:tcBorders>
            <w:shd w:val="clear" w:color="auto" w:fill="F1F1F1"/>
          </w:tcPr>
          <w:p w14:paraId="417F7B81"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i/>
                <w:iCs/>
                <w:sz w:val="24"/>
              </w:rPr>
              <w:t>SAIL</w:t>
            </w:r>
          </w:p>
        </w:tc>
        <w:tc>
          <w:tcPr>
            <w:tcW w:w="699" w:type="pct"/>
            <w:tcBorders>
              <w:top w:val="single" w:sz="5" w:space="0" w:color="000000"/>
              <w:left w:val="single" w:sz="4" w:space="0" w:color="auto"/>
              <w:bottom w:val="single" w:sz="5" w:space="0" w:color="000000"/>
              <w:right w:val="single" w:sz="5" w:space="0" w:color="000000"/>
            </w:tcBorders>
          </w:tcPr>
          <w:p w14:paraId="52B1DC94" w14:textId="77777777" w:rsidR="00490E0C" w:rsidRPr="00742A67" w:rsidRDefault="00490E0C" w:rsidP="004C00D0">
            <w:pPr>
              <w:pStyle w:val="TableParagraph"/>
              <w:tabs>
                <w:tab w:val="left" w:pos="2568"/>
              </w:tabs>
              <w:jc w:val="center"/>
              <w:rPr>
                <w:rFonts w:ascii="Times New Roman" w:hAnsi="Times New Roman"/>
                <w:b/>
                <w:bCs/>
                <w:noProof/>
                <w:sz w:val="24"/>
              </w:rPr>
            </w:pPr>
            <w:r>
              <w:rPr>
                <w:rFonts w:ascii="Times New Roman" w:hAnsi="Times New Roman"/>
                <w:b/>
                <w:sz w:val="24"/>
              </w:rPr>
              <w:t>II</w:t>
            </w:r>
          </w:p>
        </w:tc>
      </w:tr>
      <w:tr w:rsidR="00490E0C" w:rsidRPr="00AE23B5" w14:paraId="62BE7D13"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0B554ED8" w14:textId="77777777" w:rsidR="00490E0C" w:rsidRPr="00742A67"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3. Ekspluatācijas riska mazināšanas pasākumi</w:t>
            </w:r>
          </w:p>
        </w:tc>
      </w:tr>
      <w:tr w:rsidR="00490E0C" w:rsidRPr="00AE23B5" w14:paraId="75199BA8"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0D11C1E"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 xml:space="preserve">Darbības telpa (skat. </w:t>
            </w:r>
            <w:r>
              <w:rPr>
                <w:rFonts w:ascii="Times New Roman" w:hAnsi="Times New Roman"/>
                <w:i/>
                <w:iCs/>
                <w:sz w:val="24"/>
              </w:rPr>
              <w:t>PDRA</w:t>
            </w:r>
            <w:r>
              <w:rPr>
                <w:rFonts w:ascii="Times New Roman" w:hAnsi="Times New Roman"/>
                <w:sz w:val="24"/>
              </w:rPr>
              <w:t>-01.1. attēlu)</w:t>
            </w:r>
          </w:p>
        </w:tc>
        <w:tc>
          <w:tcPr>
            <w:tcW w:w="3869" w:type="pct"/>
            <w:gridSpan w:val="5"/>
            <w:tcBorders>
              <w:top w:val="single" w:sz="5" w:space="0" w:color="000000"/>
              <w:left w:val="single" w:sz="5" w:space="0" w:color="000000"/>
              <w:bottom w:val="single" w:sz="5" w:space="0" w:color="000000"/>
              <w:right w:val="single" w:sz="5" w:space="0" w:color="000000"/>
            </w:tcBorders>
          </w:tcPr>
          <w:p w14:paraId="3130790D" w14:textId="77777777" w:rsidR="00490E0C" w:rsidRPr="00AE23B5" w:rsidRDefault="00490E0C" w:rsidP="004C00D0">
            <w:pPr>
              <w:pStyle w:val="ListParagraph"/>
              <w:tabs>
                <w:tab w:val="left" w:pos="447"/>
              </w:tabs>
              <w:jc w:val="both"/>
              <w:rPr>
                <w:rFonts w:ascii="Times New Roman" w:hAnsi="Times New Roman"/>
                <w:noProof/>
                <w:sz w:val="24"/>
              </w:rPr>
            </w:pPr>
            <w:r>
              <w:rPr>
                <w:rFonts w:ascii="Times New Roman" w:hAnsi="Times New Roman"/>
                <w:sz w:val="24"/>
              </w:rPr>
              <w:t xml:space="preserve">3.1. Lai noteiktu darbības telpu, pieteikuma iesniedzējam ir jāizskata </w:t>
            </w:r>
            <w:r>
              <w:rPr>
                <w:rFonts w:ascii="Times New Roman" w:hAnsi="Times New Roman"/>
                <w:i/>
                <w:iCs/>
                <w:sz w:val="24"/>
              </w:rPr>
              <w:t>UAS</w:t>
            </w:r>
            <w:r>
              <w:rPr>
                <w:rFonts w:ascii="Times New Roman" w:hAnsi="Times New Roman"/>
                <w:sz w:val="24"/>
              </w:rPr>
              <w:t xml:space="preserve"> pozīcijas noturēšanas spēja 4D telpā (ģeogrāfiskais platums, ģeogrāfiskais garums, augstums un laiks).</w:t>
            </w:r>
          </w:p>
          <w:p w14:paraId="2BA0AC82" w14:textId="77777777" w:rsidR="00490E0C" w:rsidRPr="00AE23B5" w:rsidRDefault="00490E0C" w:rsidP="004C00D0">
            <w:pPr>
              <w:pStyle w:val="ListParagraph"/>
              <w:tabs>
                <w:tab w:val="left" w:pos="447"/>
              </w:tabs>
              <w:jc w:val="both"/>
              <w:rPr>
                <w:rFonts w:ascii="Times New Roman" w:hAnsi="Times New Roman"/>
                <w:noProof/>
                <w:sz w:val="24"/>
              </w:rPr>
            </w:pPr>
            <w:r>
              <w:rPr>
                <w:rFonts w:ascii="Times New Roman" w:hAnsi="Times New Roman"/>
                <w:sz w:val="24"/>
              </w:rPr>
              <w:t xml:space="preserve">3.2. Šajā procesā īpaša uzmanība ir jāpievērš navigācijas risinājuma precizitātei, </w:t>
            </w:r>
            <w:r>
              <w:rPr>
                <w:rFonts w:ascii="Times New Roman" w:hAnsi="Times New Roman"/>
                <w:i/>
                <w:iCs/>
                <w:sz w:val="24"/>
              </w:rPr>
              <w:t>UAS</w:t>
            </w:r>
            <w:r>
              <w:rPr>
                <w:rFonts w:ascii="Times New Roman" w:hAnsi="Times New Roman"/>
                <w:sz w:val="24"/>
              </w:rPr>
              <w:t xml:space="preserve"> pilotēšanas tehniskajai kļūdai un trajektorijas noteikšanas kļūdai (piemēram, kartes kļūdai) un gaidīšanas laikam, un šie jautājumi ir jārisina.</w:t>
            </w:r>
          </w:p>
          <w:p w14:paraId="4E06C753"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3.3. Ja </w:t>
            </w:r>
            <w:r>
              <w:rPr>
                <w:rFonts w:ascii="Times New Roman" w:hAnsi="Times New Roman"/>
                <w:i/>
                <w:iCs/>
                <w:sz w:val="24"/>
              </w:rPr>
              <w:t>UA</w:t>
            </w:r>
            <w:r>
              <w:rPr>
                <w:rFonts w:ascii="Times New Roman" w:hAnsi="Times New Roman"/>
                <w:sz w:val="24"/>
              </w:rPr>
              <w:t xml:space="preserve"> pamet darbības telpu, nekavējoties jāaktivizē avārijas procedūras.</w:t>
            </w:r>
          </w:p>
        </w:tc>
      </w:tr>
      <w:tr w:rsidR="00490E0C" w:rsidRPr="00AE23B5" w14:paraId="0880AA1D"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72757A6F"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Zemes risks</w:t>
            </w:r>
          </w:p>
        </w:tc>
        <w:tc>
          <w:tcPr>
            <w:tcW w:w="3869" w:type="pct"/>
            <w:gridSpan w:val="5"/>
            <w:tcBorders>
              <w:top w:val="single" w:sz="5" w:space="0" w:color="000000"/>
              <w:left w:val="single" w:sz="5" w:space="0" w:color="000000"/>
              <w:bottom w:val="single" w:sz="5" w:space="0" w:color="000000"/>
              <w:right w:val="single" w:sz="5" w:space="0" w:color="000000"/>
            </w:tcBorders>
          </w:tcPr>
          <w:p w14:paraId="1FE6DEA6" w14:textId="77777777" w:rsidR="00490E0C" w:rsidRPr="00AE23B5" w:rsidRDefault="00490E0C" w:rsidP="004C00D0">
            <w:pPr>
              <w:pStyle w:val="ListParagraph"/>
              <w:tabs>
                <w:tab w:val="left" w:pos="447"/>
              </w:tabs>
              <w:jc w:val="both"/>
              <w:rPr>
                <w:rFonts w:ascii="Times New Roman" w:hAnsi="Times New Roman"/>
                <w:noProof/>
                <w:sz w:val="24"/>
              </w:rPr>
            </w:pPr>
            <w:r>
              <w:rPr>
                <w:rFonts w:ascii="Times New Roman" w:hAnsi="Times New Roman"/>
                <w:sz w:val="24"/>
              </w:rPr>
              <w:t>3.4. Jābūt noteiktai zemes risku buferzonai, lai aizsargātu uz zemes esošās trešās personas, kas atrodas ārpus darbības telpas.</w:t>
            </w:r>
          </w:p>
          <w:p w14:paraId="76F8568D" w14:textId="77777777" w:rsidR="00490E0C" w:rsidRPr="00AE23B5" w:rsidRDefault="00490E0C" w:rsidP="004C00D0">
            <w:pPr>
              <w:pStyle w:val="TableParagraph"/>
              <w:jc w:val="both"/>
              <w:rPr>
                <w:rFonts w:ascii="Times New Roman" w:eastAsia="Calibri" w:hAnsi="Times New Roman" w:cs="Calibri"/>
                <w:noProof/>
                <w:sz w:val="24"/>
              </w:rPr>
            </w:pPr>
            <w:r>
              <w:rPr>
                <w:rFonts w:ascii="Times New Roman" w:hAnsi="Times New Roman"/>
                <w:sz w:val="24"/>
              </w:rPr>
              <w:t xml:space="preserve">3.4.1. Minimālajam kritērijam jābūt “1:1 principa” izmantošanai (piemēram, ja plānots, ka </w:t>
            </w:r>
            <w:r>
              <w:rPr>
                <w:rFonts w:ascii="Times New Roman" w:hAnsi="Times New Roman"/>
                <w:i/>
                <w:iCs/>
                <w:sz w:val="24"/>
              </w:rPr>
              <w:t>UA</w:t>
            </w:r>
            <w:r>
              <w:rPr>
                <w:rFonts w:ascii="Times New Roman" w:hAnsi="Times New Roman"/>
                <w:sz w:val="24"/>
              </w:rPr>
              <w:t xml:space="preserve"> tiks ekspluatēts 150 m augstumā, zemes risku buferzonai jābūt vismaz 150 m).</w:t>
            </w:r>
          </w:p>
          <w:p w14:paraId="301D4DAB" w14:textId="77777777" w:rsidR="00490E0C" w:rsidRPr="00AE23B5" w:rsidRDefault="00490E0C" w:rsidP="004C00D0">
            <w:pPr>
              <w:pStyle w:val="ListParagraph"/>
              <w:tabs>
                <w:tab w:val="left" w:pos="447"/>
              </w:tabs>
              <w:jc w:val="both"/>
              <w:rPr>
                <w:rFonts w:ascii="Times New Roman" w:hAnsi="Times New Roman"/>
                <w:noProof/>
                <w:sz w:val="24"/>
              </w:rPr>
            </w:pPr>
            <w:r>
              <w:rPr>
                <w:rFonts w:ascii="Times New Roman" w:hAnsi="Times New Roman"/>
                <w:sz w:val="24"/>
              </w:rPr>
              <w:t>3.5. Darbības telpai un zemes risku buferzonai jāietilpst mazapdzīvotā vidē.</w:t>
            </w:r>
          </w:p>
          <w:p w14:paraId="6F396911"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3.6. Pieteikuma iesniedzējam jānovērtē ekspluatācijas zona, ko parasti </w:t>
            </w:r>
            <w:r>
              <w:rPr>
                <w:rFonts w:ascii="Times New Roman" w:hAnsi="Times New Roman"/>
                <w:sz w:val="24"/>
              </w:rPr>
              <w:lastRenderedPageBreak/>
              <w:t>veic, izmantojot vietas apskati vai izvērtēšanu, un jāspēj pamatot riskam pakļauto cilvēku mazāks blīvums.</w:t>
            </w:r>
          </w:p>
        </w:tc>
      </w:tr>
      <w:tr w:rsidR="00490E0C" w:rsidRPr="00AE23B5" w14:paraId="601E4B70"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B0AD49B"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lastRenderedPageBreak/>
              <w:t>Gaisa [sadursmes] risks</w:t>
            </w:r>
          </w:p>
        </w:tc>
        <w:tc>
          <w:tcPr>
            <w:tcW w:w="3869" w:type="pct"/>
            <w:gridSpan w:val="5"/>
            <w:tcBorders>
              <w:top w:val="single" w:sz="5" w:space="0" w:color="000000"/>
              <w:left w:val="single" w:sz="5" w:space="0" w:color="000000"/>
              <w:bottom w:val="single" w:sz="5" w:space="0" w:color="000000"/>
              <w:right w:val="single" w:sz="5" w:space="0" w:color="000000"/>
            </w:tcBorders>
          </w:tcPr>
          <w:p w14:paraId="798B0F61" w14:textId="77777777" w:rsidR="00490E0C" w:rsidRPr="00AE23B5" w:rsidRDefault="00490E0C" w:rsidP="004C00D0">
            <w:pPr>
              <w:pStyle w:val="ListParagraph"/>
              <w:tabs>
                <w:tab w:val="left" w:pos="422"/>
              </w:tabs>
              <w:jc w:val="both"/>
              <w:rPr>
                <w:rFonts w:ascii="Times New Roman" w:hAnsi="Times New Roman"/>
                <w:noProof/>
                <w:sz w:val="24"/>
              </w:rPr>
            </w:pPr>
            <w:r>
              <w:rPr>
                <w:rFonts w:ascii="Times New Roman" w:hAnsi="Times New Roman"/>
                <w:sz w:val="24"/>
              </w:rPr>
              <w:t>3.7. Jābūt noteiktai gaisa [sadursmes] risku buferzonai.</w:t>
            </w:r>
          </w:p>
          <w:p w14:paraId="66D9EA9B" w14:textId="401F24FE" w:rsidR="00490E0C" w:rsidRPr="00AE23B5" w:rsidRDefault="00490E0C" w:rsidP="004C00D0">
            <w:pPr>
              <w:pStyle w:val="ListParagraph"/>
              <w:tabs>
                <w:tab w:val="left" w:pos="422"/>
              </w:tabs>
              <w:jc w:val="both"/>
              <w:rPr>
                <w:rFonts w:ascii="Times New Roman" w:hAnsi="Times New Roman"/>
                <w:noProof/>
                <w:sz w:val="24"/>
              </w:rPr>
            </w:pPr>
            <w:r>
              <w:rPr>
                <w:rFonts w:ascii="Times New Roman" w:hAnsi="Times New Roman"/>
                <w:sz w:val="24"/>
              </w:rPr>
              <w:t xml:space="preserve">3.8. Virs mazapdzīvotām teritorijām un dalībvalstu noteiktās </w:t>
            </w:r>
            <w:r>
              <w:rPr>
                <w:rFonts w:ascii="Times New Roman" w:hAnsi="Times New Roman"/>
                <w:i/>
                <w:iCs/>
                <w:sz w:val="24"/>
              </w:rPr>
              <w:t>UAS</w:t>
            </w:r>
            <w:r>
              <w:rPr>
                <w:rFonts w:ascii="Times New Roman" w:hAnsi="Times New Roman"/>
                <w:sz w:val="24"/>
              </w:rPr>
              <w:t xml:space="preserve"> ģeogrāfiskajās zonās, kur </w:t>
            </w:r>
            <w:r w:rsidR="00D60C32">
              <w:rPr>
                <w:rFonts w:ascii="Times New Roman" w:hAnsi="Times New Roman"/>
                <w:sz w:val="24"/>
              </w:rPr>
              <w:t>saskarsmes</w:t>
            </w:r>
            <w:r>
              <w:rPr>
                <w:rFonts w:ascii="Times New Roman" w:hAnsi="Times New Roman"/>
                <w:sz w:val="24"/>
              </w:rPr>
              <w:t xml:space="preserve"> situāciju iespējamība ar pilotējamiem gaisa kuģiem un ar citiem gaisa telpas lietotājiem nav zema, šai gaisa [sadursmes] riska buferzonai ir jābūt ietvertai F vai G gaisa telpas klasē (nekontrolētā gaisa telpa).</w:t>
            </w:r>
          </w:p>
          <w:p w14:paraId="510A2B94" w14:textId="77777777" w:rsidR="00490E0C" w:rsidRPr="00AE23B5" w:rsidRDefault="00490E0C" w:rsidP="004C00D0">
            <w:pPr>
              <w:pStyle w:val="ListParagraph"/>
              <w:tabs>
                <w:tab w:val="left" w:pos="422"/>
              </w:tabs>
              <w:jc w:val="both"/>
              <w:rPr>
                <w:rFonts w:ascii="Times New Roman" w:hAnsi="Times New Roman"/>
                <w:noProof/>
                <w:sz w:val="24"/>
              </w:rPr>
            </w:pPr>
            <w:r>
              <w:rPr>
                <w:rFonts w:ascii="Times New Roman" w:hAnsi="Times New Roman"/>
                <w:sz w:val="24"/>
              </w:rPr>
              <w:t xml:space="preserve">3.9. Darbības telpa nedrīkst atrasties nevienā ģeogrāfiskajā zonā, kas atbilst aizsargāta lidlauka vai jebkura cita tipa lidojumu ierobežojuma zonai, kā noteikusi atbildīgā iestāde, ja vien </w:t>
            </w:r>
            <w:r>
              <w:rPr>
                <w:rFonts w:ascii="Times New Roman" w:hAnsi="Times New Roman"/>
                <w:i/>
                <w:iCs/>
                <w:sz w:val="24"/>
              </w:rPr>
              <w:t>UAS</w:t>
            </w:r>
            <w:r>
              <w:rPr>
                <w:rFonts w:ascii="Times New Roman" w:hAnsi="Times New Roman"/>
                <w:sz w:val="24"/>
              </w:rPr>
              <w:t xml:space="preserve"> ekspluatants nav saņēmis atbilstošu atļauju.</w:t>
            </w:r>
          </w:p>
          <w:p w14:paraId="0E369C7E"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3.10. Pirms lidojuma jānovērtē plānotā lidojuma attālums līdz pilotējamu gaisa kuģu lidojumiem.</w:t>
            </w:r>
          </w:p>
        </w:tc>
      </w:tr>
      <w:tr w:rsidR="00490E0C" w:rsidRPr="00AE23B5" w14:paraId="48B9E22E"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0540F456"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Lidojuma novērotāji (</w:t>
            </w:r>
            <w:r>
              <w:rPr>
                <w:rFonts w:ascii="Times New Roman" w:hAnsi="Times New Roman"/>
                <w:i/>
                <w:iCs/>
                <w:sz w:val="24"/>
              </w:rPr>
              <w:t>VO</w:t>
            </w:r>
            <w:r>
              <w:rPr>
                <w:rFonts w:ascii="Times New Roman" w:hAnsi="Times New Roman"/>
                <w:sz w:val="24"/>
              </w:rPr>
              <w:t>)</w:t>
            </w:r>
          </w:p>
        </w:tc>
        <w:tc>
          <w:tcPr>
            <w:tcW w:w="3869" w:type="pct"/>
            <w:gridSpan w:val="5"/>
            <w:tcBorders>
              <w:top w:val="single" w:sz="5" w:space="0" w:color="000000"/>
              <w:left w:val="single" w:sz="5" w:space="0" w:color="000000"/>
              <w:bottom w:val="single" w:sz="5" w:space="0" w:color="000000"/>
              <w:right w:val="single" w:sz="5" w:space="0" w:color="000000"/>
            </w:tcBorders>
          </w:tcPr>
          <w:p w14:paraId="27EA4941"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3.11. Tālvadības pilotam jānosaka pareizs </w:t>
            </w:r>
            <w:r>
              <w:rPr>
                <w:rFonts w:ascii="Times New Roman" w:hAnsi="Times New Roman"/>
                <w:i/>
                <w:iCs/>
                <w:sz w:val="24"/>
              </w:rPr>
              <w:t>VO</w:t>
            </w:r>
            <w:r>
              <w:rPr>
                <w:rFonts w:ascii="Times New Roman" w:hAnsi="Times New Roman"/>
                <w:sz w:val="24"/>
              </w:rPr>
              <w:t xml:space="preserve"> izvietojums un skaits gar paredzēto lidojuma trajektoriju. Pirms katra lidojuma </w:t>
            </w:r>
            <w:r>
              <w:rPr>
                <w:rFonts w:ascii="Times New Roman" w:hAnsi="Times New Roman"/>
                <w:i/>
                <w:iCs/>
                <w:sz w:val="24"/>
              </w:rPr>
              <w:t>UAS</w:t>
            </w:r>
            <w:r>
              <w:rPr>
                <w:rFonts w:ascii="Times New Roman" w:hAnsi="Times New Roman"/>
                <w:sz w:val="24"/>
              </w:rPr>
              <w:t xml:space="preserve"> ekspluatantam jāpārbauda:</w:t>
            </w:r>
          </w:p>
          <w:p w14:paraId="62091D6D" w14:textId="77777777" w:rsidR="00490E0C" w:rsidRPr="00AE23B5" w:rsidRDefault="00490E0C" w:rsidP="004C00D0">
            <w:pPr>
              <w:pStyle w:val="ListParagraph"/>
              <w:tabs>
                <w:tab w:val="left" w:pos="1167"/>
              </w:tabs>
              <w:jc w:val="both"/>
              <w:rPr>
                <w:rFonts w:ascii="Times New Roman" w:hAnsi="Times New Roman"/>
                <w:noProof/>
                <w:sz w:val="24"/>
              </w:rPr>
            </w:pPr>
            <w:r>
              <w:rPr>
                <w:rFonts w:ascii="Times New Roman" w:hAnsi="Times New Roman"/>
                <w:sz w:val="24"/>
              </w:rPr>
              <w:t xml:space="preserve">3.11.1. atbilstība starp redzamību un plānoto </w:t>
            </w:r>
            <w:r>
              <w:rPr>
                <w:rFonts w:ascii="Times New Roman" w:hAnsi="Times New Roman"/>
                <w:i/>
                <w:iCs/>
                <w:sz w:val="24"/>
              </w:rPr>
              <w:t>VO</w:t>
            </w:r>
            <w:r>
              <w:rPr>
                <w:rFonts w:ascii="Times New Roman" w:hAnsi="Times New Roman"/>
                <w:sz w:val="24"/>
              </w:rPr>
              <w:t xml:space="preserve"> darba attālumu;</w:t>
            </w:r>
          </w:p>
          <w:p w14:paraId="12BABE22" w14:textId="77777777" w:rsidR="00490E0C" w:rsidRPr="00AE23B5" w:rsidRDefault="00490E0C" w:rsidP="004C00D0">
            <w:pPr>
              <w:pStyle w:val="ListParagraph"/>
              <w:tabs>
                <w:tab w:val="left" w:pos="1167"/>
              </w:tabs>
              <w:jc w:val="both"/>
              <w:rPr>
                <w:rFonts w:ascii="Times New Roman" w:hAnsi="Times New Roman"/>
                <w:noProof/>
                <w:sz w:val="24"/>
              </w:rPr>
            </w:pPr>
            <w:r>
              <w:rPr>
                <w:rFonts w:ascii="Times New Roman" w:hAnsi="Times New Roman"/>
                <w:sz w:val="24"/>
              </w:rPr>
              <w:t xml:space="preserve">3.11.2. iespējamie šķēršļi apvidū, kas aizsedz </w:t>
            </w:r>
            <w:r>
              <w:rPr>
                <w:rFonts w:ascii="Times New Roman" w:hAnsi="Times New Roman"/>
                <w:i/>
                <w:iCs/>
                <w:sz w:val="24"/>
              </w:rPr>
              <w:t>VO</w:t>
            </w:r>
            <w:r>
              <w:rPr>
                <w:rFonts w:ascii="Times New Roman" w:hAnsi="Times New Roman"/>
                <w:sz w:val="24"/>
              </w:rPr>
              <w:t xml:space="preserve"> redzamību, un</w:t>
            </w:r>
          </w:p>
          <w:p w14:paraId="211CE888" w14:textId="77777777" w:rsidR="00490E0C" w:rsidRPr="00AE23B5" w:rsidRDefault="00490E0C" w:rsidP="004C00D0">
            <w:pPr>
              <w:pStyle w:val="ListParagraph"/>
              <w:tabs>
                <w:tab w:val="left" w:pos="1167"/>
              </w:tabs>
              <w:jc w:val="both"/>
              <w:rPr>
                <w:rFonts w:ascii="Times New Roman" w:hAnsi="Times New Roman"/>
                <w:noProof/>
                <w:sz w:val="24"/>
              </w:rPr>
            </w:pPr>
            <w:r>
              <w:rPr>
                <w:rFonts w:ascii="Times New Roman" w:hAnsi="Times New Roman"/>
                <w:sz w:val="24"/>
              </w:rPr>
              <w:t xml:space="preserve">3.11.3. tas, vai starp zonām, ko nosedz katrs </w:t>
            </w:r>
            <w:r>
              <w:rPr>
                <w:rFonts w:ascii="Times New Roman" w:hAnsi="Times New Roman"/>
                <w:i/>
                <w:iCs/>
                <w:sz w:val="24"/>
              </w:rPr>
              <w:t>VO</w:t>
            </w:r>
            <w:r>
              <w:rPr>
                <w:rFonts w:ascii="Times New Roman" w:hAnsi="Times New Roman"/>
                <w:sz w:val="24"/>
              </w:rPr>
              <w:t>, nav pārrāvumu.</w:t>
            </w:r>
          </w:p>
          <w:p w14:paraId="6D117C80"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3.12. Lidojuma novērotājiem (</w:t>
            </w:r>
            <w:r>
              <w:rPr>
                <w:rFonts w:ascii="Times New Roman" w:hAnsi="Times New Roman"/>
                <w:i/>
                <w:iCs/>
                <w:sz w:val="24"/>
              </w:rPr>
              <w:t>VO</w:t>
            </w:r>
            <w:r>
              <w:rPr>
                <w:rFonts w:ascii="Times New Roman" w:hAnsi="Times New Roman"/>
                <w:sz w:val="24"/>
              </w:rPr>
              <w:t>), kas nepieciešami lidojuma drošai veikšanai, jābūt uz vietas lidojuma laikā.</w:t>
            </w:r>
          </w:p>
          <w:p w14:paraId="52E22532"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Piezīme. Gaisa telpas vizuālo novērošanu var veikt tālvadības pilots, nevis </w:t>
            </w:r>
            <w:r>
              <w:rPr>
                <w:rFonts w:ascii="Times New Roman" w:hAnsi="Times New Roman"/>
                <w:i/>
                <w:iCs/>
                <w:sz w:val="24"/>
              </w:rPr>
              <w:t>VO</w:t>
            </w:r>
            <w:r>
              <w:rPr>
                <w:rFonts w:ascii="Times New Roman" w:hAnsi="Times New Roman"/>
                <w:sz w:val="24"/>
              </w:rPr>
              <w:t>, ja vien šī ir samērīga darba slodze, kas neliedz viņam veikt tālvadības pilota tiešos pienākumus.</w:t>
            </w:r>
          </w:p>
        </w:tc>
      </w:tr>
      <w:tr w:rsidR="00490E0C" w:rsidRPr="00AE23B5" w14:paraId="524316EC"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1E26D196" w14:textId="77777777" w:rsidR="00490E0C" w:rsidRPr="007C4D81"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4. Ekspluatanta noteikumi</w:t>
            </w:r>
          </w:p>
        </w:tc>
      </w:tr>
      <w:tr w:rsidR="00490E0C" w:rsidRPr="00AE23B5" w14:paraId="6A0DF266"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72D334BF"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Ekspluatants</w:t>
            </w:r>
          </w:p>
        </w:tc>
        <w:tc>
          <w:tcPr>
            <w:tcW w:w="3869" w:type="pct"/>
            <w:gridSpan w:val="5"/>
            <w:tcBorders>
              <w:top w:val="single" w:sz="5" w:space="0" w:color="000000"/>
              <w:left w:val="single" w:sz="5" w:space="0" w:color="000000"/>
              <w:bottom w:val="single" w:sz="5" w:space="0" w:color="000000"/>
              <w:right w:val="single" w:sz="5" w:space="0" w:color="000000"/>
            </w:tcBorders>
          </w:tcPr>
          <w:p w14:paraId="2B9B7B80" w14:textId="77777777" w:rsidR="00490E0C" w:rsidRPr="00AE23B5" w:rsidRDefault="00490E0C" w:rsidP="004C00D0">
            <w:pPr>
              <w:pStyle w:val="ListParagraph"/>
              <w:tabs>
                <w:tab w:val="left" w:pos="569"/>
              </w:tabs>
              <w:jc w:val="both"/>
              <w:rPr>
                <w:rFonts w:ascii="Times New Roman" w:hAnsi="Times New Roman"/>
                <w:noProof/>
                <w:sz w:val="24"/>
              </w:rPr>
            </w:pPr>
            <w:r>
              <w:rPr>
                <w:rFonts w:ascii="Times New Roman" w:hAnsi="Times New Roman"/>
                <w:sz w:val="24"/>
              </w:rPr>
              <w:t xml:space="preserve">4.1. </w:t>
            </w:r>
            <w:r>
              <w:rPr>
                <w:rFonts w:ascii="Times New Roman" w:hAnsi="Times New Roman"/>
                <w:i/>
                <w:iCs/>
                <w:sz w:val="24"/>
              </w:rPr>
              <w:t>UAS</w:t>
            </w:r>
            <w:r>
              <w:rPr>
                <w:rFonts w:ascii="Times New Roman" w:hAnsi="Times New Roman"/>
                <w:sz w:val="24"/>
              </w:rPr>
              <w:t xml:space="preserve"> ekspluatantam:</w:t>
            </w:r>
          </w:p>
          <w:p w14:paraId="06DD9793" w14:textId="77777777" w:rsidR="00490E0C" w:rsidRPr="00AE23B5" w:rsidRDefault="00490E0C" w:rsidP="004C00D0">
            <w:pPr>
              <w:pStyle w:val="ListParagraph"/>
              <w:tabs>
                <w:tab w:val="left" w:pos="1116"/>
              </w:tabs>
              <w:jc w:val="both"/>
              <w:rPr>
                <w:rFonts w:ascii="Times New Roman" w:hAnsi="Times New Roman"/>
                <w:noProof/>
                <w:sz w:val="24"/>
              </w:rPr>
            </w:pPr>
            <w:r>
              <w:rPr>
                <w:rFonts w:ascii="Times New Roman" w:hAnsi="Times New Roman"/>
                <w:sz w:val="24"/>
              </w:rPr>
              <w:t xml:space="preserve">4.1.1. jābūt zināšanām par izmantoto </w:t>
            </w:r>
            <w:r>
              <w:rPr>
                <w:rFonts w:ascii="Times New Roman" w:hAnsi="Times New Roman"/>
                <w:i/>
                <w:iCs/>
                <w:sz w:val="24"/>
              </w:rPr>
              <w:t>UAS</w:t>
            </w:r>
            <w:r>
              <w:rPr>
                <w:rFonts w:ascii="Times New Roman" w:hAnsi="Times New Roman"/>
                <w:sz w:val="24"/>
              </w:rPr>
              <w:t xml:space="preserve"> un</w:t>
            </w:r>
          </w:p>
          <w:p w14:paraId="7E0C8D1C" w14:textId="77777777" w:rsidR="00490E0C" w:rsidRPr="00AE23B5" w:rsidRDefault="00490E0C" w:rsidP="004C00D0">
            <w:pPr>
              <w:pStyle w:val="ListParagraph"/>
              <w:tabs>
                <w:tab w:val="left" w:pos="1116"/>
              </w:tabs>
              <w:jc w:val="both"/>
              <w:rPr>
                <w:rFonts w:ascii="Times New Roman" w:hAnsi="Times New Roman"/>
                <w:noProof/>
                <w:sz w:val="24"/>
              </w:rPr>
            </w:pPr>
            <w:r>
              <w:rPr>
                <w:rFonts w:ascii="Times New Roman" w:hAnsi="Times New Roman"/>
                <w:sz w:val="24"/>
              </w:rPr>
              <w:t>4.1.2. jāizstrādā būtiskās procedūras, tostarp vismaz ekspluatācijas procedūras (piemēram, kontrolsaraksti), tehniskās apkopes procedūras, mācības, atbildības sadalījums un pienākumi.</w:t>
            </w:r>
          </w:p>
          <w:p w14:paraId="428E598B"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4.2. Iepriekš minētajiem aspektiem ir jābūt apspriestiem </w:t>
            </w:r>
            <w:r>
              <w:rPr>
                <w:rFonts w:ascii="Times New Roman" w:hAnsi="Times New Roman"/>
                <w:i/>
                <w:iCs/>
                <w:sz w:val="24"/>
              </w:rPr>
              <w:t>ConOps</w:t>
            </w:r>
            <w:r>
              <w:rPr>
                <w:rFonts w:ascii="Times New Roman" w:hAnsi="Times New Roman"/>
                <w:sz w:val="24"/>
              </w:rPr>
              <w:t xml:space="preserve"> (skat. AMC1 par </w:t>
            </w:r>
            <w:r>
              <w:rPr>
                <w:rFonts w:ascii="Times New Roman" w:hAnsi="Times New Roman"/>
                <w:i/>
                <w:iCs/>
                <w:sz w:val="24"/>
              </w:rPr>
              <w:t>UAS</w:t>
            </w:r>
            <w:r>
              <w:rPr>
                <w:rFonts w:ascii="Times New Roman" w:hAnsi="Times New Roman"/>
                <w:sz w:val="24"/>
              </w:rPr>
              <w:t xml:space="preserve"> regulas 11. pantu A pielikumā).</w:t>
            </w:r>
          </w:p>
        </w:tc>
      </w:tr>
      <w:tr w:rsidR="00490E0C" w:rsidRPr="00AE23B5" w14:paraId="2249795C"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34192925"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lidojumi</w:t>
            </w:r>
          </w:p>
        </w:tc>
        <w:tc>
          <w:tcPr>
            <w:tcW w:w="3869" w:type="pct"/>
            <w:gridSpan w:val="5"/>
            <w:tcBorders>
              <w:top w:val="single" w:sz="5" w:space="0" w:color="000000"/>
              <w:left w:val="single" w:sz="5" w:space="0" w:color="000000"/>
              <w:bottom w:val="single" w:sz="5" w:space="0" w:color="000000"/>
              <w:right w:val="single" w:sz="5" w:space="0" w:color="000000"/>
            </w:tcBorders>
          </w:tcPr>
          <w:p w14:paraId="444C2E1C"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4.3. </w:t>
            </w:r>
            <w:r>
              <w:rPr>
                <w:rFonts w:ascii="Times New Roman" w:hAnsi="Times New Roman"/>
                <w:i/>
                <w:iCs/>
                <w:sz w:val="24"/>
              </w:rPr>
              <w:t>UAS</w:t>
            </w:r>
            <w:r>
              <w:rPr>
                <w:rFonts w:ascii="Times New Roman" w:hAnsi="Times New Roman"/>
                <w:sz w:val="24"/>
              </w:rPr>
              <w:t xml:space="preserve"> ekspluatantam ir jāizstrādā </w:t>
            </w:r>
            <w:r>
              <w:rPr>
                <w:rFonts w:ascii="Times New Roman" w:hAnsi="Times New Roman"/>
                <w:i/>
                <w:iCs/>
                <w:sz w:val="24"/>
              </w:rPr>
              <w:t>OM</w:t>
            </w:r>
            <w:r>
              <w:rPr>
                <w:rFonts w:ascii="Times New Roman" w:hAnsi="Times New Roman"/>
                <w:sz w:val="24"/>
              </w:rPr>
              <w:t xml:space="preserve"> (standartforma ir sniegta GM1 par UAS.SPEC.030. punkta 3. apakšpunkta e) daļu).</w:t>
            </w:r>
          </w:p>
          <w:p w14:paraId="3991AE75"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4.4. Jābūt apstiprinātai ekspluatācijas procedūru atbilstībai kompetentās iestādes atzītiem standartiem, un/vai ekspluatācijas procedūras ir jāapstiprina atbilstoši šai iestādei pieņemamiem atbilstības nodrošināšanas līdzekļiem.</w:t>
            </w:r>
          </w:p>
          <w:p w14:paraId="24DE8085" w14:textId="05DAF0A1"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4.5. Ārkārtas un avārijas procedūru piemērotībai ir jābūt apliecinātai, izmantojot:</w:t>
            </w:r>
          </w:p>
          <w:p w14:paraId="06F522C5" w14:textId="77777777" w:rsidR="00490E0C" w:rsidRPr="00AE23B5" w:rsidRDefault="00490E0C" w:rsidP="004C00D0">
            <w:pPr>
              <w:pStyle w:val="ListParagraph"/>
              <w:tabs>
                <w:tab w:val="left" w:pos="1110"/>
              </w:tabs>
              <w:jc w:val="both"/>
              <w:rPr>
                <w:rFonts w:ascii="Times New Roman" w:hAnsi="Times New Roman"/>
                <w:noProof/>
                <w:sz w:val="24"/>
              </w:rPr>
            </w:pPr>
            <w:r>
              <w:rPr>
                <w:rFonts w:ascii="Times New Roman" w:hAnsi="Times New Roman"/>
                <w:sz w:val="24"/>
              </w:rPr>
              <w:t>4.5.1. speciālus lidojuma testus vai</w:t>
            </w:r>
          </w:p>
          <w:p w14:paraId="054398BE" w14:textId="77777777" w:rsidR="00490E0C" w:rsidRPr="00AE23B5" w:rsidRDefault="00490E0C" w:rsidP="004C00D0">
            <w:pPr>
              <w:pStyle w:val="ListParagraph"/>
              <w:tabs>
                <w:tab w:val="left" w:pos="1136"/>
              </w:tabs>
              <w:jc w:val="both"/>
              <w:rPr>
                <w:rFonts w:ascii="Times New Roman" w:hAnsi="Times New Roman"/>
                <w:noProof/>
                <w:sz w:val="24"/>
              </w:rPr>
            </w:pPr>
            <w:r>
              <w:rPr>
                <w:rFonts w:ascii="Times New Roman" w:hAnsi="Times New Roman"/>
                <w:sz w:val="24"/>
              </w:rPr>
              <w:t>4.5.2. modelēšanu (ar nosacījumu, ka šādas modelēšanas līdzekļu atbilstība paredzētajam mērķim ir apliecināta ar pozitīviem rezultātiem), vai</w:t>
            </w:r>
          </w:p>
          <w:p w14:paraId="0D4754D8" w14:textId="77777777" w:rsidR="00490E0C" w:rsidRPr="00AE23B5" w:rsidRDefault="00490E0C" w:rsidP="004C00D0">
            <w:pPr>
              <w:pStyle w:val="ListParagraph"/>
              <w:tabs>
                <w:tab w:val="left" w:pos="1060"/>
              </w:tabs>
              <w:jc w:val="both"/>
              <w:rPr>
                <w:rFonts w:ascii="Times New Roman" w:hAnsi="Times New Roman"/>
                <w:noProof/>
                <w:sz w:val="24"/>
              </w:rPr>
            </w:pPr>
            <w:r>
              <w:rPr>
                <w:rFonts w:ascii="Times New Roman" w:hAnsi="Times New Roman"/>
                <w:sz w:val="24"/>
              </w:rPr>
              <w:t>4.5.3. citus kompetentajai iestādei pieņemamus līdzekļus.</w:t>
            </w:r>
          </w:p>
          <w:p w14:paraId="048E8F34"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4.6. </w:t>
            </w:r>
            <w:r>
              <w:rPr>
                <w:rFonts w:ascii="Times New Roman" w:hAnsi="Times New Roman"/>
                <w:i/>
                <w:iCs/>
                <w:sz w:val="24"/>
              </w:rPr>
              <w:t>UAS</w:t>
            </w:r>
            <w:r>
              <w:rPr>
                <w:rFonts w:ascii="Times New Roman" w:hAnsi="Times New Roman"/>
                <w:sz w:val="24"/>
              </w:rPr>
              <w:t xml:space="preserve"> ekspluatantam ir jāizstrādā </w:t>
            </w:r>
            <w:r>
              <w:rPr>
                <w:rFonts w:ascii="Times New Roman" w:hAnsi="Times New Roman"/>
                <w:i/>
                <w:iCs/>
                <w:sz w:val="24"/>
              </w:rPr>
              <w:t>ERP</w:t>
            </w:r>
            <w:r>
              <w:rPr>
                <w:rFonts w:ascii="Times New Roman" w:hAnsi="Times New Roman"/>
                <w:sz w:val="24"/>
              </w:rPr>
              <w:t xml:space="preserve"> (skat. GM2 par UAS.SPEC.030. punkta 3. apakšpunkta e) daļu).</w:t>
            </w:r>
          </w:p>
          <w:p w14:paraId="6C188239"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4.7. Tālvadības apkalpei ir jābūt kompetentai un jāsaņem </w:t>
            </w:r>
            <w:r>
              <w:rPr>
                <w:rFonts w:ascii="Times New Roman" w:hAnsi="Times New Roman"/>
                <w:i/>
                <w:iCs/>
                <w:sz w:val="24"/>
              </w:rPr>
              <w:t>UAS</w:t>
            </w:r>
            <w:r>
              <w:rPr>
                <w:rFonts w:ascii="Times New Roman" w:hAnsi="Times New Roman"/>
                <w:sz w:val="24"/>
              </w:rPr>
              <w:t xml:space="preserve"> </w:t>
            </w:r>
            <w:r>
              <w:rPr>
                <w:rFonts w:ascii="Times New Roman" w:hAnsi="Times New Roman"/>
                <w:sz w:val="24"/>
              </w:rPr>
              <w:lastRenderedPageBreak/>
              <w:t>ekspluatanta atļauja veikt paredzētos lidojumus.</w:t>
            </w:r>
          </w:p>
          <w:p w14:paraId="0348B7BA"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4.8. Izveidots to tālvadības apkalpes locekļu saraksts, kam ir atļauts veikt </w:t>
            </w:r>
            <w:r>
              <w:rPr>
                <w:rFonts w:ascii="Times New Roman" w:hAnsi="Times New Roman"/>
                <w:i/>
                <w:iCs/>
                <w:sz w:val="24"/>
              </w:rPr>
              <w:t>UAS</w:t>
            </w:r>
            <w:r>
              <w:rPr>
                <w:rFonts w:ascii="Times New Roman" w:hAnsi="Times New Roman"/>
                <w:sz w:val="24"/>
              </w:rPr>
              <w:t xml:space="preserve"> lidojumus, un šis saraksts tiek pastāvīgi atjaunināts.</w:t>
            </w:r>
          </w:p>
          <w:p w14:paraId="17BD0728"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4.9. Tiek reģistrēta visa būtiskā kvalifikācija, pieredze un/vai mācības, ko pabeigusi tālvadības apkalpe, un šī informācija tiek pastāvīgi atjaunināta.</w:t>
            </w:r>
          </w:p>
          <w:p w14:paraId="49C83FEE"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4.10. Pieteikuma iesniedzējam ir jābūt noteiktai kārtībai, kā tālvadības apkalpe var paziņot savu piemērotību darba pienākumu izpildei pirms lidojuma veikšanas.</w:t>
            </w:r>
          </w:p>
        </w:tc>
      </w:tr>
      <w:tr w:rsidR="00490E0C" w:rsidRPr="00AE23B5" w14:paraId="77FAE4BE"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77C1877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lastRenderedPageBreak/>
              <w:t>UAS</w:t>
            </w:r>
            <w:r>
              <w:rPr>
                <w:rFonts w:ascii="Times New Roman" w:hAnsi="Times New Roman"/>
                <w:sz w:val="24"/>
              </w:rPr>
              <w:t xml:space="preserve"> tehniskā apkope</w:t>
            </w:r>
          </w:p>
        </w:tc>
        <w:tc>
          <w:tcPr>
            <w:tcW w:w="3869" w:type="pct"/>
            <w:gridSpan w:val="5"/>
            <w:tcBorders>
              <w:top w:val="single" w:sz="5" w:space="0" w:color="000000"/>
              <w:left w:val="single" w:sz="5" w:space="0" w:color="000000"/>
              <w:bottom w:val="single" w:sz="5" w:space="0" w:color="000000"/>
              <w:right w:val="single" w:sz="5" w:space="0" w:color="000000"/>
            </w:tcBorders>
          </w:tcPr>
          <w:p w14:paraId="567730FB" w14:textId="77777777" w:rsidR="00490E0C" w:rsidRPr="00AE23B5" w:rsidRDefault="00490E0C" w:rsidP="004C00D0">
            <w:pPr>
              <w:pStyle w:val="ListParagraph"/>
              <w:tabs>
                <w:tab w:val="left" w:pos="563"/>
              </w:tabs>
              <w:jc w:val="both"/>
              <w:rPr>
                <w:rFonts w:ascii="Times New Roman" w:eastAsia="Calibri" w:hAnsi="Times New Roman" w:cs="Calibri"/>
                <w:noProof/>
                <w:sz w:val="24"/>
              </w:rPr>
            </w:pPr>
            <w:r>
              <w:rPr>
                <w:rFonts w:ascii="Times New Roman" w:hAnsi="Times New Roman"/>
                <w:sz w:val="24"/>
              </w:rPr>
              <w:t xml:space="preserve">4.11. </w:t>
            </w:r>
            <w:r>
              <w:rPr>
                <w:rFonts w:ascii="Times New Roman" w:hAnsi="Times New Roman"/>
                <w:i/>
                <w:iCs/>
                <w:sz w:val="24"/>
              </w:rPr>
              <w:t>UAS</w:t>
            </w:r>
            <w:r>
              <w:rPr>
                <w:rFonts w:ascii="Times New Roman" w:hAnsi="Times New Roman"/>
                <w:sz w:val="24"/>
              </w:rPr>
              <w:t xml:space="preserve"> ekspluatantam jābūt noteikušam </w:t>
            </w:r>
            <w:r>
              <w:rPr>
                <w:rFonts w:ascii="Times New Roman" w:hAnsi="Times New Roman"/>
                <w:i/>
                <w:iCs/>
                <w:sz w:val="24"/>
              </w:rPr>
              <w:t>UAS</w:t>
            </w:r>
            <w:r>
              <w:rPr>
                <w:rFonts w:ascii="Times New Roman" w:hAnsi="Times New Roman"/>
                <w:sz w:val="24"/>
              </w:rPr>
              <w:t xml:space="preserve"> tehniskās apkopes norādījumus, tām jābūt dokumentētām un attiecīgā gadījumā jāietver vismaz </w:t>
            </w:r>
            <w:r>
              <w:rPr>
                <w:rFonts w:ascii="Times New Roman" w:hAnsi="Times New Roman"/>
                <w:i/>
                <w:iCs/>
                <w:sz w:val="24"/>
              </w:rPr>
              <w:t>UAS</w:t>
            </w:r>
            <w:r>
              <w:rPr>
                <w:rFonts w:ascii="Times New Roman" w:hAnsi="Times New Roman"/>
                <w:sz w:val="24"/>
              </w:rPr>
              <w:t xml:space="preserve"> ražotāja instrukcijas un prasības.</w:t>
            </w:r>
          </w:p>
          <w:p w14:paraId="359EE91F"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4.12. Tehniskās apkopes personālam jābūt kompetentam un saņēmušam </w:t>
            </w:r>
            <w:r>
              <w:rPr>
                <w:rFonts w:ascii="Times New Roman" w:hAnsi="Times New Roman"/>
                <w:i/>
                <w:iCs/>
                <w:sz w:val="24"/>
              </w:rPr>
              <w:t>UAS</w:t>
            </w:r>
            <w:r>
              <w:rPr>
                <w:rFonts w:ascii="Times New Roman" w:hAnsi="Times New Roman"/>
                <w:sz w:val="24"/>
              </w:rPr>
              <w:t xml:space="preserve"> ekspluatanta atļauju veikt tehnisko apkopi.</w:t>
            </w:r>
          </w:p>
          <w:p w14:paraId="2C621F3B"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4.13. Tehniskās apkopes personālam tehniskajā apkopē jāizmanto </w:t>
            </w:r>
            <w:r>
              <w:rPr>
                <w:rFonts w:ascii="Times New Roman" w:hAnsi="Times New Roman"/>
                <w:i/>
                <w:iCs/>
                <w:sz w:val="24"/>
              </w:rPr>
              <w:t>UAS</w:t>
            </w:r>
            <w:r>
              <w:rPr>
                <w:rFonts w:ascii="Times New Roman" w:hAnsi="Times New Roman"/>
                <w:sz w:val="24"/>
              </w:rPr>
              <w:t xml:space="preserve"> tehniskās apkopes norādījumi.</w:t>
            </w:r>
          </w:p>
          <w:p w14:paraId="4B54F386"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4.14. Tehniskās apkopes norādījumiem ir jābūt dokumentētiem.</w:t>
            </w:r>
          </w:p>
          <w:p w14:paraId="150F3466"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4.15. Tehniskajai apkopei, kas veikta attiecībā uz </w:t>
            </w:r>
            <w:r>
              <w:rPr>
                <w:rFonts w:ascii="Times New Roman" w:hAnsi="Times New Roman"/>
                <w:i/>
                <w:iCs/>
                <w:sz w:val="24"/>
              </w:rPr>
              <w:t>UAS</w:t>
            </w:r>
            <w:r>
              <w:rPr>
                <w:rFonts w:ascii="Times New Roman" w:hAnsi="Times New Roman"/>
                <w:sz w:val="24"/>
              </w:rPr>
              <w:t>, jābūt reģistrētai tehniskās apkopes žurnāla sistēmā.</w:t>
            </w:r>
          </w:p>
          <w:p w14:paraId="0359E2EF"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4.16. Jābūt izveidotam to tehniskās apkopes darbinieku sarakstam, kam ir atļauts veikt tehnisko apkopi, un šis saraksts ir pastāvīgi jāatjaunina.</w:t>
            </w:r>
          </w:p>
          <w:p w14:paraId="2A638EF1"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4.17. Jābūt izveidotam reģistram, kurā reģistrē visu būtisko kvalifikāciju, pieredzi un/vai mācības, ko pabeiguši tehniskās apkopes darbinieki, un šis reģistrs ir pastāvīgi jāatjaunina.</w:t>
            </w:r>
          </w:p>
          <w:p w14:paraId="486F7C28"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4.18. Apstiprināšanas iestāde vai pilnvarotais pārstāvis var pieprasīt tehniskās apkopes žurnālu pārbaudes/revīzijas veikšanai.</w:t>
            </w:r>
          </w:p>
        </w:tc>
      </w:tr>
      <w:tr w:rsidR="00490E0C" w:rsidRPr="00AE23B5" w14:paraId="38D877DD"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6F26418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Ārējie pakalpojumi</w:t>
            </w:r>
          </w:p>
        </w:tc>
        <w:tc>
          <w:tcPr>
            <w:tcW w:w="3869" w:type="pct"/>
            <w:gridSpan w:val="5"/>
            <w:tcBorders>
              <w:top w:val="single" w:sz="5" w:space="0" w:color="000000"/>
              <w:left w:val="single" w:sz="5" w:space="0" w:color="000000"/>
              <w:bottom w:val="single" w:sz="5" w:space="0" w:color="000000"/>
              <w:right w:val="single" w:sz="5" w:space="0" w:color="000000"/>
            </w:tcBorders>
          </w:tcPr>
          <w:p w14:paraId="29AD0FFE" w14:textId="175DD3FB"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4.19. Pieteikuma iesniedzējam jānodrošina, ka snieguma līmenis ikvienam ārēji sniegtam pakalpojumam, kas nepieciešams lidojuma droš</w:t>
            </w:r>
            <w:r w:rsidR="00AF2AB2">
              <w:rPr>
                <w:rFonts w:ascii="Times New Roman" w:hAnsi="Times New Roman"/>
                <w:sz w:val="24"/>
              </w:rPr>
              <w:t>umam</w:t>
            </w:r>
            <w:r>
              <w:rPr>
                <w:rFonts w:ascii="Times New Roman" w:hAnsi="Times New Roman"/>
                <w:sz w:val="24"/>
              </w:rPr>
              <w:t>, ir atbilstošs paredzētajam lidojumam. Pieteikuma iesniedzējam jāpaziņo, ka ir sasniegts šis atbilstošais snieguma līmenis.</w:t>
            </w:r>
          </w:p>
          <w:p w14:paraId="6F4B5A6A"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4.20. Jānosaka funkciju un pienākumu sadalījums starp pieteikuma iesniedzēju un ārējo pakalpojumu sniedzēju.</w:t>
            </w:r>
          </w:p>
        </w:tc>
      </w:tr>
      <w:tr w:rsidR="00490E0C" w:rsidRPr="00AE23B5" w14:paraId="07962D9D"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637B2DBA"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b/>
                <w:sz w:val="24"/>
              </w:rPr>
              <w:t xml:space="preserve">5. Noteikumi personālam, kas atbild par </w:t>
            </w:r>
            <w:r>
              <w:rPr>
                <w:rFonts w:ascii="Times New Roman" w:hAnsi="Times New Roman"/>
                <w:b/>
                <w:i/>
                <w:iCs/>
                <w:sz w:val="24"/>
              </w:rPr>
              <w:t>UAS</w:t>
            </w:r>
            <w:r>
              <w:rPr>
                <w:rFonts w:ascii="Times New Roman" w:hAnsi="Times New Roman"/>
                <w:b/>
                <w:sz w:val="24"/>
              </w:rPr>
              <w:t xml:space="preserve"> lidojumam būtisko pienākumu izpildi</w:t>
            </w:r>
          </w:p>
        </w:tc>
      </w:tr>
      <w:tr w:rsidR="00490E0C" w:rsidRPr="00AE23B5" w14:paraId="003E5942"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276088DF" w14:textId="77777777" w:rsidR="00490E0C" w:rsidRPr="00AE23B5" w:rsidRDefault="00490E0C" w:rsidP="004C00D0">
            <w:pPr>
              <w:pStyle w:val="TableParagraph"/>
              <w:jc w:val="both"/>
              <w:rPr>
                <w:rFonts w:ascii="Times New Roman" w:hAnsi="Times New Roman"/>
                <w:noProof/>
                <w:sz w:val="24"/>
              </w:rPr>
            </w:pPr>
          </w:p>
        </w:tc>
        <w:tc>
          <w:tcPr>
            <w:tcW w:w="3869" w:type="pct"/>
            <w:gridSpan w:val="5"/>
            <w:tcBorders>
              <w:top w:val="single" w:sz="5" w:space="0" w:color="000000"/>
              <w:left w:val="single" w:sz="5" w:space="0" w:color="000000"/>
              <w:bottom w:val="single" w:sz="5" w:space="0" w:color="000000"/>
              <w:right w:val="single" w:sz="5" w:space="0" w:color="000000"/>
            </w:tcBorders>
          </w:tcPr>
          <w:p w14:paraId="3D6FACA0"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Skat. A papildinājumu.</w:t>
            </w:r>
          </w:p>
        </w:tc>
      </w:tr>
      <w:tr w:rsidR="00490E0C" w:rsidRPr="00AE23B5" w14:paraId="6E2EFB40"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72F2F85D" w14:textId="77777777" w:rsidR="00490E0C" w:rsidRPr="004C5769"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6. Tehniskie noteikumi</w:t>
            </w:r>
          </w:p>
        </w:tc>
      </w:tr>
      <w:tr w:rsidR="00490E0C" w:rsidRPr="00AE23B5" w14:paraId="256533F4"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1B69AB08"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Vispārīga informācija</w:t>
            </w:r>
          </w:p>
        </w:tc>
        <w:tc>
          <w:tcPr>
            <w:tcW w:w="3869" w:type="pct"/>
            <w:gridSpan w:val="5"/>
            <w:tcBorders>
              <w:top w:val="single" w:sz="5" w:space="0" w:color="000000"/>
              <w:left w:val="single" w:sz="5" w:space="0" w:color="000000"/>
              <w:bottom w:val="single" w:sz="5" w:space="0" w:color="000000"/>
              <w:right w:val="single" w:sz="5" w:space="0" w:color="000000"/>
            </w:tcBorders>
          </w:tcPr>
          <w:p w14:paraId="3FD31139" w14:textId="77777777" w:rsidR="00490E0C" w:rsidRPr="00AE23B5" w:rsidRDefault="00490E0C" w:rsidP="004C00D0">
            <w:pPr>
              <w:pStyle w:val="ListParagraph"/>
              <w:tabs>
                <w:tab w:val="left" w:pos="494"/>
              </w:tabs>
              <w:jc w:val="both"/>
              <w:rPr>
                <w:rFonts w:ascii="Times New Roman" w:hAnsi="Times New Roman"/>
                <w:noProof/>
                <w:sz w:val="24"/>
              </w:rPr>
            </w:pPr>
            <w:r>
              <w:rPr>
                <w:rFonts w:ascii="Times New Roman" w:hAnsi="Times New Roman"/>
                <w:sz w:val="24"/>
              </w:rPr>
              <w:t>6.1. Jābūt pieejamiem līdzekļiem droša lidojuma kritisko parametru uzraudzībai, it īpaši šādu parametru uzraudzībai:</w:t>
            </w:r>
          </w:p>
          <w:p w14:paraId="1F487DD8" w14:textId="77777777" w:rsidR="00490E0C" w:rsidRPr="00AE23B5" w:rsidRDefault="00490E0C" w:rsidP="004C00D0">
            <w:pPr>
              <w:pStyle w:val="ListParagraph"/>
              <w:tabs>
                <w:tab w:val="left" w:pos="1103"/>
              </w:tabs>
              <w:jc w:val="both"/>
              <w:rPr>
                <w:rFonts w:ascii="Times New Roman" w:hAnsi="Times New Roman"/>
                <w:noProof/>
                <w:sz w:val="24"/>
              </w:rPr>
            </w:pPr>
            <w:r>
              <w:rPr>
                <w:rFonts w:ascii="Times New Roman" w:hAnsi="Times New Roman"/>
                <w:sz w:val="24"/>
              </w:rPr>
              <w:t xml:space="preserve">6.1.1. </w:t>
            </w:r>
            <w:r>
              <w:rPr>
                <w:rFonts w:ascii="Times New Roman" w:hAnsi="Times New Roman"/>
                <w:i/>
                <w:iCs/>
                <w:sz w:val="24"/>
              </w:rPr>
              <w:t>UA</w:t>
            </w:r>
            <w:r>
              <w:rPr>
                <w:rFonts w:ascii="Times New Roman" w:hAnsi="Times New Roman"/>
                <w:sz w:val="24"/>
              </w:rPr>
              <w:t xml:space="preserve"> atrašanās vieta, relatīvais augstums vai absolūtais augstums, zemes ātrums vai gaisa ātrums, telpiskais stāvoklis un trajektorija;</w:t>
            </w:r>
          </w:p>
          <w:p w14:paraId="3B107B8B" w14:textId="77777777" w:rsidR="00490E0C" w:rsidRPr="00AE23B5" w:rsidRDefault="00490E0C" w:rsidP="004C00D0">
            <w:pPr>
              <w:pStyle w:val="ListParagraph"/>
              <w:tabs>
                <w:tab w:val="left" w:pos="1133"/>
              </w:tabs>
              <w:jc w:val="both"/>
              <w:rPr>
                <w:rFonts w:ascii="Times New Roman" w:hAnsi="Times New Roman"/>
                <w:noProof/>
                <w:sz w:val="24"/>
              </w:rPr>
            </w:pPr>
            <w:r>
              <w:rPr>
                <w:rFonts w:ascii="Times New Roman" w:hAnsi="Times New Roman"/>
                <w:sz w:val="24"/>
              </w:rPr>
              <w:t xml:space="preserve">6.1.2. </w:t>
            </w:r>
            <w:r>
              <w:rPr>
                <w:rFonts w:ascii="Times New Roman" w:hAnsi="Times New Roman"/>
                <w:i/>
                <w:iCs/>
                <w:sz w:val="24"/>
              </w:rPr>
              <w:t>UAS</w:t>
            </w:r>
            <w:r>
              <w:rPr>
                <w:rFonts w:ascii="Times New Roman" w:hAnsi="Times New Roman"/>
                <w:sz w:val="24"/>
              </w:rPr>
              <w:t xml:space="preserve"> enerģijas stāvoklis (degviela, akumulatora uzlādes līmenis u. c.) un</w:t>
            </w:r>
          </w:p>
          <w:p w14:paraId="0260668E" w14:textId="77777777" w:rsidR="00490E0C" w:rsidRPr="00AE23B5" w:rsidRDefault="00490E0C" w:rsidP="004C00D0">
            <w:pPr>
              <w:pStyle w:val="ListParagraph"/>
              <w:tabs>
                <w:tab w:val="left" w:pos="1114"/>
              </w:tabs>
              <w:jc w:val="both"/>
              <w:rPr>
                <w:rFonts w:ascii="Times New Roman" w:hAnsi="Times New Roman"/>
                <w:noProof/>
                <w:sz w:val="24"/>
              </w:rPr>
            </w:pPr>
            <w:r>
              <w:rPr>
                <w:rFonts w:ascii="Times New Roman" w:hAnsi="Times New Roman"/>
                <w:sz w:val="24"/>
              </w:rPr>
              <w:t xml:space="preserve">6.1.3. kritisko funkciju un sistēmu stāvoklis; vismaz attiecībā uz pakalpojumiem, kuru pamatā ir RF signāli (piemēram, </w:t>
            </w:r>
            <w:r>
              <w:rPr>
                <w:rFonts w:ascii="Times New Roman" w:hAnsi="Times New Roman"/>
                <w:i/>
                <w:iCs/>
                <w:sz w:val="24"/>
              </w:rPr>
              <w:t>C2</w:t>
            </w:r>
            <w:r>
              <w:rPr>
                <w:rFonts w:ascii="Times New Roman" w:hAnsi="Times New Roman"/>
                <w:sz w:val="24"/>
              </w:rPr>
              <w:t xml:space="preserve"> datu pārraides posms, </w:t>
            </w:r>
            <w:r>
              <w:rPr>
                <w:rFonts w:ascii="Times New Roman" w:hAnsi="Times New Roman"/>
                <w:i/>
                <w:iCs/>
                <w:sz w:val="24"/>
              </w:rPr>
              <w:t>GNSS</w:t>
            </w:r>
            <w:r>
              <w:rPr>
                <w:rFonts w:ascii="Times New Roman" w:hAnsi="Times New Roman"/>
                <w:sz w:val="24"/>
              </w:rPr>
              <w:t xml:space="preserve"> u. c.), ir jābūt nodrošinātiem līdzekļiem, ar ko uzrauga snieguma atbilstību un līmeņa pārmērīgas pazemināšanās gadījumā ierosina brīdinājumu.</w:t>
            </w:r>
          </w:p>
          <w:p w14:paraId="474B0E02"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6.2. </w:t>
            </w:r>
            <w:r>
              <w:rPr>
                <w:rFonts w:ascii="Times New Roman" w:hAnsi="Times New Roman"/>
                <w:i/>
                <w:iCs/>
                <w:sz w:val="24"/>
              </w:rPr>
              <w:t>UA</w:t>
            </w:r>
            <w:r>
              <w:rPr>
                <w:rFonts w:ascii="Times New Roman" w:hAnsi="Times New Roman"/>
                <w:sz w:val="24"/>
              </w:rPr>
              <w:t xml:space="preserve"> jāpiemīt lidtehniskajiem raksturojumiem, kas sniedz iespēju droši samazināt absolūto augstumu no tā ekspluatācijas augstuma līdz “drošam augstumam” mazāk nekā minūtes laikā, vai tā augstuma </w:t>
            </w:r>
            <w:r>
              <w:rPr>
                <w:rFonts w:ascii="Times New Roman" w:hAnsi="Times New Roman"/>
                <w:sz w:val="24"/>
              </w:rPr>
              <w:lastRenderedPageBreak/>
              <w:t>samazināšanas ātrumam ir jābūt vismaz 2,5 m/s (500 </w:t>
            </w:r>
            <w:r>
              <w:rPr>
                <w:rFonts w:ascii="Times New Roman" w:hAnsi="Times New Roman"/>
                <w:i/>
                <w:iCs/>
                <w:sz w:val="24"/>
              </w:rPr>
              <w:t>fpm</w:t>
            </w:r>
            <w:r>
              <w:rPr>
                <w:rFonts w:ascii="Times New Roman" w:hAnsi="Times New Roman"/>
                <w:sz w:val="24"/>
              </w:rPr>
              <w:t>).</w:t>
            </w:r>
          </w:p>
        </w:tc>
      </w:tr>
      <w:tr w:rsidR="00490E0C" w:rsidRPr="00AE23B5" w14:paraId="7828B8BC"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3686DE3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lastRenderedPageBreak/>
              <w:t>HMI</w:t>
            </w:r>
          </w:p>
        </w:tc>
        <w:tc>
          <w:tcPr>
            <w:tcW w:w="3869" w:type="pct"/>
            <w:gridSpan w:val="5"/>
            <w:tcBorders>
              <w:top w:val="single" w:sz="5" w:space="0" w:color="000000"/>
              <w:left w:val="single" w:sz="5" w:space="0" w:color="000000"/>
              <w:bottom w:val="single" w:sz="5" w:space="0" w:color="000000"/>
              <w:right w:val="single" w:sz="5" w:space="0" w:color="000000"/>
            </w:tcBorders>
          </w:tcPr>
          <w:p w14:paraId="6F080E97" w14:textId="60ECF30B" w:rsidR="00490E0C" w:rsidRPr="00AE23B5" w:rsidRDefault="00490E0C" w:rsidP="004C00D0">
            <w:pPr>
              <w:pStyle w:val="ListParagraph"/>
              <w:tabs>
                <w:tab w:val="left" w:pos="537"/>
              </w:tabs>
              <w:jc w:val="both"/>
              <w:rPr>
                <w:rFonts w:ascii="Times New Roman" w:hAnsi="Times New Roman"/>
                <w:noProof/>
                <w:sz w:val="24"/>
              </w:rPr>
            </w:pPr>
            <w:r>
              <w:rPr>
                <w:rFonts w:ascii="Times New Roman" w:hAnsi="Times New Roman"/>
                <w:sz w:val="24"/>
              </w:rPr>
              <w:t xml:space="preserve">6.3. </w:t>
            </w:r>
            <w:r>
              <w:rPr>
                <w:rFonts w:ascii="Times New Roman" w:hAnsi="Times New Roman"/>
                <w:i/>
                <w:iCs/>
                <w:sz w:val="24"/>
              </w:rPr>
              <w:t>UAS</w:t>
            </w:r>
            <w:r>
              <w:rPr>
                <w:rFonts w:ascii="Times New Roman" w:hAnsi="Times New Roman"/>
                <w:sz w:val="24"/>
              </w:rPr>
              <w:t xml:space="preserve"> informācijas un vadības saskarnēm jābūt noformētām skaidri un lakoniski, un tās nedrīkst maldināt, izraisīt pārmērīgu nogurumu vai apgrūtināt personālam </w:t>
            </w:r>
            <w:r>
              <w:rPr>
                <w:rFonts w:ascii="Times New Roman" w:hAnsi="Times New Roman"/>
                <w:i/>
                <w:iCs/>
                <w:sz w:val="24"/>
              </w:rPr>
              <w:t>UAS</w:t>
            </w:r>
            <w:r>
              <w:rPr>
                <w:rFonts w:ascii="Times New Roman" w:hAnsi="Times New Roman"/>
                <w:sz w:val="24"/>
              </w:rPr>
              <w:t xml:space="preserve"> lidojumam būtisko pienākumu izpildi tā, ka tas varētu nelabvēlīgi ietekmēt lidojuma droš</w:t>
            </w:r>
            <w:r w:rsidR="00AF2AB2">
              <w:rPr>
                <w:rFonts w:ascii="Times New Roman" w:hAnsi="Times New Roman"/>
                <w:sz w:val="24"/>
              </w:rPr>
              <w:t>um</w:t>
            </w:r>
            <w:r>
              <w:rPr>
                <w:rFonts w:ascii="Times New Roman" w:hAnsi="Times New Roman"/>
                <w:sz w:val="24"/>
              </w:rPr>
              <w:t>u.</w:t>
            </w:r>
          </w:p>
          <w:p w14:paraId="2324A78D" w14:textId="77777777" w:rsidR="00490E0C" w:rsidRPr="00AE23B5" w:rsidRDefault="00490E0C" w:rsidP="004C00D0">
            <w:pPr>
              <w:pStyle w:val="ListParagraph"/>
              <w:tabs>
                <w:tab w:val="left" w:pos="554"/>
              </w:tabs>
              <w:jc w:val="both"/>
              <w:rPr>
                <w:rFonts w:ascii="Times New Roman" w:hAnsi="Times New Roman"/>
                <w:noProof/>
                <w:sz w:val="24"/>
              </w:rPr>
            </w:pPr>
            <w:r>
              <w:rPr>
                <w:rFonts w:ascii="Times New Roman" w:hAnsi="Times New Roman"/>
                <w:sz w:val="24"/>
              </w:rPr>
              <w:t>6.4. Ja tam, lai palīdzētu lidojuma novērotājiem (</w:t>
            </w:r>
            <w:r>
              <w:rPr>
                <w:rFonts w:ascii="Times New Roman" w:hAnsi="Times New Roman"/>
                <w:i/>
                <w:iCs/>
                <w:sz w:val="24"/>
              </w:rPr>
              <w:t>VO</w:t>
            </w:r>
            <w:r>
              <w:rPr>
                <w:rFonts w:ascii="Times New Roman" w:hAnsi="Times New Roman"/>
                <w:sz w:val="24"/>
              </w:rPr>
              <w:t xml:space="preserve">) saglabāt informētību par bezpilota gaisa kuģa atrašanās vietu, tiek izmantoti elektroniski līdzekļi, to </w:t>
            </w:r>
            <w:r>
              <w:rPr>
                <w:rFonts w:ascii="Times New Roman" w:hAnsi="Times New Roman"/>
                <w:i/>
                <w:iCs/>
                <w:sz w:val="24"/>
              </w:rPr>
              <w:t>HMI</w:t>
            </w:r>
            <w:r>
              <w:rPr>
                <w:rFonts w:ascii="Times New Roman" w:hAnsi="Times New Roman"/>
                <w:sz w:val="24"/>
              </w:rPr>
              <w:t>:</w:t>
            </w:r>
          </w:p>
          <w:p w14:paraId="503C86E4" w14:textId="77777777" w:rsidR="00490E0C" w:rsidRPr="00AE23B5" w:rsidRDefault="00490E0C" w:rsidP="004C00D0">
            <w:pPr>
              <w:pStyle w:val="ListParagraph"/>
              <w:tabs>
                <w:tab w:val="left" w:pos="1100"/>
              </w:tabs>
              <w:jc w:val="both"/>
              <w:rPr>
                <w:rFonts w:ascii="Times New Roman" w:hAnsi="Times New Roman"/>
                <w:noProof/>
                <w:sz w:val="24"/>
              </w:rPr>
            </w:pPr>
            <w:r>
              <w:rPr>
                <w:rFonts w:ascii="Times New Roman" w:hAnsi="Times New Roman"/>
                <w:sz w:val="24"/>
              </w:rPr>
              <w:t xml:space="preserve">6.4.1. ir pietiekami viegli uztveramas, lai </w:t>
            </w:r>
            <w:r>
              <w:rPr>
                <w:rFonts w:ascii="Times New Roman" w:hAnsi="Times New Roman"/>
                <w:i/>
                <w:iCs/>
                <w:sz w:val="24"/>
              </w:rPr>
              <w:t>VO</w:t>
            </w:r>
            <w:r>
              <w:rPr>
                <w:rFonts w:ascii="Times New Roman" w:hAnsi="Times New Roman"/>
                <w:sz w:val="24"/>
              </w:rPr>
              <w:t xml:space="preserve"> spētu noteikt </w:t>
            </w:r>
            <w:r>
              <w:rPr>
                <w:rFonts w:ascii="Times New Roman" w:hAnsi="Times New Roman"/>
                <w:i/>
                <w:iCs/>
                <w:sz w:val="24"/>
              </w:rPr>
              <w:t>UA</w:t>
            </w:r>
            <w:r>
              <w:rPr>
                <w:rFonts w:ascii="Times New Roman" w:hAnsi="Times New Roman"/>
                <w:sz w:val="24"/>
              </w:rPr>
              <w:t xml:space="preserve"> atrašanās vietu lidojuma laikā, un</w:t>
            </w:r>
          </w:p>
          <w:p w14:paraId="3D0FBB49" w14:textId="77777777" w:rsidR="00490E0C" w:rsidRPr="00AE23B5" w:rsidRDefault="00490E0C" w:rsidP="004C00D0">
            <w:pPr>
              <w:pStyle w:val="ListParagraph"/>
              <w:tabs>
                <w:tab w:val="left" w:pos="1082"/>
              </w:tabs>
              <w:jc w:val="both"/>
              <w:rPr>
                <w:rFonts w:ascii="Times New Roman" w:eastAsia="Calibri" w:hAnsi="Times New Roman" w:cs="Calibri"/>
                <w:noProof/>
                <w:sz w:val="24"/>
              </w:rPr>
            </w:pPr>
            <w:r>
              <w:rPr>
                <w:rFonts w:ascii="Times New Roman" w:hAnsi="Times New Roman"/>
                <w:sz w:val="24"/>
              </w:rPr>
              <w:t xml:space="preserve">6.4.2. nedrīkst pasliktināt </w:t>
            </w:r>
            <w:r>
              <w:rPr>
                <w:rFonts w:ascii="Times New Roman" w:hAnsi="Times New Roman"/>
                <w:i/>
                <w:iCs/>
                <w:sz w:val="24"/>
              </w:rPr>
              <w:t>VO</w:t>
            </w:r>
            <w:r>
              <w:rPr>
                <w:rFonts w:ascii="Times New Roman" w:hAnsi="Times New Roman"/>
                <w:sz w:val="24"/>
              </w:rPr>
              <w:t xml:space="preserve"> spēju:</w:t>
            </w:r>
          </w:p>
          <w:p w14:paraId="1F90ACEC" w14:textId="77777777" w:rsidR="00490E0C" w:rsidRPr="00AE23B5" w:rsidRDefault="00490E0C" w:rsidP="004C00D0">
            <w:pPr>
              <w:pStyle w:val="ListParagraph"/>
              <w:tabs>
                <w:tab w:val="left" w:pos="1934"/>
              </w:tabs>
              <w:jc w:val="both"/>
              <w:rPr>
                <w:rFonts w:ascii="Times New Roman" w:hAnsi="Times New Roman"/>
                <w:noProof/>
                <w:sz w:val="24"/>
              </w:rPr>
            </w:pPr>
            <w:r>
              <w:rPr>
                <w:rFonts w:ascii="Times New Roman" w:hAnsi="Times New Roman"/>
                <w:sz w:val="24"/>
              </w:rPr>
              <w:t xml:space="preserve">6.4.2.1. veikt tās gaisa telpas vizuālu novērošanu ar neapbruņotu aci, kurā tiek veikts </w:t>
            </w:r>
            <w:r>
              <w:rPr>
                <w:rFonts w:ascii="Times New Roman" w:hAnsi="Times New Roman"/>
                <w:i/>
                <w:iCs/>
                <w:sz w:val="24"/>
              </w:rPr>
              <w:t>UA</w:t>
            </w:r>
            <w:r>
              <w:rPr>
                <w:rFonts w:ascii="Times New Roman" w:hAnsi="Times New Roman"/>
                <w:sz w:val="24"/>
              </w:rPr>
              <w:t xml:space="preserve"> lidojums, lai atklātu iespējamo sadursmes situāciju draudus, un</w:t>
            </w:r>
          </w:p>
          <w:p w14:paraId="0C46A591" w14:textId="77777777" w:rsidR="00490E0C" w:rsidRPr="00AE23B5" w:rsidRDefault="00490E0C" w:rsidP="004C00D0">
            <w:pPr>
              <w:pStyle w:val="ListParagraph"/>
              <w:tabs>
                <w:tab w:val="left" w:pos="1845"/>
              </w:tabs>
              <w:jc w:val="both"/>
              <w:rPr>
                <w:rFonts w:ascii="Times New Roman" w:hAnsi="Times New Roman"/>
                <w:noProof/>
                <w:sz w:val="24"/>
              </w:rPr>
            </w:pPr>
            <w:r>
              <w:rPr>
                <w:rFonts w:ascii="Times New Roman" w:hAnsi="Times New Roman"/>
                <w:sz w:val="24"/>
              </w:rPr>
              <w:t>6.4.2.2. pastāvīgi uzturēt efektīvu saziņu ar tālvadības pilotu.</w:t>
            </w:r>
          </w:p>
          <w:p w14:paraId="0D4A5843"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6.5. Pieteikuma iesniedzējam jāveic </w:t>
            </w:r>
            <w:r>
              <w:rPr>
                <w:rFonts w:ascii="Times New Roman" w:hAnsi="Times New Roman"/>
                <w:i/>
                <w:iCs/>
                <w:sz w:val="24"/>
              </w:rPr>
              <w:t>UAS</w:t>
            </w:r>
            <w:r>
              <w:rPr>
                <w:rFonts w:ascii="Times New Roman" w:hAnsi="Times New Roman"/>
                <w:sz w:val="24"/>
              </w:rPr>
              <w:t xml:space="preserve"> novērtējums, apsverot cilvēka faktorus, lai noteiktu, vai </w:t>
            </w:r>
            <w:r>
              <w:rPr>
                <w:rFonts w:ascii="Times New Roman" w:hAnsi="Times New Roman"/>
                <w:i/>
                <w:iCs/>
                <w:sz w:val="24"/>
              </w:rPr>
              <w:t>HMI</w:t>
            </w:r>
            <w:r>
              <w:rPr>
                <w:rFonts w:ascii="Times New Roman" w:hAnsi="Times New Roman"/>
                <w:sz w:val="24"/>
              </w:rPr>
              <w:t xml:space="preserve"> ir piemērota attiecīgā uzdevuma izpildei.</w:t>
            </w:r>
          </w:p>
        </w:tc>
      </w:tr>
      <w:tr w:rsidR="00490E0C" w:rsidRPr="00AE23B5" w14:paraId="3080450C"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D43FF8E"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C2</w:t>
            </w:r>
            <w:r>
              <w:rPr>
                <w:rFonts w:ascii="Times New Roman" w:hAnsi="Times New Roman"/>
                <w:sz w:val="24"/>
              </w:rPr>
              <w:t xml:space="preserve"> datu pārraides posmi un sakari</w:t>
            </w:r>
          </w:p>
        </w:tc>
        <w:tc>
          <w:tcPr>
            <w:tcW w:w="3869" w:type="pct"/>
            <w:gridSpan w:val="5"/>
            <w:tcBorders>
              <w:top w:val="single" w:sz="5" w:space="0" w:color="000000"/>
              <w:left w:val="single" w:sz="5" w:space="0" w:color="000000"/>
              <w:bottom w:val="single" w:sz="5" w:space="0" w:color="000000"/>
              <w:right w:val="single" w:sz="5" w:space="0" w:color="000000"/>
            </w:tcBorders>
          </w:tcPr>
          <w:p w14:paraId="44AFBCC8" w14:textId="77777777" w:rsidR="00490E0C" w:rsidRPr="00AE23B5" w:rsidRDefault="00490E0C" w:rsidP="004C00D0">
            <w:pPr>
              <w:pStyle w:val="ListParagraph"/>
              <w:tabs>
                <w:tab w:val="left" w:pos="549"/>
              </w:tabs>
              <w:jc w:val="both"/>
              <w:rPr>
                <w:rFonts w:ascii="Times New Roman" w:hAnsi="Times New Roman"/>
                <w:noProof/>
                <w:sz w:val="24"/>
              </w:rPr>
            </w:pPr>
            <w:r>
              <w:rPr>
                <w:rFonts w:ascii="Times New Roman" w:hAnsi="Times New Roman"/>
                <w:sz w:val="24"/>
              </w:rPr>
              <w:t xml:space="preserve">6.6. </w:t>
            </w:r>
            <w:r>
              <w:rPr>
                <w:rFonts w:ascii="Times New Roman" w:hAnsi="Times New Roman"/>
                <w:i/>
                <w:iCs/>
                <w:sz w:val="24"/>
              </w:rPr>
              <w:t>UAS</w:t>
            </w:r>
            <w:r>
              <w:rPr>
                <w:rFonts w:ascii="Times New Roman" w:hAnsi="Times New Roman"/>
                <w:sz w:val="24"/>
              </w:rPr>
              <w:t xml:space="preserve"> ir jāatbilst piemērotām prasībām attiecībā uz radioiekārtām un RF spektra izmantošanu.</w:t>
            </w:r>
          </w:p>
          <w:p w14:paraId="24EA2876" w14:textId="77777777" w:rsidR="00490E0C" w:rsidRPr="00AE23B5" w:rsidRDefault="00490E0C" w:rsidP="004C00D0">
            <w:pPr>
              <w:pStyle w:val="ListParagraph"/>
              <w:tabs>
                <w:tab w:val="left" w:pos="554"/>
              </w:tabs>
              <w:jc w:val="both"/>
              <w:rPr>
                <w:rFonts w:ascii="Times New Roman" w:hAnsi="Times New Roman"/>
                <w:noProof/>
                <w:sz w:val="24"/>
              </w:rPr>
            </w:pPr>
            <w:r>
              <w:rPr>
                <w:rFonts w:ascii="Times New Roman" w:hAnsi="Times New Roman"/>
                <w:sz w:val="24"/>
              </w:rPr>
              <w:t xml:space="preserve">6.7. Jāizmanto aizsardzības mehānismi pret traucējumiem (piemēram, tādi mehānismi kā </w:t>
            </w:r>
            <w:r>
              <w:rPr>
                <w:rFonts w:ascii="Times New Roman" w:hAnsi="Times New Roman"/>
                <w:i/>
                <w:iCs/>
                <w:sz w:val="24"/>
              </w:rPr>
              <w:t>FHSS</w:t>
            </w:r>
            <w:r>
              <w:rPr>
                <w:rFonts w:ascii="Times New Roman" w:hAnsi="Times New Roman"/>
                <w:sz w:val="24"/>
              </w:rPr>
              <w:t xml:space="preserve">, tehnoloģija vai frekvenču saskaņošana, izmantojot procedūru), it īpaši, ja </w:t>
            </w:r>
            <w:r>
              <w:rPr>
                <w:rFonts w:ascii="Times New Roman" w:hAnsi="Times New Roman"/>
                <w:i/>
                <w:iCs/>
                <w:sz w:val="24"/>
              </w:rPr>
              <w:t>C2</w:t>
            </w:r>
            <w:r>
              <w:rPr>
                <w:rFonts w:ascii="Times New Roman" w:hAnsi="Times New Roman"/>
                <w:sz w:val="24"/>
              </w:rPr>
              <w:t xml:space="preserve"> datu pārraides posmam izmanto nelicencētas joslas (piemēram, </w:t>
            </w:r>
            <w:r>
              <w:rPr>
                <w:rFonts w:ascii="Times New Roman" w:hAnsi="Times New Roman"/>
                <w:i/>
                <w:iCs/>
                <w:sz w:val="24"/>
              </w:rPr>
              <w:t>ISM</w:t>
            </w:r>
            <w:r>
              <w:rPr>
                <w:rFonts w:ascii="Times New Roman" w:hAnsi="Times New Roman"/>
                <w:sz w:val="24"/>
              </w:rPr>
              <w:t>).</w:t>
            </w:r>
          </w:p>
          <w:p w14:paraId="461F0E9C"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6.8. Saziņai starp tālvadības pilotu un lidojuma novērotājiem (</w:t>
            </w:r>
            <w:r>
              <w:rPr>
                <w:rFonts w:ascii="Times New Roman" w:hAnsi="Times New Roman"/>
                <w:i/>
                <w:iCs/>
                <w:sz w:val="24"/>
              </w:rPr>
              <w:t>VO</w:t>
            </w:r>
            <w:r>
              <w:rPr>
                <w:rFonts w:ascii="Times New Roman" w:hAnsi="Times New Roman"/>
                <w:sz w:val="24"/>
              </w:rPr>
              <w:t xml:space="preserve">) jābūt tādai, lai tālvadības pilots varētu savlaicīgi veikt </w:t>
            </w:r>
            <w:r>
              <w:rPr>
                <w:rFonts w:ascii="Times New Roman" w:hAnsi="Times New Roman"/>
                <w:i/>
                <w:iCs/>
                <w:sz w:val="24"/>
              </w:rPr>
              <w:t>UA</w:t>
            </w:r>
            <w:r>
              <w:rPr>
                <w:rFonts w:ascii="Times New Roman" w:hAnsi="Times New Roman"/>
                <w:sz w:val="24"/>
              </w:rPr>
              <w:t xml:space="preserve"> manevru ar nolūku izvairīties no jebkādas sadursmes riska ar pilotējamu gaisa kuģi saskaņā ar </w:t>
            </w:r>
            <w:r>
              <w:rPr>
                <w:rFonts w:ascii="Times New Roman" w:hAnsi="Times New Roman"/>
                <w:i/>
                <w:iCs/>
                <w:sz w:val="24"/>
              </w:rPr>
              <w:t>UAS</w:t>
            </w:r>
            <w:r>
              <w:rPr>
                <w:rFonts w:ascii="Times New Roman" w:hAnsi="Times New Roman"/>
                <w:sz w:val="24"/>
              </w:rPr>
              <w:t xml:space="preserve"> regulas UAS.SPEC.060. punkta 3. apakšpunkta b) daļu.</w:t>
            </w:r>
          </w:p>
        </w:tc>
      </w:tr>
      <w:tr w:rsidR="00490E0C" w:rsidRPr="00AE23B5" w14:paraId="7D3A0730"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3E5B70C"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Taktiskais riska mazināšanas pasākums</w:t>
            </w:r>
          </w:p>
        </w:tc>
        <w:tc>
          <w:tcPr>
            <w:tcW w:w="3869" w:type="pct"/>
            <w:gridSpan w:val="5"/>
            <w:tcBorders>
              <w:top w:val="single" w:sz="5" w:space="0" w:color="000000"/>
              <w:left w:val="single" w:sz="5" w:space="0" w:color="000000"/>
              <w:bottom w:val="single" w:sz="5" w:space="0" w:color="000000"/>
              <w:right w:val="single" w:sz="5" w:space="0" w:color="000000"/>
            </w:tcBorders>
          </w:tcPr>
          <w:p w14:paraId="5EAC3175" w14:textId="77777777" w:rsidR="00490E0C" w:rsidRPr="00AE23B5" w:rsidRDefault="00490E0C" w:rsidP="004C00D0">
            <w:pPr>
              <w:pStyle w:val="ListParagraph"/>
              <w:tabs>
                <w:tab w:val="left" w:pos="549"/>
              </w:tabs>
              <w:jc w:val="both"/>
              <w:rPr>
                <w:rFonts w:ascii="Times New Roman" w:hAnsi="Times New Roman"/>
                <w:noProof/>
                <w:sz w:val="24"/>
              </w:rPr>
            </w:pPr>
            <w:r>
              <w:rPr>
                <w:rFonts w:ascii="Times New Roman" w:hAnsi="Times New Roman"/>
                <w:sz w:val="24"/>
              </w:rPr>
              <w:t xml:space="preserve">6.9. </w:t>
            </w:r>
            <w:r>
              <w:rPr>
                <w:rFonts w:ascii="Times New Roman" w:hAnsi="Times New Roman"/>
                <w:i/>
                <w:iCs/>
                <w:sz w:val="24"/>
              </w:rPr>
              <w:t>UAS</w:t>
            </w:r>
            <w:r>
              <w:rPr>
                <w:rFonts w:ascii="Times New Roman" w:hAnsi="Times New Roman"/>
                <w:sz w:val="24"/>
              </w:rPr>
              <w:t xml:space="preserve"> jābūt izstrādātai tā, lai laiks no brīža, kad tālvadības pilots dod komandu, līdz brīdim, kad </w:t>
            </w:r>
            <w:r>
              <w:rPr>
                <w:rFonts w:ascii="Times New Roman" w:hAnsi="Times New Roman"/>
                <w:i/>
                <w:iCs/>
                <w:sz w:val="24"/>
              </w:rPr>
              <w:t>UA</w:t>
            </w:r>
            <w:r>
              <w:rPr>
                <w:rFonts w:ascii="Times New Roman" w:hAnsi="Times New Roman"/>
                <w:sz w:val="24"/>
              </w:rPr>
              <w:t xml:space="preserve"> uzsāk komandas izpildi, nepārsniegtu 5 sekundes.</w:t>
            </w:r>
          </w:p>
          <w:p w14:paraId="0EF23724"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6.10. Ja elektroniskos līdzekļus izmanto tam, lai palīdzētu tālvadības pilotam un/vai </w:t>
            </w:r>
            <w:r>
              <w:rPr>
                <w:rFonts w:ascii="Times New Roman" w:hAnsi="Times New Roman"/>
                <w:i/>
                <w:iCs/>
                <w:sz w:val="24"/>
              </w:rPr>
              <w:t>VO</w:t>
            </w:r>
            <w:r>
              <w:rPr>
                <w:rFonts w:ascii="Times New Roman" w:hAnsi="Times New Roman"/>
                <w:sz w:val="24"/>
              </w:rPr>
              <w:t xml:space="preserve"> apzināties </w:t>
            </w:r>
            <w:r>
              <w:rPr>
                <w:rFonts w:ascii="Times New Roman" w:hAnsi="Times New Roman"/>
                <w:i/>
                <w:iCs/>
                <w:sz w:val="24"/>
              </w:rPr>
              <w:t>UA</w:t>
            </w:r>
            <w:r>
              <w:rPr>
                <w:rFonts w:ascii="Times New Roman" w:hAnsi="Times New Roman"/>
                <w:sz w:val="24"/>
              </w:rPr>
              <w:t xml:space="preserve"> atrašanās vietu attiecībā pret potenciālajiem gaisa kuģiem gaisa telpā, ar kuriem iespējama sadursme, informācijas par šādiem gaisa kuģiem (piemēram, atrašanās vieta, ātrums, augstums, ceļa līnija) gaidīšanas laiks un atjaunošanas biežums atbilst lēmuma pieņemšanas kritērijiem.</w:t>
            </w:r>
          </w:p>
        </w:tc>
      </w:tr>
      <w:tr w:rsidR="00490E0C" w:rsidRPr="00AE23B5" w14:paraId="2C606A5B"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3632B59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Norobežošana</w:t>
            </w:r>
          </w:p>
        </w:tc>
        <w:tc>
          <w:tcPr>
            <w:tcW w:w="3869" w:type="pct"/>
            <w:gridSpan w:val="5"/>
            <w:tcBorders>
              <w:top w:val="single" w:sz="5" w:space="0" w:color="000000"/>
              <w:left w:val="single" w:sz="5" w:space="0" w:color="000000"/>
              <w:bottom w:val="single" w:sz="5" w:space="0" w:color="000000"/>
              <w:right w:val="single" w:sz="5" w:space="0" w:color="000000"/>
            </w:tcBorders>
          </w:tcPr>
          <w:p w14:paraId="526D7D7B" w14:textId="77777777" w:rsidR="00490E0C" w:rsidRPr="00AE23B5" w:rsidRDefault="00490E0C" w:rsidP="004C00D0">
            <w:pPr>
              <w:pStyle w:val="BodyText"/>
              <w:tabs>
                <w:tab w:val="left" w:pos="2633"/>
              </w:tabs>
              <w:spacing w:before="0"/>
              <w:ind w:left="0" w:firstLine="0"/>
              <w:jc w:val="both"/>
              <w:rPr>
                <w:rFonts w:ascii="Times New Roman" w:hAnsi="Times New Roman"/>
                <w:noProof/>
                <w:sz w:val="24"/>
              </w:rPr>
            </w:pPr>
            <w:r>
              <w:rPr>
                <w:rFonts w:ascii="Times New Roman" w:hAnsi="Times New Roman"/>
                <w:sz w:val="24"/>
              </w:rPr>
              <w:t xml:space="preserve">6.11. Lai nodrošinātu drošu atgūšanos no tehniskās problēmas, kas saistīta ar </w:t>
            </w:r>
            <w:r>
              <w:rPr>
                <w:rFonts w:ascii="Times New Roman" w:hAnsi="Times New Roman"/>
                <w:i/>
                <w:iCs/>
                <w:sz w:val="24"/>
              </w:rPr>
              <w:t>UAS</w:t>
            </w:r>
            <w:r>
              <w:rPr>
                <w:rFonts w:ascii="Times New Roman" w:hAnsi="Times New Roman"/>
                <w:sz w:val="24"/>
              </w:rPr>
              <w:t xml:space="preserve"> vai lidojuma atbalstam nodrošinātu ārēju sistēmu, </w:t>
            </w:r>
            <w:r>
              <w:rPr>
                <w:rFonts w:ascii="Times New Roman" w:hAnsi="Times New Roman"/>
                <w:i/>
                <w:iCs/>
                <w:sz w:val="24"/>
              </w:rPr>
              <w:t>UAS</w:t>
            </w:r>
            <w:r>
              <w:rPr>
                <w:rFonts w:ascii="Times New Roman" w:hAnsi="Times New Roman"/>
                <w:sz w:val="24"/>
              </w:rPr>
              <w:t xml:space="preserve"> ekspluatantam jānodrošina, ka:</w:t>
            </w:r>
          </w:p>
          <w:p w14:paraId="4D73BBCA" w14:textId="77777777" w:rsidR="00490E0C" w:rsidRPr="00AE23B5" w:rsidRDefault="00490E0C" w:rsidP="004C00D0">
            <w:pPr>
              <w:pStyle w:val="BodyText"/>
              <w:tabs>
                <w:tab w:val="left" w:pos="3729"/>
              </w:tabs>
              <w:spacing w:before="0"/>
              <w:ind w:left="0" w:firstLine="0"/>
              <w:jc w:val="both"/>
              <w:rPr>
                <w:rFonts w:ascii="Times New Roman" w:hAnsi="Times New Roman"/>
                <w:noProof/>
                <w:sz w:val="24"/>
              </w:rPr>
            </w:pPr>
            <w:r>
              <w:rPr>
                <w:rFonts w:ascii="Times New Roman" w:hAnsi="Times New Roman"/>
                <w:sz w:val="24"/>
              </w:rPr>
              <w:t xml:space="preserve">6.11.1. neviena iespējama </w:t>
            </w:r>
            <w:r>
              <w:rPr>
                <w:rFonts w:ascii="Times New Roman" w:hAnsi="Times New Roman"/>
                <w:i/>
                <w:iCs/>
                <w:sz w:val="24"/>
              </w:rPr>
              <w:t>UAS</w:t>
            </w:r>
            <w:r>
              <w:rPr>
                <w:rFonts w:ascii="Times New Roman" w:hAnsi="Times New Roman"/>
                <w:sz w:val="24"/>
              </w:rPr>
              <w:t xml:space="preserve"> vai kādas lidojuma atbalstam nodrošinātās ārējās sistēmas atteice neizraisa izlidošanu ārpus darbības telpas;</w:t>
            </w:r>
          </w:p>
          <w:p w14:paraId="6BF801A2" w14:textId="77777777" w:rsidR="00490E0C" w:rsidRPr="00AE23B5" w:rsidRDefault="00490E0C" w:rsidP="004C00D0">
            <w:pPr>
              <w:pStyle w:val="BodyText"/>
              <w:tabs>
                <w:tab w:val="left" w:pos="3708"/>
              </w:tabs>
              <w:spacing w:before="0"/>
              <w:ind w:left="0" w:firstLine="0"/>
              <w:jc w:val="both"/>
              <w:rPr>
                <w:rFonts w:ascii="Times New Roman" w:hAnsi="Times New Roman"/>
                <w:noProof/>
                <w:sz w:val="24"/>
              </w:rPr>
            </w:pPr>
            <w:r>
              <w:rPr>
                <w:rFonts w:ascii="Times New Roman" w:hAnsi="Times New Roman"/>
                <w:sz w:val="24"/>
              </w:rPr>
              <w:t xml:space="preserve">6.11.2. var pamatoti paredzēt, ka neviena iespējama </w:t>
            </w:r>
            <w:r>
              <w:rPr>
                <w:rFonts w:ascii="Times New Roman" w:hAnsi="Times New Roman"/>
                <w:i/>
                <w:iCs/>
                <w:sz w:val="24"/>
              </w:rPr>
              <w:t>UAS</w:t>
            </w:r>
            <w:r>
              <w:rPr>
                <w:rFonts w:ascii="Times New Roman" w:hAnsi="Times New Roman"/>
                <w:sz w:val="24"/>
              </w:rPr>
              <w:t xml:space="preserve"> vai attiecīgā lidojuma atbalstam nodrošinātās ārējas sistēmas atteice neizraisīs nāves gadījumu.</w:t>
            </w:r>
          </w:p>
          <w:p w14:paraId="2463881C" w14:textId="77777777" w:rsidR="00490E0C" w:rsidRPr="00AE23B5" w:rsidRDefault="00490E0C" w:rsidP="004C00D0">
            <w:pPr>
              <w:pStyle w:val="BodyText"/>
              <w:tabs>
                <w:tab w:val="left" w:pos="3124"/>
              </w:tabs>
              <w:spacing w:before="0"/>
              <w:ind w:left="0" w:firstLine="0"/>
              <w:jc w:val="both"/>
              <w:rPr>
                <w:rFonts w:ascii="Times New Roman" w:hAnsi="Times New Roman"/>
                <w:noProof/>
                <w:sz w:val="24"/>
              </w:rPr>
            </w:pPr>
            <w:r>
              <w:rPr>
                <w:rFonts w:ascii="Times New Roman" w:hAnsi="Times New Roman"/>
                <w:sz w:val="24"/>
              </w:rPr>
              <w:t>6.12. Darbības telpas vertikālā dimensija nedrīkst pārsniegt 150 m virs attiecīgās virsmas (vai citu absolūto augstumu, ko noteikusi attiecīgā valsts).</w:t>
            </w:r>
          </w:p>
          <w:p w14:paraId="19694F26" w14:textId="77777777" w:rsidR="00490E0C" w:rsidRPr="00AE23B5" w:rsidRDefault="00490E0C" w:rsidP="004C00D0">
            <w:pPr>
              <w:jc w:val="both"/>
              <w:rPr>
                <w:rFonts w:ascii="Times New Roman" w:eastAsia="Calibri" w:hAnsi="Times New Roman" w:cs="Calibri"/>
                <w:i/>
                <w:noProof/>
                <w:sz w:val="24"/>
              </w:rPr>
            </w:pPr>
            <w:r>
              <w:rPr>
                <w:rFonts w:ascii="Times New Roman" w:hAnsi="Times New Roman"/>
                <w:i/>
                <w:sz w:val="24"/>
              </w:rPr>
              <w:t>Piezīme. Vārds “iespējama” ir jāinterpretē kvalitatīvā nozīmē,</w:t>
            </w:r>
          </w:p>
          <w:p w14:paraId="780E2863" w14:textId="77777777" w:rsidR="00490E0C" w:rsidRPr="00AE23B5" w:rsidRDefault="00490E0C" w:rsidP="004C00D0">
            <w:pPr>
              <w:jc w:val="both"/>
              <w:rPr>
                <w:rFonts w:ascii="Times New Roman" w:eastAsia="Calibri" w:hAnsi="Times New Roman" w:cs="Calibri"/>
                <w:i/>
                <w:noProof/>
                <w:sz w:val="24"/>
              </w:rPr>
            </w:pPr>
            <w:r>
              <w:rPr>
                <w:rFonts w:ascii="Times New Roman" w:hAnsi="Times New Roman"/>
                <w:i/>
                <w:sz w:val="24"/>
              </w:rPr>
              <w:lastRenderedPageBreak/>
              <w:t>t. i., “paredzams, ka tas notiks vienu vai vairākas reizes visā sistēmas darbības/ekspluatācijas laikā”.</w:t>
            </w:r>
          </w:p>
          <w:p w14:paraId="52305806" w14:textId="77777777" w:rsidR="00490E0C" w:rsidRPr="00AE23B5" w:rsidRDefault="00490E0C" w:rsidP="004C00D0">
            <w:pPr>
              <w:pStyle w:val="BodyText"/>
              <w:tabs>
                <w:tab w:val="left" w:pos="3098"/>
              </w:tabs>
              <w:spacing w:before="0"/>
              <w:ind w:left="0" w:firstLine="0"/>
              <w:jc w:val="both"/>
              <w:rPr>
                <w:rFonts w:ascii="Times New Roman" w:hAnsi="Times New Roman"/>
                <w:noProof/>
                <w:sz w:val="24"/>
              </w:rPr>
            </w:pPr>
            <w:r>
              <w:rPr>
                <w:rFonts w:ascii="Times New Roman" w:hAnsi="Times New Roman"/>
                <w:sz w:val="24"/>
              </w:rPr>
              <w:t>6.13. Jābūt pieejamam izstrādes un uzstādīšanas izvērtējumam, un tajā jāietver vismaz šādi elementi:</w:t>
            </w:r>
          </w:p>
          <w:p w14:paraId="23ADB3FA" w14:textId="77777777" w:rsidR="00490E0C" w:rsidRPr="00AE23B5" w:rsidRDefault="00490E0C" w:rsidP="004C00D0">
            <w:pPr>
              <w:pStyle w:val="BodyText"/>
              <w:tabs>
                <w:tab w:val="left" w:pos="3702"/>
              </w:tabs>
              <w:spacing w:before="0"/>
              <w:ind w:left="0" w:firstLine="0"/>
              <w:jc w:val="both"/>
              <w:rPr>
                <w:rFonts w:ascii="Times New Roman" w:hAnsi="Times New Roman"/>
                <w:noProof/>
                <w:sz w:val="24"/>
              </w:rPr>
            </w:pPr>
            <w:r>
              <w:rPr>
                <w:rFonts w:ascii="Times New Roman" w:hAnsi="Times New Roman"/>
                <w:sz w:val="24"/>
              </w:rPr>
              <w:t>6.13.1. konstrukcijas un uzstādīšanas pazīmes (autonomija, atdalīšana un dublēšana);</w:t>
            </w:r>
          </w:p>
          <w:p w14:paraId="59DE3078" w14:textId="77777777" w:rsidR="00490E0C" w:rsidRPr="00AE23B5" w:rsidRDefault="00490E0C" w:rsidP="004C00D0">
            <w:pPr>
              <w:pStyle w:val="BodyText"/>
              <w:tabs>
                <w:tab w:val="left" w:pos="3767"/>
              </w:tabs>
              <w:spacing w:before="0"/>
              <w:ind w:left="0" w:firstLine="0"/>
              <w:jc w:val="both"/>
              <w:rPr>
                <w:rFonts w:ascii="Times New Roman" w:hAnsi="Times New Roman"/>
                <w:noProof/>
                <w:sz w:val="24"/>
              </w:rPr>
            </w:pPr>
            <w:r>
              <w:rPr>
                <w:rFonts w:ascii="Times New Roman" w:hAnsi="Times New Roman"/>
                <w:sz w:val="24"/>
              </w:rPr>
              <w:t xml:space="preserve">6.13.2. īpašie riski (piemēram, krusa, ledus, sniegs, elektromagnētiskie traucējumi u. c.), kas saistīti ar attiecīgo </w:t>
            </w:r>
            <w:r>
              <w:rPr>
                <w:rFonts w:ascii="Times New Roman" w:hAnsi="Times New Roman"/>
                <w:i/>
                <w:iCs/>
                <w:sz w:val="24"/>
              </w:rPr>
              <w:t>ConOps</w:t>
            </w:r>
            <w:r>
              <w:rPr>
                <w:rFonts w:ascii="Times New Roman" w:hAnsi="Times New Roman"/>
                <w:sz w:val="24"/>
              </w:rPr>
              <w:t>.</w:t>
            </w:r>
          </w:p>
          <w:p w14:paraId="3BF663B4" w14:textId="77777777" w:rsidR="00490E0C" w:rsidRPr="00AE23B5" w:rsidRDefault="00490E0C" w:rsidP="004C00D0">
            <w:pPr>
              <w:pStyle w:val="BodyText"/>
              <w:tabs>
                <w:tab w:val="left" w:pos="3112"/>
              </w:tabs>
              <w:spacing w:before="0"/>
              <w:ind w:left="0" w:firstLine="0"/>
              <w:jc w:val="both"/>
              <w:rPr>
                <w:rFonts w:ascii="Times New Roman" w:hAnsi="Times New Roman"/>
                <w:noProof/>
                <w:sz w:val="24"/>
              </w:rPr>
            </w:pPr>
            <w:r>
              <w:rPr>
                <w:rFonts w:ascii="Times New Roman" w:hAnsi="Times New Roman"/>
                <w:sz w:val="24"/>
              </w:rPr>
              <w:t xml:space="preserve">6.14. Turpmāk minētie papildu noteikumi ir jāpiemēro, ja piegulošajā teritorijā ir cilvēku pulcēšanās vieta vai ja piegulošā gaisa telpa ir klasificēta kā </w:t>
            </w:r>
            <w:r>
              <w:rPr>
                <w:rFonts w:ascii="Times New Roman" w:hAnsi="Times New Roman"/>
                <w:i/>
                <w:iCs/>
                <w:sz w:val="24"/>
              </w:rPr>
              <w:t>ARC-d</w:t>
            </w:r>
            <w:r>
              <w:rPr>
                <w:rFonts w:ascii="Times New Roman" w:hAnsi="Times New Roman"/>
                <w:sz w:val="24"/>
              </w:rPr>
              <w:t xml:space="preserve"> (saskaņā ar AMC1 par </w:t>
            </w:r>
            <w:r>
              <w:rPr>
                <w:rFonts w:ascii="Times New Roman" w:hAnsi="Times New Roman"/>
                <w:i/>
                <w:iCs/>
                <w:sz w:val="24"/>
              </w:rPr>
              <w:t>UAS</w:t>
            </w:r>
            <w:r>
              <w:rPr>
                <w:rFonts w:ascii="Times New Roman" w:hAnsi="Times New Roman"/>
                <w:sz w:val="24"/>
              </w:rPr>
              <w:t xml:space="preserve"> regulas 11. pantu).</w:t>
            </w:r>
          </w:p>
          <w:p w14:paraId="765BD0BF" w14:textId="77777777" w:rsidR="00490E0C" w:rsidRPr="00AE23B5" w:rsidRDefault="00490E0C" w:rsidP="004C00D0">
            <w:pPr>
              <w:pStyle w:val="BodyText"/>
              <w:spacing w:before="0"/>
              <w:ind w:left="0" w:firstLine="0"/>
              <w:jc w:val="both"/>
              <w:rPr>
                <w:rFonts w:ascii="Times New Roman" w:hAnsi="Times New Roman"/>
                <w:noProof/>
                <w:sz w:val="24"/>
              </w:rPr>
            </w:pPr>
            <w:r>
              <w:rPr>
                <w:rFonts w:ascii="Times New Roman" w:hAnsi="Times New Roman"/>
                <w:sz w:val="24"/>
              </w:rPr>
              <w:t>6.14.1. Darbības telpas pamešanas iespējamībai ir jābūt zemākai par 10-4/</w:t>
            </w:r>
            <w:r>
              <w:rPr>
                <w:rFonts w:ascii="Times New Roman" w:hAnsi="Times New Roman"/>
                <w:i/>
                <w:iCs/>
                <w:sz w:val="24"/>
              </w:rPr>
              <w:t>FH</w:t>
            </w:r>
            <w:r>
              <w:rPr>
                <w:rFonts w:ascii="Times New Roman" w:hAnsi="Times New Roman"/>
                <w:sz w:val="24"/>
              </w:rPr>
              <w:t>.</w:t>
            </w:r>
          </w:p>
          <w:p w14:paraId="3B641FDB" w14:textId="77777777" w:rsidR="00490E0C" w:rsidRPr="00AE23B5" w:rsidRDefault="00490E0C" w:rsidP="004C00D0">
            <w:pPr>
              <w:pStyle w:val="BodyText"/>
              <w:spacing w:before="0"/>
              <w:ind w:left="0" w:firstLine="0"/>
              <w:jc w:val="both"/>
              <w:rPr>
                <w:rFonts w:ascii="Times New Roman" w:hAnsi="Times New Roman"/>
                <w:noProof/>
                <w:sz w:val="24"/>
              </w:rPr>
            </w:pPr>
            <w:r>
              <w:rPr>
                <w:rFonts w:ascii="Times New Roman" w:hAnsi="Times New Roman"/>
                <w:sz w:val="24"/>
              </w:rPr>
              <w:t xml:space="preserve">6.14.2. Neviena atsevišķa </w:t>
            </w:r>
            <w:r>
              <w:rPr>
                <w:rFonts w:ascii="Times New Roman" w:hAnsi="Times New Roman"/>
                <w:i/>
                <w:iCs/>
                <w:sz w:val="24"/>
              </w:rPr>
              <w:t>UAS</w:t>
            </w:r>
            <w:r>
              <w:rPr>
                <w:rFonts w:ascii="Times New Roman" w:hAnsi="Times New Roman"/>
                <w:sz w:val="24"/>
              </w:rPr>
              <w:t xml:space="preserve"> vai lidojuma atbalstam nodrošinātās ārējās sistēmas atteice nedrīkst izraisīt izlidošanu ārpus zemes risku buferzonas.</w:t>
            </w:r>
          </w:p>
          <w:p w14:paraId="0B26E0C4" w14:textId="77777777" w:rsidR="00490E0C" w:rsidRPr="00AE23B5" w:rsidRDefault="00490E0C" w:rsidP="004C00D0">
            <w:pPr>
              <w:jc w:val="both"/>
              <w:rPr>
                <w:rFonts w:ascii="Times New Roman" w:eastAsia="Calibri" w:hAnsi="Times New Roman" w:cs="Calibri"/>
                <w:i/>
                <w:noProof/>
                <w:sz w:val="24"/>
              </w:rPr>
            </w:pPr>
            <w:r>
              <w:rPr>
                <w:rFonts w:ascii="Times New Roman" w:hAnsi="Times New Roman"/>
                <w:i/>
                <w:sz w:val="24"/>
              </w:rPr>
              <w:t>Piezīme. Termins “atteice” nozīmē atgadījumu, kas ietekmē detaļas, daļas vai elementa darbību tā, ka tas vairs nespēj darboties atbilstoši tam, kā paredzēts. Kļūdas var izraisīt atteici, bet pašas par sevi netiek uzskatītas par atteici. No šī kritērija var izslēgt atsevišķas strukturālas vai mehāniskas atteices, ja ir iespējams pierādīt, ka šīs mehāniskās daļas ir izstrādātas saskaņā ar aviācijas nozares labāko praksi.</w:t>
            </w:r>
          </w:p>
          <w:p w14:paraId="6D896843" w14:textId="77777777" w:rsidR="00490E0C" w:rsidRPr="00AE23B5" w:rsidRDefault="00490E0C" w:rsidP="004C00D0">
            <w:pPr>
              <w:pStyle w:val="BodyText"/>
              <w:spacing w:before="0"/>
              <w:ind w:left="0" w:firstLine="0"/>
              <w:jc w:val="both"/>
              <w:rPr>
                <w:rFonts w:ascii="Times New Roman" w:hAnsi="Times New Roman"/>
                <w:noProof/>
                <w:sz w:val="24"/>
              </w:rPr>
            </w:pPr>
            <w:r>
              <w:rPr>
                <w:rFonts w:ascii="Times New Roman" w:hAnsi="Times New Roman"/>
                <w:sz w:val="24"/>
              </w:rPr>
              <w:t xml:space="preserve">6.16.3. </w:t>
            </w:r>
            <w:r>
              <w:rPr>
                <w:rFonts w:ascii="Times New Roman" w:hAnsi="Times New Roman"/>
                <w:i/>
                <w:iCs/>
                <w:sz w:val="24"/>
              </w:rPr>
              <w:t>SW</w:t>
            </w:r>
            <w:r>
              <w:rPr>
                <w:rFonts w:ascii="Times New Roman" w:hAnsi="Times New Roman"/>
                <w:sz w:val="24"/>
              </w:rPr>
              <w:t xml:space="preserve"> un </w:t>
            </w:r>
            <w:r>
              <w:rPr>
                <w:rFonts w:ascii="Times New Roman" w:hAnsi="Times New Roman"/>
                <w:i/>
                <w:iCs/>
                <w:sz w:val="24"/>
              </w:rPr>
              <w:t>AEH</w:t>
            </w:r>
            <w:r>
              <w:rPr>
                <w:rFonts w:ascii="Times New Roman" w:hAnsi="Times New Roman"/>
                <w:sz w:val="24"/>
              </w:rPr>
              <w:t>, kuru izstrādes kļūda(-as) var tieši izraisīt izlidošanu ārpus zemes risku buferzonas, ir jābūt izstrādātām atbilstoši nozares standartam vai metodoloģijai, ko kompetentā iestāde ir atzinusi par piemērotu.</w:t>
            </w:r>
          </w:p>
          <w:p w14:paraId="4B71C0DC" w14:textId="612FF3E3" w:rsidR="00490E0C" w:rsidRPr="00AE23B5" w:rsidRDefault="00490E0C" w:rsidP="004C00D0">
            <w:pPr>
              <w:jc w:val="both"/>
              <w:rPr>
                <w:rFonts w:ascii="Times New Roman" w:hAnsi="Times New Roman"/>
                <w:i/>
                <w:noProof/>
                <w:sz w:val="24"/>
              </w:rPr>
            </w:pPr>
            <w:r>
              <w:rPr>
                <w:rFonts w:ascii="Times New Roman" w:hAnsi="Times New Roman"/>
                <w:i/>
                <w:sz w:val="24"/>
              </w:rPr>
              <w:t>1. piezīme. Šajā punktā ierosinātie papildu droš</w:t>
            </w:r>
            <w:r w:rsidR="00A1355F">
              <w:rPr>
                <w:rFonts w:ascii="Times New Roman" w:hAnsi="Times New Roman"/>
                <w:i/>
                <w:sz w:val="24"/>
              </w:rPr>
              <w:t>uma</w:t>
            </w:r>
            <w:r>
              <w:rPr>
                <w:rFonts w:ascii="Times New Roman" w:hAnsi="Times New Roman"/>
                <w:i/>
                <w:sz w:val="24"/>
              </w:rPr>
              <w:t xml:space="preserve"> noteikumi ietver gan integritātes, gan apliecinājuma līmeņus.</w:t>
            </w:r>
          </w:p>
          <w:p w14:paraId="66008EC3" w14:textId="7AE9A6F2" w:rsidR="00490E0C" w:rsidRPr="00AE23B5" w:rsidRDefault="00490E0C" w:rsidP="004C00D0">
            <w:pPr>
              <w:jc w:val="both"/>
              <w:rPr>
                <w:rFonts w:ascii="Times New Roman" w:eastAsia="Calibri" w:hAnsi="Times New Roman" w:cs="Calibri"/>
                <w:noProof/>
                <w:sz w:val="24"/>
              </w:rPr>
            </w:pPr>
            <w:r>
              <w:rPr>
                <w:rFonts w:ascii="Times New Roman" w:hAnsi="Times New Roman"/>
                <w:i/>
                <w:sz w:val="24"/>
              </w:rPr>
              <w:t>2. piezīme. Ierosinātie papildu droš</w:t>
            </w:r>
            <w:r w:rsidR="00A1355F">
              <w:rPr>
                <w:rFonts w:ascii="Times New Roman" w:hAnsi="Times New Roman"/>
                <w:i/>
                <w:sz w:val="24"/>
              </w:rPr>
              <w:t>uma</w:t>
            </w:r>
            <w:r>
              <w:rPr>
                <w:rFonts w:ascii="Times New Roman" w:hAnsi="Times New Roman"/>
                <w:i/>
                <w:sz w:val="24"/>
              </w:rPr>
              <w:t xml:space="preserve"> noteikumi nenozīmē sistemātisku vajadzību izstrādāt </w:t>
            </w:r>
            <w:r>
              <w:rPr>
                <w:rFonts w:ascii="Times New Roman" w:hAnsi="Times New Roman"/>
                <w:i/>
                <w:iCs/>
                <w:sz w:val="24"/>
              </w:rPr>
              <w:t>SW</w:t>
            </w:r>
            <w:r>
              <w:rPr>
                <w:rFonts w:ascii="Times New Roman" w:hAnsi="Times New Roman"/>
                <w:i/>
                <w:sz w:val="24"/>
              </w:rPr>
              <w:t xml:space="preserve"> un </w:t>
            </w:r>
            <w:r>
              <w:rPr>
                <w:rFonts w:ascii="Times New Roman" w:hAnsi="Times New Roman"/>
                <w:i/>
                <w:iCs/>
                <w:sz w:val="24"/>
              </w:rPr>
              <w:t>AEH</w:t>
            </w:r>
            <w:r>
              <w:rPr>
                <w:rFonts w:ascii="Times New Roman" w:hAnsi="Times New Roman"/>
                <w:i/>
                <w:sz w:val="24"/>
              </w:rPr>
              <w:t xml:space="preserve"> saskaņā ar nozares standartu vai metodoloģiju, ko kompetentā iestāde atzinusi par atbilstošu. Piemēram, ja UA ir iekļauta </w:t>
            </w:r>
            <w:r>
              <w:rPr>
                <w:rFonts w:ascii="Times New Roman" w:hAnsi="Times New Roman"/>
                <w:i/>
                <w:sz w:val="24"/>
                <w:u w:val="single"/>
              </w:rPr>
              <w:t>autonoma</w:t>
            </w:r>
            <w:r>
              <w:rPr>
                <w:rFonts w:ascii="Times New Roman" w:hAnsi="Times New Roman"/>
                <w:i/>
                <w:sz w:val="24"/>
              </w:rPr>
              <w:t xml:space="preserve"> dzinēja izslēgšanas funkcija, kas sistemātiski novērš to, ka kādas atsevišķas atteices vai lidojuma vadības ierīču SW/AEH kļūdas dēļ UA izlido ārpus zemes risku buferzonas, var uzskatīt, ka 6.16.2. un 6.16.3. punkta nolūks ir izpildīts.</w:t>
            </w:r>
          </w:p>
          <w:p w14:paraId="3E71BCAF" w14:textId="77777777" w:rsidR="00490E0C" w:rsidRPr="00AE23B5" w:rsidRDefault="00490E0C" w:rsidP="004C00D0">
            <w:pPr>
              <w:pStyle w:val="BodyText"/>
              <w:tabs>
                <w:tab w:val="left" w:pos="3088"/>
              </w:tabs>
              <w:spacing w:before="0"/>
              <w:ind w:left="0" w:firstLine="0"/>
              <w:jc w:val="both"/>
              <w:rPr>
                <w:rFonts w:ascii="Times New Roman" w:hAnsi="Times New Roman"/>
                <w:noProof/>
                <w:sz w:val="24"/>
              </w:rPr>
            </w:pPr>
            <w:r>
              <w:rPr>
                <w:rFonts w:ascii="Times New Roman" w:hAnsi="Times New Roman"/>
                <w:sz w:val="24"/>
              </w:rPr>
              <w:t>6.15. Atbilstība 6.16.1. un 6.16.2. punkta noteikumiem ir jāpamato ar analīzi un/vai testēšanas datiem ar apstiprinošiem pierādījumiem.</w:t>
            </w:r>
          </w:p>
        </w:tc>
      </w:tr>
    </w:tbl>
    <w:p w14:paraId="09DCE44D" w14:textId="77777777" w:rsidR="00490E0C" w:rsidRPr="00AE23B5" w:rsidRDefault="00490E0C" w:rsidP="00490E0C">
      <w:pPr>
        <w:jc w:val="both"/>
        <w:rPr>
          <w:rFonts w:ascii="Times New Roman" w:eastAsia="Calibri" w:hAnsi="Times New Roman" w:cs="Calibri"/>
          <w:noProof/>
          <w:sz w:val="24"/>
          <w:szCs w:val="25"/>
        </w:rPr>
      </w:pPr>
    </w:p>
    <w:p w14:paraId="7A2F1D22" w14:textId="77777777" w:rsidR="00490E0C" w:rsidRPr="00AE23B5" w:rsidRDefault="00490E0C" w:rsidP="00490E0C">
      <w:pPr>
        <w:jc w:val="center"/>
        <w:rPr>
          <w:rFonts w:ascii="Times New Roman" w:eastAsia="Calibri" w:hAnsi="Times New Roman" w:cs="Calibri"/>
          <w:b/>
          <w:bCs/>
          <w:noProof/>
          <w:sz w:val="24"/>
          <w:szCs w:val="20"/>
        </w:rPr>
      </w:pPr>
      <w:bookmarkStart w:id="301" w:name="_bookmark36"/>
      <w:bookmarkEnd w:id="301"/>
      <w:r>
        <w:rPr>
          <w:rFonts w:ascii="Times New Roman" w:hAnsi="Times New Roman"/>
          <w:b/>
          <w:i/>
          <w:iCs/>
          <w:sz w:val="24"/>
        </w:rPr>
        <w:t>PDRA</w:t>
      </w:r>
      <w:r>
        <w:rPr>
          <w:rFonts w:ascii="Times New Roman" w:hAnsi="Times New Roman"/>
          <w:b/>
          <w:sz w:val="24"/>
        </w:rPr>
        <w:t xml:space="preserve">-01.1. tabula. Galvenie </w:t>
      </w:r>
      <w:r>
        <w:rPr>
          <w:rFonts w:ascii="Times New Roman" w:hAnsi="Times New Roman"/>
          <w:b/>
          <w:i/>
          <w:iCs/>
          <w:sz w:val="24"/>
        </w:rPr>
        <w:t>PDRA</w:t>
      </w:r>
      <w:r>
        <w:rPr>
          <w:rFonts w:ascii="Times New Roman" w:hAnsi="Times New Roman"/>
          <w:b/>
          <w:sz w:val="24"/>
        </w:rPr>
        <w:t>-01 ierobežojumi un noteikumi</w:t>
      </w:r>
    </w:p>
    <w:p w14:paraId="7C7DA645" w14:textId="77777777" w:rsidR="00490E0C" w:rsidRPr="00AE23B5" w:rsidRDefault="00490E0C" w:rsidP="00490E0C">
      <w:pPr>
        <w:jc w:val="both"/>
        <w:rPr>
          <w:rFonts w:ascii="Times New Roman" w:eastAsia="Calibri" w:hAnsi="Times New Roman" w:cs="Calibri"/>
          <w:b/>
          <w:bCs/>
          <w:noProof/>
          <w:sz w:val="24"/>
          <w:szCs w:val="23"/>
        </w:rPr>
      </w:pPr>
    </w:p>
    <w:p w14:paraId="7B60AE42" w14:textId="77777777" w:rsidR="00490E0C" w:rsidRPr="00AE23B5" w:rsidRDefault="00490E0C" w:rsidP="00490E0C">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420EFCF0" wp14:editId="540A67BE">
            <wp:extent cx="5762625" cy="31737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173730"/>
                    </a:xfrm>
                    <a:prstGeom prst="rect">
                      <a:avLst/>
                    </a:prstGeom>
                    <a:noFill/>
                    <a:ln>
                      <a:noFill/>
                    </a:ln>
                  </pic:spPr>
                </pic:pic>
              </a:graphicData>
            </a:graphic>
          </wp:inline>
        </w:drawing>
      </w:r>
    </w:p>
    <w:p w14:paraId="470A0A4B" w14:textId="77777777" w:rsidR="00490E0C" w:rsidRPr="00AE23B5" w:rsidRDefault="00490E0C" w:rsidP="00490E0C">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6"/>
        <w:gridCol w:w="4525"/>
      </w:tblGrid>
      <w:tr w:rsidR="004064CF" w:rsidRPr="00FC0FDC" w14:paraId="12D9C4C4" w14:textId="77777777" w:rsidTr="004064CF">
        <w:tc>
          <w:tcPr>
            <w:tcW w:w="4536" w:type="dxa"/>
          </w:tcPr>
          <w:p w14:paraId="7234E106" w14:textId="0EA714E9" w:rsidR="004064CF" w:rsidRPr="00FC0FDC" w:rsidRDefault="004064CF" w:rsidP="004064CF">
            <w:pPr>
              <w:jc w:val="center"/>
              <w:rPr>
                <w:rFonts w:ascii="Times New Roman" w:hAnsi="Times New Roman"/>
                <w:i/>
                <w:iCs/>
                <w:sz w:val="20"/>
                <w:szCs w:val="20"/>
              </w:rPr>
            </w:pPr>
            <w:r w:rsidRPr="00FC0FDC">
              <w:rPr>
                <w:rFonts w:ascii="Times New Roman" w:hAnsi="Times New Roman"/>
                <w:i/>
                <w:iCs/>
                <w:sz w:val="20"/>
                <w:szCs w:val="20"/>
              </w:rPr>
              <w:t>Angļu val.</w:t>
            </w:r>
          </w:p>
        </w:tc>
        <w:tc>
          <w:tcPr>
            <w:tcW w:w="4525" w:type="dxa"/>
          </w:tcPr>
          <w:p w14:paraId="71A99C30" w14:textId="1F64B6FA" w:rsidR="004064CF" w:rsidRPr="00FC0FDC" w:rsidRDefault="004064CF" w:rsidP="004064CF">
            <w:pPr>
              <w:jc w:val="center"/>
              <w:rPr>
                <w:rFonts w:ascii="Times New Roman" w:eastAsia="Calibri" w:hAnsi="Times New Roman" w:cs="Calibri"/>
                <w:i/>
                <w:iCs/>
                <w:noProof/>
                <w:sz w:val="20"/>
                <w:szCs w:val="20"/>
              </w:rPr>
            </w:pPr>
            <w:r w:rsidRPr="00FC0FDC">
              <w:rPr>
                <w:rFonts w:ascii="Times New Roman" w:eastAsia="Calibri" w:hAnsi="Times New Roman" w:cs="Calibri"/>
                <w:i/>
                <w:iCs/>
                <w:noProof/>
                <w:sz w:val="20"/>
                <w:szCs w:val="20"/>
              </w:rPr>
              <w:t>Latviešu val.</w:t>
            </w:r>
          </w:p>
        </w:tc>
      </w:tr>
      <w:tr w:rsidR="00661A83" w:rsidRPr="00FC0FDC" w14:paraId="0CD1AD68" w14:textId="77777777" w:rsidTr="004064CF">
        <w:tc>
          <w:tcPr>
            <w:tcW w:w="4536" w:type="dxa"/>
          </w:tcPr>
          <w:p w14:paraId="6739C3DF" w14:textId="61FAFA69"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Ground Risk Model</w:t>
            </w:r>
          </w:p>
        </w:tc>
        <w:tc>
          <w:tcPr>
            <w:tcW w:w="4525" w:type="dxa"/>
          </w:tcPr>
          <w:p w14:paraId="2E1C400B" w14:textId="74F4F082"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Zemes riska modelis</w:t>
            </w:r>
          </w:p>
        </w:tc>
      </w:tr>
      <w:tr w:rsidR="00661A83" w:rsidRPr="00FC0FDC" w14:paraId="6E3218E6" w14:textId="77777777" w:rsidTr="004064CF">
        <w:tc>
          <w:tcPr>
            <w:tcW w:w="4536" w:type="dxa"/>
          </w:tcPr>
          <w:p w14:paraId="62F6263A" w14:textId="74657ACA"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Air Risk Model</w:t>
            </w:r>
          </w:p>
        </w:tc>
        <w:tc>
          <w:tcPr>
            <w:tcW w:w="4525" w:type="dxa"/>
          </w:tcPr>
          <w:p w14:paraId="182568CC" w14:textId="73BB9A7E"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Gaisa [sadursmes] riska modelis</w:t>
            </w:r>
          </w:p>
        </w:tc>
      </w:tr>
      <w:tr w:rsidR="00661A83" w:rsidRPr="00FC0FDC" w14:paraId="446CDE05" w14:textId="77777777" w:rsidTr="004064CF">
        <w:tc>
          <w:tcPr>
            <w:tcW w:w="4536" w:type="dxa"/>
          </w:tcPr>
          <w:p w14:paraId="12F211A4" w14:textId="74247FC1"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Adjacent Area</w:t>
            </w:r>
          </w:p>
        </w:tc>
        <w:tc>
          <w:tcPr>
            <w:tcW w:w="4525" w:type="dxa"/>
          </w:tcPr>
          <w:p w14:paraId="6B9B6B36" w14:textId="7F22C9EF"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Piegulošā teritorija</w:t>
            </w:r>
          </w:p>
        </w:tc>
      </w:tr>
      <w:tr w:rsidR="00661A83" w:rsidRPr="00FC0FDC" w14:paraId="508C6A96" w14:textId="77777777" w:rsidTr="004064CF">
        <w:tc>
          <w:tcPr>
            <w:tcW w:w="4536" w:type="dxa"/>
          </w:tcPr>
          <w:p w14:paraId="1F8E32C5" w14:textId="3746105E"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Ground Risk Buffer</w:t>
            </w:r>
          </w:p>
        </w:tc>
        <w:tc>
          <w:tcPr>
            <w:tcW w:w="4525" w:type="dxa"/>
          </w:tcPr>
          <w:p w14:paraId="2D3E77F3" w14:textId="74A9C0E5"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Zemes risku buferzona</w:t>
            </w:r>
          </w:p>
        </w:tc>
      </w:tr>
      <w:tr w:rsidR="00661A83" w:rsidRPr="00FC0FDC" w14:paraId="52474FA1" w14:textId="77777777" w:rsidTr="004064CF">
        <w:tc>
          <w:tcPr>
            <w:tcW w:w="4536" w:type="dxa"/>
          </w:tcPr>
          <w:p w14:paraId="35E1D702" w14:textId="15EEA65D"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Emergency Procedures</w:t>
            </w:r>
          </w:p>
        </w:tc>
        <w:tc>
          <w:tcPr>
            <w:tcW w:w="4525" w:type="dxa"/>
          </w:tcPr>
          <w:p w14:paraId="34022B63" w14:textId="2F5A00C3"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Avārijas procedūras</w:t>
            </w:r>
          </w:p>
        </w:tc>
      </w:tr>
      <w:tr w:rsidR="00661A83" w:rsidRPr="00FC0FDC" w14:paraId="673427DA" w14:textId="77777777" w:rsidTr="004064CF">
        <w:tc>
          <w:tcPr>
            <w:tcW w:w="4536" w:type="dxa"/>
          </w:tcPr>
          <w:p w14:paraId="14C6A517" w14:textId="7F710ACF"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Contingency Procedures</w:t>
            </w:r>
          </w:p>
        </w:tc>
        <w:tc>
          <w:tcPr>
            <w:tcW w:w="4525" w:type="dxa"/>
          </w:tcPr>
          <w:p w14:paraId="23B80F6A" w14:textId="70B68BBF"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Ārkārtas procedūras</w:t>
            </w:r>
          </w:p>
        </w:tc>
      </w:tr>
      <w:tr w:rsidR="00661A83" w:rsidRPr="00FC0FDC" w14:paraId="07BB5C11" w14:textId="77777777" w:rsidTr="004064CF">
        <w:tc>
          <w:tcPr>
            <w:tcW w:w="4536" w:type="dxa"/>
          </w:tcPr>
          <w:p w14:paraId="56E9C7EF" w14:textId="2EB89CEA" w:rsidR="00661A83" w:rsidRPr="00FC0FDC" w:rsidRDefault="00661A83" w:rsidP="00661A83">
            <w:pPr>
              <w:jc w:val="both"/>
              <w:rPr>
                <w:rFonts w:ascii="Times New Roman" w:eastAsia="Calibri" w:hAnsi="Times New Roman" w:cs="Calibri"/>
                <w:b/>
                <w:bCs/>
                <w:noProof/>
                <w:sz w:val="20"/>
                <w:szCs w:val="20"/>
              </w:rPr>
            </w:pPr>
            <w:r w:rsidRPr="00FC0FDC">
              <w:rPr>
                <w:rFonts w:ascii="Times New Roman" w:eastAsia="Calibri" w:hAnsi="Times New Roman" w:cs="Calibri"/>
                <w:b/>
                <w:bCs/>
                <w:noProof/>
                <w:sz w:val="20"/>
                <w:szCs w:val="20"/>
              </w:rPr>
              <w:t>Contingency Volume</w:t>
            </w:r>
          </w:p>
        </w:tc>
        <w:tc>
          <w:tcPr>
            <w:tcW w:w="4525" w:type="dxa"/>
          </w:tcPr>
          <w:p w14:paraId="61A811AF" w14:textId="54B1D251"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b/>
                <w:sz w:val="20"/>
                <w:szCs w:val="20"/>
              </w:rPr>
              <w:t>Ārkārtas rīcības telpa</w:t>
            </w:r>
          </w:p>
        </w:tc>
      </w:tr>
      <w:tr w:rsidR="00661A83" w:rsidRPr="00FC0FDC" w14:paraId="1785E87E" w14:textId="77777777" w:rsidTr="004064CF">
        <w:tc>
          <w:tcPr>
            <w:tcW w:w="4536" w:type="dxa"/>
          </w:tcPr>
          <w:p w14:paraId="39C7A476" w14:textId="7B687E44" w:rsidR="00661A83" w:rsidRPr="00FC0FDC" w:rsidRDefault="00661A83" w:rsidP="00661A83">
            <w:pPr>
              <w:jc w:val="both"/>
              <w:rPr>
                <w:rFonts w:ascii="Times New Roman" w:eastAsia="Calibri" w:hAnsi="Times New Roman" w:cs="Calibri"/>
                <w:b/>
                <w:bCs/>
                <w:noProof/>
                <w:sz w:val="20"/>
                <w:szCs w:val="20"/>
              </w:rPr>
            </w:pPr>
            <w:r w:rsidRPr="00FC0FDC">
              <w:rPr>
                <w:rFonts w:ascii="Times New Roman" w:eastAsia="Calibri" w:hAnsi="Times New Roman" w:cs="Calibri"/>
                <w:b/>
                <w:bCs/>
                <w:noProof/>
                <w:sz w:val="20"/>
                <w:szCs w:val="20"/>
              </w:rPr>
              <w:t>Flight Geography</w:t>
            </w:r>
          </w:p>
        </w:tc>
        <w:tc>
          <w:tcPr>
            <w:tcW w:w="4525" w:type="dxa"/>
          </w:tcPr>
          <w:p w14:paraId="3AFD03C1" w14:textId="44DE5773"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b/>
                <w:sz w:val="20"/>
                <w:szCs w:val="20"/>
              </w:rPr>
              <w:t>Lidojuma ģeogrāfija</w:t>
            </w:r>
          </w:p>
        </w:tc>
      </w:tr>
      <w:tr w:rsidR="00661A83" w:rsidRPr="00FC0FDC" w14:paraId="696D6B97" w14:textId="77777777" w:rsidTr="004064CF">
        <w:tc>
          <w:tcPr>
            <w:tcW w:w="4536" w:type="dxa"/>
          </w:tcPr>
          <w:p w14:paraId="0734FA66" w14:textId="72C0FEEC" w:rsidR="00661A83" w:rsidRPr="00FC0FDC" w:rsidRDefault="00661A83" w:rsidP="00661A83">
            <w:pPr>
              <w:jc w:val="both"/>
              <w:rPr>
                <w:rFonts w:ascii="Times New Roman" w:eastAsia="Calibri" w:hAnsi="Times New Roman" w:cs="Calibri"/>
                <w:b/>
                <w:bCs/>
                <w:noProof/>
                <w:sz w:val="20"/>
                <w:szCs w:val="20"/>
              </w:rPr>
            </w:pPr>
            <w:r w:rsidRPr="00FC0FDC">
              <w:rPr>
                <w:rFonts w:ascii="Times New Roman" w:eastAsia="Calibri" w:hAnsi="Times New Roman" w:cs="Calibri"/>
                <w:b/>
                <w:bCs/>
                <w:noProof/>
                <w:sz w:val="20"/>
                <w:szCs w:val="20"/>
              </w:rPr>
              <w:t>Operational Volume = Flight Geography + Contingency Volume</w:t>
            </w:r>
          </w:p>
        </w:tc>
        <w:tc>
          <w:tcPr>
            <w:tcW w:w="4525" w:type="dxa"/>
          </w:tcPr>
          <w:p w14:paraId="1676DF9E" w14:textId="20CDB171"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b/>
                <w:sz w:val="20"/>
                <w:szCs w:val="20"/>
              </w:rPr>
              <w:t>Darbības telpa = lidojuma ģeogrāfija + ārkārtas rīcības telpa</w:t>
            </w:r>
          </w:p>
        </w:tc>
      </w:tr>
      <w:tr w:rsidR="00661A83" w:rsidRPr="00FC0FDC" w14:paraId="00AB73DD" w14:textId="77777777" w:rsidTr="004064CF">
        <w:tc>
          <w:tcPr>
            <w:tcW w:w="4536" w:type="dxa"/>
          </w:tcPr>
          <w:p w14:paraId="25C56CBA" w14:textId="71008643"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Contingency Procedures</w:t>
            </w:r>
          </w:p>
        </w:tc>
        <w:tc>
          <w:tcPr>
            <w:tcW w:w="4525" w:type="dxa"/>
          </w:tcPr>
          <w:p w14:paraId="21E8F27D" w14:textId="261C111B"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Ārkārtas procedūras</w:t>
            </w:r>
          </w:p>
        </w:tc>
      </w:tr>
      <w:tr w:rsidR="00661A83" w:rsidRPr="00FC0FDC" w14:paraId="4161247E" w14:textId="77777777" w:rsidTr="004064CF">
        <w:tc>
          <w:tcPr>
            <w:tcW w:w="4536" w:type="dxa"/>
          </w:tcPr>
          <w:p w14:paraId="4C889F94" w14:textId="3C2BB326"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Emergency Procedures</w:t>
            </w:r>
          </w:p>
        </w:tc>
        <w:tc>
          <w:tcPr>
            <w:tcW w:w="4525" w:type="dxa"/>
          </w:tcPr>
          <w:p w14:paraId="305ED6BF" w14:textId="0BA16BBB"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Avārijas procedūras</w:t>
            </w:r>
          </w:p>
        </w:tc>
      </w:tr>
      <w:tr w:rsidR="00661A83" w:rsidRPr="00FC0FDC" w14:paraId="14804D0B" w14:textId="77777777" w:rsidTr="004064CF">
        <w:tc>
          <w:tcPr>
            <w:tcW w:w="4536" w:type="dxa"/>
          </w:tcPr>
          <w:p w14:paraId="46C1DE13" w14:textId="7384878D"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Optional Air Risk Buffer</w:t>
            </w:r>
          </w:p>
        </w:tc>
        <w:tc>
          <w:tcPr>
            <w:tcW w:w="4525" w:type="dxa"/>
          </w:tcPr>
          <w:p w14:paraId="167152C0" w14:textId="4AAE90EB"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Neobligātā gaisa [sadursmes] risku buferzona</w:t>
            </w:r>
          </w:p>
        </w:tc>
      </w:tr>
      <w:tr w:rsidR="00661A83" w:rsidRPr="00FC0FDC" w14:paraId="420EE64C" w14:textId="77777777" w:rsidTr="004064CF">
        <w:tc>
          <w:tcPr>
            <w:tcW w:w="4536" w:type="dxa"/>
          </w:tcPr>
          <w:p w14:paraId="191868CE" w14:textId="3E5128C1"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Emergency declared to ATM</w:t>
            </w:r>
          </w:p>
        </w:tc>
        <w:tc>
          <w:tcPr>
            <w:tcW w:w="4525" w:type="dxa"/>
          </w:tcPr>
          <w:p w14:paraId="58795717" w14:textId="25FA52C0"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 xml:space="preserve">Avārijas situācija paziņota </w:t>
            </w:r>
            <w:r w:rsidRPr="00FC0FDC">
              <w:rPr>
                <w:rFonts w:ascii="Times New Roman" w:hAnsi="Times New Roman"/>
                <w:i/>
                <w:iCs/>
                <w:sz w:val="20"/>
                <w:szCs w:val="20"/>
              </w:rPr>
              <w:t>ATM</w:t>
            </w:r>
          </w:p>
        </w:tc>
      </w:tr>
      <w:tr w:rsidR="00661A83" w:rsidRPr="00FC0FDC" w14:paraId="03B90D26" w14:textId="77777777" w:rsidTr="004064CF">
        <w:tc>
          <w:tcPr>
            <w:tcW w:w="4536" w:type="dxa"/>
          </w:tcPr>
          <w:p w14:paraId="50A5BC63" w14:textId="4A9549C2"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Adjacent Airspace</w:t>
            </w:r>
          </w:p>
        </w:tc>
        <w:tc>
          <w:tcPr>
            <w:tcW w:w="4525" w:type="dxa"/>
          </w:tcPr>
          <w:p w14:paraId="01390673" w14:textId="0F455F41"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Piegulošā gaisa telpa</w:t>
            </w:r>
          </w:p>
        </w:tc>
      </w:tr>
    </w:tbl>
    <w:p w14:paraId="6D3A1417" w14:textId="77777777" w:rsidR="00490E0C" w:rsidRPr="00AE23B5" w:rsidRDefault="00490E0C" w:rsidP="00490E0C">
      <w:pPr>
        <w:jc w:val="both"/>
        <w:rPr>
          <w:rFonts w:ascii="Times New Roman" w:eastAsia="Calibri" w:hAnsi="Times New Roman" w:cs="Calibri"/>
          <w:noProof/>
          <w:sz w:val="24"/>
          <w:szCs w:val="20"/>
        </w:rPr>
      </w:pPr>
    </w:p>
    <w:p w14:paraId="68219EE9" w14:textId="77777777" w:rsidR="00490E0C" w:rsidRPr="00AE23B5" w:rsidRDefault="00490E0C" w:rsidP="00490E0C">
      <w:pPr>
        <w:jc w:val="center"/>
        <w:rPr>
          <w:rFonts w:ascii="Times New Roman" w:eastAsia="Calibri" w:hAnsi="Times New Roman" w:cs="Calibri"/>
          <w:b/>
          <w:bCs/>
          <w:noProof/>
          <w:sz w:val="24"/>
          <w:szCs w:val="20"/>
        </w:rPr>
      </w:pPr>
      <w:r>
        <w:rPr>
          <w:rFonts w:ascii="Times New Roman" w:hAnsi="Times New Roman"/>
          <w:b/>
          <w:i/>
          <w:iCs/>
          <w:sz w:val="24"/>
        </w:rPr>
        <w:t>PDRA</w:t>
      </w:r>
      <w:r>
        <w:rPr>
          <w:rFonts w:ascii="Times New Roman" w:hAnsi="Times New Roman"/>
          <w:b/>
          <w:sz w:val="24"/>
        </w:rPr>
        <w:t xml:space="preserve">-01.1. attēls. </w:t>
      </w:r>
      <w:r>
        <w:rPr>
          <w:rFonts w:ascii="Times New Roman" w:hAnsi="Times New Roman"/>
          <w:b/>
          <w:i/>
          <w:iCs/>
          <w:sz w:val="24"/>
        </w:rPr>
        <w:t>SORA</w:t>
      </w:r>
      <w:r>
        <w:rPr>
          <w:rFonts w:ascii="Times New Roman" w:hAnsi="Times New Roman"/>
          <w:b/>
          <w:sz w:val="24"/>
        </w:rPr>
        <w:t xml:space="preserve"> semantiskā modeļa grafiskais attēlojums</w:t>
      </w:r>
    </w:p>
    <w:p w14:paraId="6CDA4874" w14:textId="77777777" w:rsidR="00490E0C" w:rsidRPr="00AE23B5" w:rsidRDefault="00490E0C" w:rsidP="00490E0C">
      <w:pPr>
        <w:jc w:val="both"/>
        <w:rPr>
          <w:rFonts w:ascii="Times New Roman" w:eastAsia="Calibri" w:hAnsi="Times New Roman" w:cs="Calibri"/>
          <w:b/>
          <w:bCs/>
          <w:noProof/>
          <w:sz w:val="24"/>
        </w:rPr>
      </w:pPr>
    </w:p>
    <w:p w14:paraId="0D1A74FE" w14:textId="77777777" w:rsidR="00490E0C" w:rsidRPr="00AE23B5" w:rsidRDefault="00490E0C" w:rsidP="00490E0C">
      <w:pPr>
        <w:pStyle w:val="BodyText"/>
        <w:spacing w:before="0"/>
        <w:ind w:left="0" w:firstLine="0"/>
        <w:jc w:val="both"/>
        <w:rPr>
          <w:rFonts w:ascii="Times New Roman" w:hAnsi="Times New Roman"/>
          <w:noProof/>
          <w:sz w:val="24"/>
        </w:rPr>
      </w:pPr>
      <w:bookmarkStart w:id="302" w:name="APPENDIX_A:_The_personnel_in_charge_of_d"/>
      <w:bookmarkEnd w:id="302"/>
      <w:r>
        <w:rPr>
          <w:rFonts w:ascii="Times New Roman" w:hAnsi="Times New Roman"/>
          <w:sz w:val="24"/>
        </w:rPr>
        <w:t xml:space="preserve">A PAPILDINĀJUMS. Personāls, kas atbild par </w:t>
      </w:r>
      <w:r>
        <w:rPr>
          <w:rFonts w:ascii="Times New Roman" w:hAnsi="Times New Roman"/>
          <w:i/>
          <w:iCs/>
          <w:sz w:val="24"/>
        </w:rPr>
        <w:t>UAS</w:t>
      </w:r>
      <w:r>
        <w:rPr>
          <w:rFonts w:ascii="Times New Roman" w:hAnsi="Times New Roman"/>
          <w:sz w:val="24"/>
        </w:rPr>
        <w:t xml:space="preserve"> lidojumam būtisko pienākumu izpildi</w:t>
      </w:r>
    </w:p>
    <w:p w14:paraId="4B06E8A6" w14:textId="77777777" w:rsidR="00490E0C" w:rsidRDefault="00490E0C" w:rsidP="00490E0C">
      <w:pPr>
        <w:pStyle w:val="BodyText"/>
        <w:spacing w:before="0"/>
        <w:ind w:left="0" w:firstLine="0"/>
        <w:jc w:val="both"/>
        <w:rPr>
          <w:rFonts w:ascii="Times New Roman" w:hAnsi="Times New Roman"/>
          <w:noProof/>
          <w:sz w:val="24"/>
        </w:rPr>
      </w:pPr>
    </w:p>
    <w:p w14:paraId="631800DE"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 izklāstīti noteikumi, kas ir piemērojami attiecībā uz </w:t>
      </w:r>
      <w:r>
        <w:rPr>
          <w:rFonts w:ascii="Times New Roman" w:hAnsi="Times New Roman"/>
          <w:i/>
          <w:iCs/>
          <w:sz w:val="24"/>
        </w:rPr>
        <w:t>UAS</w:t>
      </w:r>
      <w:r>
        <w:rPr>
          <w:rFonts w:ascii="Times New Roman" w:hAnsi="Times New Roman"/>
          <w:sz w:val="24"/>
        </w:rPr>
        <w:t xml:space="preserve"> ekspluatantiem saistībā ar tā personāla kvalifikācijas, kompetences un skaidru pienākumu sadalījuma nodrošināšanu, kurš atbild par </w:t>
      </w:r>
      <w:r>
        <w:rPr>
          <w:rFonts w:ascii="Times New Roman" w:hAnsi="Times New Roman"/>
          <w:i/>
          <w:iCs/>
          <w:sz w:val="24"/>
        </w:rPr>
        <w:t>UAS</w:t>
      </w:r>
      <w:r>
        <w:rPr>
          <w:rFonts w:ascii="Times New Roman" w:hAnsi="Times New Roman"/>
          <w:sz w:val="24"/>
        </w:rPr>
        <w:t xml:space="preserve"> lidojumiem būtisko pienākumu izpildi. </w:t>
      </w:r>
      <w:r>
        <w:rPr>
          <w:rFonts w:ascii="Times New Roman" w:hAnsi="Times New Roman"/>
          <w:i/>
          <w:iCs/>
          <w:sz w:val="24"/>
        </w:rPr>
        <w:t>UAS</w:t>
      </w:r>
      <w:r>
        <w:rPr>
          <w:rFonts w:ascii="Times New Roman" w:hAnsi="Times New Roman"/>
          <w:sz w:val="24"/>
        </w:rPr>
        <w:t xml:space="preserve"> ekspluatanti var pieņemt lēmumu paplašināt šīs prasības atbilstoši to darbībai.</w:t>
      </w:r>
    </w:p>
    <w:p w14:paraId="2AE63950" w14:textId="77777777" w:rsidR="00490E0C" w:rsidRPr="00AE23B5" w:rsidRDefault="00490E0C" w:rsidP="00490E0C">
      <w:pPr>
        <w:pStyle w:val="BodyText"/>
        <w:spacing w:before="0"/>
        <w:ind w:left="0" w:firstLine="0"/>
        <w:jc w:val="both"/>
        <w:rPr>
          <w:rFonts w:ascii="Times New Roman" w:hAnsi="Times New Roman"/>
          <w:noProof/>
          <w:sz w:val="24"/>
        </w:rPr>
      </w:pPr>
    </w:p>
    <w:p w14:paraId="5D3184C8"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bookmarkStart w:id="303" w:name="A.1__Training_and_qualifications_for_the"/>
      <w:bookmarkEnd w:id="303"/>
      <w:r>
        <w:rPr>
          <w:rFonts w:ascii="Times New Roman" w:hAnsi="Times New Roman"/>
          <w:sz w:val="24"/>
        </w:rPr>
        <w:t>A.1. Par</w:t>
      </w:r>
      <w:r>
        <w:rPr>
          <w:rFonts w:ascii="Times New Roman" w:hAnsi="Times New Roman"/>
          <w:i/>
          <w:iCs/>
          <w:sz w:val="24"/>
        </w:rPr>
        <w:t xml:space="preserve"> UAS</w:t>
      </w:r>
      <w:r>
        <w:rPr>
          <w:rFonts w:ascii="Times New Roman" w:hAnsi="Times New Roman"/>
          <w:sz w:val="24"/>
        </w:rPr>
        <w:t xml:space="preserve"> lidojumam būtisko pienākumu izpildi atbildīgā personāla mācības un kvalifikācija</w:t>
      </w:r>
    </w:p>
    <w:p w14:paraId="4FBFDAE0"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04" w:name="A.1.1_The_UAS_operator_should_ensure_tha"/>
      <w:bookmarkEnd w:id="304"/>
    </w:p>
    <w:p w14:paraId="0E3CA4A3" w14:textId="77777777" w:rsidR="00490E0C"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A.1.1. </w:t>
      </w:r>
      <w:r>
        <w:rPr>
          <w:rFonts w:ascii="Times New Roman" w:hAnsi="Times New Roman"/>
          <w:i/>
          <w:iCs/>
          <w:sz w:val="24"/>
        </w:rPr>
        <w:t>UAS</w:t>
      </w:r>
      <w:r>
        <w:rPr>
          <w:rFonts w:ascii="Times New Roman" w:hAnsi="Times New Roman"/>
          <w:sz w:val="24"/>
        </w:rPr>
        <w:t xml:space="preserve"> ekspluatantam jānodrošina, lai visam personālam, kas atbild par </w:t>
      </w:r>
      <w:r>
        <w:rPr>
          <w:rFonts w:ascii="Times New Roman" w:hAnsi="Times New Roman"/>
          <w:i/>
          <w:iCs/>
          <w:sz w:val="24"/>
        </w:rPr>
        <w:t>UAS</w:t>
      </w:r>
      <w:r>
        <w:rPr>
          <w:rFonts w:ascii="Times New Roman" w:hAnsi="Times New Roman"/>
          <w:sz w:val="24"/>
        </w:rPr>
        <w:t xml:space="preserve"> lidojumam būtisko pienākumu izpildi (t. i., visiem lidojuma veikšanā iesaistītajiem cilvēkiem), ir </w:t>
      </w:r>
      <w:r>
        <w:rPr>
          <w:rFonts w:ascii="Times New Roman" w:hAnsi="Times New Roman"/>
          <w:sz w:val="24"/>
        </w:rPr>
        <w:lastRenderedPageBreak/>
        <w:t>nodrošinātas kvalifikācijai atbilstošas teorētiskās un praktiskās mācības, kas ir piemērotas personas pienākumiem un sastāv no turpmāk minētajiem elementiem.</w:t>
      </w:r>
    </w:p>
    <w:p w14:paraId="4784ABD9"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p>
    <w:p w14:paraId="47C18B3C" w14:textId="77777777" w:rsidR="00490E0C" w:rsidRPr="00AE23B5" w:rsidRDefault="00490E0C" w:rsidP="00490E0C">
      <w:pPr>
        <w:pStyle w:val="BodyText"/>
        <w:tabs>
          <w:tab w:val="left" w:pos="1342"/>
        </w:tabs>
        <w:spacing w:before="0"/>
        <w:ind w:left="284" w:firstLine="0"/>
        <w:jc w:val="both"/>
        <w:rPr>
          <w:rFonts w:ascii="Times New Roman" w:hAnsi="Times New Roman"/>
          <w:noProof/>
          <w:sz w:val="24"/>
        </w:rPr>
      </w:pPr>
      <w:bookmarkStart w:id="305" w:name="A.1.1.2_The_basic_competencies_from_the_"/>
      <w:bookmarkEnd w:id="305"/>
      <w:r>
        <w:rPr>
          <w:rFonts w:ascii="Times New Roman" w:hAnsi="Times New Roman"/>
          <w:sz w:val="24"/>
        </w:rPr>
        <w:t>A.1.1.2. Pamatzināšanas no kompetenču ietvara, kas nepieciešamas, lai personāls būtu pienācīgi sagatavots droša lidojuma veikšanai, ir šādas:</w:t>
      </w:r>
    </w:p>
    <w:p w14:paraId="670749BF" w14:textId="77777777" w:rsidR="00490E0C" w:rsidRDefault="00490E0C" w:rsidP="00490E0C">
      <w:pPr>
        <w:pStyle w:val="BodyText"/>
        <w:tabs>
          <w:tab w:val="left" w:pos="2081"/>
        </w:tabs>
        <w:spacing w:before="0"/>
        <w:ind w:left="0" w:firstLine="0"/>
        <w:jc w:val="both"/>
        <w:rPr>
          <w:rFonts w:ascii="Times New Roman" w:hAnsi="Times New Roman"/>
          <w:noProof/>
          <w:sz w:val="24"/>
        </w:rPr>
      </w:pPr>
      <w:bookmarkStart w:id="306" w:name="A.1.1.2.1_the_UAS_regulation,"/>
      <w:bookmarkEnd w:id="306"/>
    </w:p>
    <w:p w14:paraId="1DA51322"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r>
        <w:rPr>
          <w:rFonts w:ascii="Times New Roman" w:hAnsi="Times New Roman"/>
          <w:sz w:val="24"/>
        </w:rPr>
        <w:t xml:space="preserve">A.1.1.2.1. </w:t>
      </w:r>
      <w:r>
        <w:rPr>
          <w:rFonts w:ascii="Times New Roman" w:hAnsi="Times New Roman"/>
          <w:i/>
          <w:iCs/>
          <w:sz w:val="24"/>
        </w:rPr>
        <w:t>UAS</w:t>
      </w:r>
      <w:r>
        <w:rPr>
          <w:rFonts w:ascii="Times New Roman" w:hAnsi="Times New Roman"/>
          <w:sz w:val="24"/>
        </w:rPr>
        <w:t xml:space="preserve"> regula;</w:t>
      </w:r>
    </w:p>
    <w:p w14:paraId="60DBC4A9"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07" w:name="A.1.1.2.2_UAS_airspace_operating_princip"/>
      <w:bookmarkEnd w:id="307"/>
      <w:r>
        <w:rPr>
          <w:rFonts w:ascii="Times New Roman" w:hAnsi="Times New Roman"/>
          <w:sz w:val="24"/>
        </w:rPr>
        <w:t xml:space="preserve">A.1.1.2.2. </w:t>
      </w:r>
      <w:r>
        <w:rPr>
          <w:rFonts w:ascii="Times New Roman" w:hAnsi="Times New Roman"/>
          <w:i/>
          <w:iCs/>
          <w:sz w:val="24"/>
        </w:rPr>
        <w:t>UAS</w:t>
      </w:r>
      <w:r>
        <w:rPr>
          <w:rFonts w:ascii="Times New Roman" w:hAnsi="Times New Roman"/>
          <w:sz w:val="24"/>
        </w:rPr>
        <w:t xml:space="preserve"> gaisa telpas ekspluatācijas principi;</w:t>
      </w:r>
    </w:p>
    <w:p w14:paraId="6A1461E8" w14:textId="2DC121A5"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08" w:name="A.1.1.2.3_airmanship_and_aviation_safety"/>
      <w:bookmarkEnd w:id="308"/>
      <w:r>
        <w:rPr>
          <w:rFonts w:ascii="Times New Roman" w:hAnsi="Times New Roman"/>
          <w:sz w:val="24"/>
        </w:rPr>
        <w:t>A.1.1.2.3. lidotmāka un aviācijas droš</w:t>
      </w:r>
      <w:r w:rsidR="00C63E90">
        <w:rPr>
          <w:rFonts w:ascii="Times New Roman" w:hAnsi="Times New Roman"/>
          <w:sz w:val="24"/>
        </w:rPr>
        <w:t>ums</w:t>
      </w:r>
      <w:r>
        <w:rPr>
          <w:rFonts w:ascii="Times New Roman" w:hAnsi="Times New Roman"/>
          <w:sz w:val="24"/>
        </w:rPr>
        <w:t>;</w:t>
      </w:r>
    </w:p>
    <w:p w14:paraId="2AFCEB4E"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09" w:name="A.1.1.2.4_human_performance_limitations,"/>
      <w:bookmarkEnd w:id="309"/>
      <w:r>
        <w:rPr>
          <w:rFonts w:ascii="Times New Roman" w:hAnsi="Times New Roman"/>
          <w:sz w:val="24"/>
        </w:rPr>
        <w:t>A.1.1.2.4. cilvēka veiktspējas robežas;</w:t>
      </w:r>
    </w:p>
    <w:p w14:paraId="43DBEA00" w14:textId="77777777" w:rsidR="00490E0C" w:rsidRPr="00AE23B5" w:rsidRDefault="00490E0C" w:rsidP="00490E0C">
      <w:pPr>
        <w:pStyle w:val="BodyText"/>
        <w:tabs>
          <w:tab w:val="left" w:pos="2078"/>
        </w:tabs>
        <w:spacing w:before="0"/>
        <w:ind w:left="709" w:firstLine="0"/>
        <w:jc w:val="both"/>
        <w:rPr>
          <w:rFonts w:ascii="Times New Roman" w:hAnsi="Times New Roman"/>
          <w:noProof/>
          <w:sz w:val="24"/>
        </w:rPr>
      </w:pPr>
      <w:bookmarkStart w:id="310" w:name="A.1.1.2.5_meteorology,"/>
      <w:bookmarkEnd w:id="310"/>
      <w:r>
        <w:rPr>
          <w:rFonts w:ascii="Times New Roman" w:hAnsi="Times New Roman"/>
          <w:sz w:val="24"/>
        </w:rPr>
        <w:t>A.1.1.2.5. meteoroloģija;</w:t>
      </w:r>
    </w:p>
    <w:p w14:paraId="66ACD398"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11" w:name="A.1.1.2.6_navigation/charts,"/>
      <w:bookmarkEnd w:id="311"/>
      <w:r>
        <w:rPr>
          <w:rFonts w:ascii="Times New Roman" w:hAnsi="Times New Roman"/>
          <w:sz w:val="24"/>
        </w:rPr>
        <w:t>A.1.1.2.6. navigācija/kartes;</w:t>
      </w:r>
    </w:p>
    <w:p w14:paraId="0F3E6702"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12" w:name="A.1.1.2.7_UA_knowledge,"/>
      <w:bookmarkEnd w:id="312"/>
      <w:r>
        <w:rPr>
          <w:rFonts w:ascii="Times New Roman" w:hAnsi="Times New Roman"/>
          <w:sz w:val="24"/>
        </w:rPr>
        <w:t xml:space="preserve">A.1.1.2.7. zināšanas par </w:t>
      </w:r>
      <w:r>
        <w:rPr>
          <w:rFonts w:ascii="Times New Roman" w:hAnsi="Times New Roman"/>
          <w:i/>
          <w:iCs/>
          <w:sz w:val="24"/>
        </w:rPr>
        <w:t>UA</w:t>
      </w:r>
      <w:r>
        <w:rPr>
          <w:rFonts w:ascii="Times New Roman" w:hAnsi="Times New Roman"/>
          <w:sz w:val="24"/>
        </w:rPr>
        <w:t>;</w:t>
      </w:r>
    </w:p>
    <w:p w14:paraId="680263B5"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13" w:name="A.1.1.2.8_operating_procedures,"/>
      <w:bookmarkEnd w:id="313"/>
      <w:r>
        <w:rPr>
          <w:rFonts w:ascii="Times New Roman" w:hAnsi="Times New Roman"/>
          <w:sz w:val="24"/>
        </w:rPr>
        <w:t>A.1.1.2.8. ekspluatācijas procedūras;</w:t>
      </w:r>
    </w:p>
    <w:p w14:paraId="3EB8087F" w14:textId="77777777" w:rsidR="00490E0C" w:rsidRPr="00D21A47" w:rsidRDefault="00490E0C" w:rsidP="00490E0C">
      <w:pPr>
        <w:pStyle w:val="BodyText"/>
        <w:tabs>
          <w:tab w:val="left" w:pos="2081"/>
        </w:tabs>
        <w:spacing w:before="0"/>
        <w:ind w:left="709" w:firstLine="0"/>
        <w:jc w:val="both"/>
        <w:rPr>
          <w:rFonts w:ascii="Times New Roman" w:hAnsi="Times New Roman"/>
          <w:noProof/>
          <w:sz w:val="24"/>
        </w:rPr>
      </w:pPr>
      <w:bookmarkStart w:id="314" w:name="A.1.1.2.9_assignment_of_tasks_to_the_cre"/>
      <w:bookmarkEnd w:id="314"/>
      <w:r>
        <w:rPr>
          <w:rFonts w:ascii="Times New Roman" w:hAnsi="Times New Roman"/>
          <w:sz w:val="24"/>
        </w:rPr>
        <w:t>A.1.1.2.9. apkalpes uzdevumu sadale;</w:t>
      </w:r>
    </w:p>
    <w:p w14:paraId="352ABFA3" w14:textId="77777777" w:rsidR="00490E0C" w:rsidRPr="00AE23B5" w:rsidRDefault="00490E0C" w:rsidP="00490E0C">
      <w:pPr>
        <w:pStyle w:val="BodyText"/>
        <w:tabs>
          <w:tab w:val="left" w:pos="2191"/>
        </w:tabs>
        <w:spacing w:before="0"/>
        <w:ind w:left="709" w:firstLine="0"/>
        <w:jc w:val="both"/>
        <w:rPr>
          <w:rFonts w:ascii="Times New Roman" w:hAnsi="Times New Roman"/>
          <w:noProof/>
          <w:sz w:val="24"/>
        </w:rPr>
      </w:pPr>
      <w:bookmarkStart w:id="315" w:name="A.1.1.2.10_establishment_of_step-by-step"/>
      <w:bookmarkEnd w:id="315"/>
      <w:r>
        <w:rPr>
          <w:rFonts w:ascii="Times New Roman" w:hAnsi="Times New Roman"/>
          <w:sz w:val="24"/>
        </w:rPr>
        <w:t>A.1.1.2.10. secīgu sakaru nodibināšana un</w:t>
      </w:r>
    </w:p>
    <w:p w14:paraId="44069F57" w14:textId="77777777" w:rsidR="00490E0C" w:rsidRPr="00AE23B5" w:rsidRDefault="00490E0C" w:rsidP="00490E0C">
      <w:pPr>
        <w:pStyle w:val="BodyText"/>
        <w:tabs>
          <w:tab w:val="left" w:pos="2191"/>
        </w:tabs>
        <w:spacing w:before="0"/>
        <w:ind w:left="709" w:firstLine="0"/>
        <w:jc w:val="both"/>
        <w:rPr>
          <w:rFonts w:ascii="Times New Roman" w:hAnsi="Times New Roman"/>
          <w:noProof/>
          <w:sz w:val="24"/>
        </w:rPr>
      </w:pPr>
      <w:bookmarkStart w:id="316" w:name="A.1.1.2.11_coordination_and_handover."/>
      <w:bookmarkEnd w:id="316"/>
      <w:r>
        <w:rPr>
          <w:rFonts w:ascii="Times New Roman" w:hAnsi="Times New Roman"/>
          <w:sz w:val="24"/>
        </w:rPr>
        <w:t>A.1.1.2.11. koordinācija un nodošana.</w:t>
      </w:r>
    </w:p>
    <w:p w14:paraId="4D1B9F40" w14:textId="77777777" w:rsidR="00490E0C" w:rsidRDefault="00490E0C" w:rsidP="00490E0C">
      <w:pPr>
        <w:pStyle w:val="BodyText"/>
        <w:tabs>
          <w:tab w:val="left" w:pos="1349"/>
        </w:tabs>
        <w:spacing w:before="0"/>
        <w:ind w:left="0" w:firstLine="0"/>
        <w:jc w:val="both"/>
        <w:rPr>
          <w:rFonts w:ascii="Times New Roman" w:hAnsi="Times New Roman"/>
          <w:noProof/>
          <w:sz w:val="24"/>
        </w:rPr>
      </w:pPr>
      <w:bookmarkStart w:id="317" w:name="A.1.1.3_Familiarisation_with_the_’specif"/>
      <w:bookmarkEnd w:id="317"/>
    </w:p>
    <w:p w14:paraId="37B94181" w14:textId="77777777" w:rsidR="00490E0C" w:rsidRPr="00AE23B5" w:rsidRDefault="00490E0C" w:rsidP="00490E0C">
      <w:pPr>
        <w:pStyle w:val="BodyText"/>
        <w:tabs>
          <w:tab w:val="left" w:pos="1349"/>
        </w:tabs>
        <w:spacing w:before="0"/>
        <w:ind w:left="284" w:firstLine="0"/>
        <w:jc w:val="both"/>
        <w:rPr>
          <w:rFonts w:ascii="Times New Roman" w:hAnsi="Times New Roman"/>
          <w:noProof/>
          <w:sz w:val="24"/>
        </w:rPr>
      </w:pPr>
      <w:r>
        <w:rPr>
          <w:rFonts w:ascii="Times New Roman" w:hAnsi="Times New Roman"/>
          <w:sz w:val="24"/>
        </w:rPr>
        <w:t>A.1.1.3. Iepazīstināšana ar “specifisko” lidojumu kategoriju</w:t>
      </w:r>
    </w:p>
    <w:p w14:paraId="5912B0E0" w14:textId="77777777" w:rsidR="00490E0C" w:rsidRDefault="00490E0C" w:rsidP="00490E0C">
      <w:pPr>
        <w:pStyle w:val="BodyText"/>
        <w:tabs>
          <w:tab w:val="left" w:pos="2261"/>
        </w:tabs>
        <w:spacing w:before="0"/>
        <w:ind w:left="0" w:firstLine="0"/>
        <w:jc w:val="both"/>
        <w:rPr>
          <w:rFonts w:ascii="Times New Roman" w:hAnsi="Times New Roman"/>
          <w:noProof/>
          <w:sz w:val="24"/>
        </w:rPr>
      </w:pPr>
      <w:bookmarkStart w:id="318" w:name="A.1.1.3.1_The_training_programme_should_"/>
      <w:bookmarkEnd w:id="318"/>
    </w:p>
    <w:p w14:paraId="3D18785D" w14:textId="77777777" w:rsidR="00490E0C" w:rsidRPr="00AE23B5" w:rsidRDefault="00490E0C" w:rsidP="00490E0C">
      <w:pPr>
        <w:pStyle w:val="BodyText"/>
        <w:tabs>
          <w:tab w:val="left" w:pos="2261"/>
        </w:tabs>
        <w:spacing w:before="0"/>
        <w:ind w:left="709" w:firstLine="0"/>
        <w:jc w:val="both"/>
        <w:rPr>
          <w:rFonts w:ascii="Times New Roman" w:hAnsi="Times New Roman"/>
          <w:noProof/>
          <w:sz w:val="24"/>
        </w:rPr>
      </w:pPr>
      <w:r>
        <w:rPr>
          <w:rFonts w:ascii="Times New Roman" w:hAnsi="Times New Roman"/>
          <w:sz w:val="24"/>
        </w:rPr>
        <w:t>A.1.1.3.1. Mācībām ir jābūt dokumentētām (vismaz ir jābūt pieejamai mācību programmai).</w:t>
      </w:r>
    </w:p>
    <w:p w14:paraId="6ECE4C58" w14:textId="77777777" w:rsidR="00490E0C" w:rsidRDefault="00490E0C" w:rsidP="00490E0C">
      <w:pPr>
        <w:pStyle w:val="BodyText"/>
        <w:tabs>
          <w:tab w:val="left" w:pos="2261"/>
        </w:tabs>
        <w:spacing w:before="0"/>
        <w:ind w:left="709" w:firstLine="0"/>
        <w:jc w:val="both"/>
        <w:rPr>
          <w:rFonts w:ascii="Times New Roman" w:hAnsi="Times New Roman"/>
          <w:noProof/>
          <w:sz w:val="24"/>
        </w:rPr>
      </w:pPr>
      <w:bookmarkStart w:id="319" w:name="A.1.1.3.2_Evidence_of_training_should_be"/>
      <w:bookmarkEnd w:id="319"/>
      <w:r>
        <w:rPr>
          <w:rFonts w:ascii="Times New Roman" w:hAnsi="Times New Roman"/>
          <w:sz w:val="24"/>
        </w:rPr>
        <w:t>A.1.1.3.2. Pēc kompetentās iestādes vai pilnvarota pārstāvja pieprasījuma ir jāiesniedz pārbaudei mācības apliecinoši pierādījumi.</w:t>
      </w:r>
    </w:p>
    <w:p w14:paraId="7B53AD86" w14:textId="77777777" w:rsidR="00490E0C" w:rsidRPr="00AE23B5" w:rsidRDefault="00490E0C" w:rsidP="00490E0C">
      <w:pPr>
        <w:pStyle w:val="BodyText"/>
        <w:tabs>
          <w:tab w:val="left" w:pos="2261"/>
        </w:tabs>
        <w:spacing w:before="0"/>
        <w:ind w:left="0" w:firstLine="0"/>
        <w:jc w:val="both"/>
        <w:rPr>
          <w:rFonts w:ascii="Times New Roman" w:hAnsi="Times New Roman"/>
          <w:noProof/>
          <w:sz w:val="24"/>
        </w:rPr>
      </w:pPr>
    </w:p>
    <w:p w14:paraId="5434DAB3"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bookmarkStart w:id="320" w:name="A.2.__VOs"/>
      <w:bookmarkEnd w:id="320"/>
      <w:r>
        <w:rPr>
          <w:rFonts w:ascii="Times New Roman" w:hAnsi="Times New Roman"/>
          <w:sz w:val="24"/>
        </w:rPr>
        <w:t>A.2. Lidojuma novērotāji (</w:t>
      </w:r>
      <w:r>
        <w:rPr>
          <w:rFonts w:ascii="Times New Roman" w:hAnsi="Times New Roman"/>
          <w:i/>
          <w:iCs/>
          <w:sz w:val="24"/>
        </w:rPr>
        <w:t>VO</w:t>
      </w:r>
      <w:r>
        <w:rPr>
          <w:rFonts w:ascii="Times New Roman" w:hAnsi="Times New Roman"/>
          <w:sz w:val="24"/>
        </w:rPr>
        <w:t>)</w:t>
      </w:r>
    </w:p>
    <w:p w14:paraId="0AB6E9F6"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21" w:name="A.2.1_The_VO’s_main_responsibilities_sho"/>
      <w:bookmarkEnd w:id="321"/>
    </w:p>
    <w:p w14:paraId="263A292F"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A.2.1. </w:t>
      </w:r>
      <w:r>
        <w:rPr>
          <w:rFonts w:ascii="Times New Roman" w:hAnsi="Times New Roman"/>
          <w:i/>
          <w:iCs/>
          <w:sz w:val="24"/>
        </w:rPr>
        <w:t>VO</w:t>
      </w:r>
      <w:r>
        <w:rPr>
          <w:rFonts w:ascii="Times New Roman" w:hAnsi="Times New Roman"/>
          <w:sz w:val="24"/>
        </w:rPr>
        <w:t xml:space="preserve"> jābūt noteiktiem šādiem galvenajiem pienākumiem:</w:t>
      </w:r>
    </w:p>
    <w:p w14:paraId="204AA700" w14:textId="77777777" w:rsidR="00490E0C" w:rsidRDefault="00490E0C" w:rsidP="00490E0C">
      <w:pPr>
        <w:pStyle w:val="BodyText"/>
        <w:tabs>
          <w:tab w:val="left" w:pos="1378"/>
        </w:tabs>
        <w:spacing w:before="0"/>
        <w:ind w:left="0" w:firstLine="0"/>
        <w:jc w:val="both"/>
        <w:rPr>
          <w:rFonts w:ascii="Times New Roman" w:hAnsi="Times New Roman"/>
          <w:noProof/>
          <w:sz w:val="24"/>
        </w:rPr>
      </w:pPr>
      <w:bookmarkStart w:id="322" w:name="A.2.1.1_perform_unaided_visual_scanning_"/>
      <w:bookmarkEnd w:id="322"/>
    </w:p>
    <w:p w14:paraId="6AF563F1" w14:textId="77777777" w:rsidR="00490E0C" w:rsidRPr="00AE23B5" w:rsidRDefault="00490E0C" w:rsidP="00490E0C">
      <w:pPr>
        <w:pStyle w:val="BodyText"/>
        <w:tabs>
          <w:tab w:val="left" w:pos="1378"/>
        </w:tabs>
        <w:spacing w:before="0"/>
        <w:ind w:left="284" w:firstLine="0"/>
        <w:jc w:val="both"/>
        <w:rPr>
          <w:rFonts w:ascii="Times New Roman" w:hAnsi="Times New Roman"/>
          <w:noProof/>
          <w:sz w:val="24"/>
        </w:rPr>
      </w:pPr>
      <w:r>
        <w:rPr>
          <w:rFonts w:ascii="Times New Roman" w:hAnsi="Times New Roman"/>
          <w:sz w:val="24"/>
        </w:rPr>
        <w:t xml:space="preserve">A.2.1.1. veikt tās gaisa telpas vizuālu novērošanu ar neapbruņotu aci, kurā tiek veikts </w:t>
      </w:r>
      <w:r>
        <w:rPr>
          <w:rFonts w:ascii="Times New Roman" w:hAnsi="Times New Roman"/>
          <w:i/>
          <w:iCs/>
          <w:sz w:val="24"/>
        </w:rPr>
        <w:t>UA</w:t>
      </w:r>
      <w:r>
        <w:rPr>
          <w:rFonts w:ascii="Times New Roman" w:hAnsi="Times New Roman"/>
          <w:sz w:val="24"/>
        </w:rPr>
        <w:t xml:space="preserve"> lidojums, lai atklātu potenciālo bīstamību gaisā;</w:t>
      </w:r>
    </w:p>
    <w:p w14:paraId="6308168D" w14:textId="77777777" w:rsidR="00490E0C" w:rsidRPr="00AE23B5" w:rsidRDefault="00490E0C" w:rsidP="00490E0C">
      <w:pPr>
        <w:pStyle w:val="BodyText"/>
        <w:tabs>
          <w:tab w:val="left" w:pos="1382"/>
        </w:tabs>
        <w:spacing w:before="0"/>
        <w:ind w:left="284" w:firstLine="0"/>
        <w:jc w:val="both"/>
        <w:rPr>
          <w:rFonts w:ascii="Times New Roman" w:hAnsi="Times New Roman"/>
          <w:noProof/>
          <w:sz w:val="24"/>
        </w:rPr>
      </w:pPr>
      <w:bookmarkStart w:id="323" w:name="A.2.1.2_maintain_awareness_of_the_positi"/>
      <w:bookmarkEnd w:id="323"/>
      <w:r>
        <w:rPr>
          <w:rFonts w:ascii="Times New Roman" w:hAnsi="Times New Roman"/>
          <w:sz w:val="24"/>
        </w:rPr>
        <w:t xml:space="preserve">A.2.1.2. saglabāt informētību par </w:t>
      </w:r>
      <w:r>
        <w:rPr>
          <w:rFonts w:ascii="Times New Roman" w:hAnsi="Times New Roman"/>
          <w:i/>
          <w:iCs/>
          <w:sz w:val="24"/>
        </w:rPr>
        <w:t>UA</w:t>
      </w:r>
      <w:r>
        <w:rPr>
          <w:rFonts w:ascii="Times New Roman" w:hAnsi="Times New Roman"/>
          <w:sz w:val="24"/>
        </w:rPr>
        <w:t xml:space="preserve"> atrašanās vietu, veicot tiešu vizuālu novērošanu vai izmantojot elektroniskos līdzekļus, un</w:t>
      </w:r>
    </w:p>
    <w:p w14:paraId="4855FEC2" w14:textId="77777777" w:rsidR="00490E0C" w:rsidRPr="00AE23B5" w:rsidRDefault="00490E0C" w:rsidP="00490E0C">
      <w:pPr>
        <w:pStyle w:val="BodyText"/>
        <w:tabs>
          <w:tab w:val="left" w:pos="1366"/>
        </w:tabs>
        <w:spacing w:before="0"/>
        <w:ind w:left="284" w:firstLine="0"/>
        <w:jc w:val="both"/>
        <w:rPr>
          <w:rFonts w:ascii="Times New Roman" w:hAnsi="Times New Roman"/>
          <w:noProof/>
          <w:sz w:val="24"/>
        </w:rPr>
      </w:pPr>
      <w:bookmarkStart w:id="324" w:name="A.2.1.3_alert_the_remote_pilot_if_a_haza"/>
      <w:bookmarkEnd w:id="324"/>
      <w:r>
        <w:rPr>
          <w:rFonts w:ascii="Times New Roman" w:hAnsi="Times New Roman"/>
          <w:sz w:val="24"/>
        </w:rPr>
        <w:t>A.2.1.3. brīdināt tālvadības pilotu, ja tiek konstatēta bīstamība, un palīdzēt novērst vai samazināt iespējamo nelabvēlīgo ietekmi.</w:t>
      </w:r>
    </w:p>
    <w:p w14:paraId="261B22A8"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25" w:name="A.3__Remote_pilot"/>
      <w:bookmarkEnd w:id="325"/>
    </w:p>
    <w:p w14:paraId="7A0D5A20"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A.3. Tālvadības pilots</w:t>
      </w:r>
    </w:p>
    <w:p w14:paraId="6D476852"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26" w:name="A.3.1_The_remote_pilot_has_the_authority"/>
      <w:bookmarkEnd w:id="326"/>
    </w:p>
    <w:p w14:paraId="677A04CD"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A.3.1. Tālvadības pilots ir pilnvarots pārtraukt vai atlikt atsevišķus vai visus lidojumus šādos apstākļos:</w:t>
      </w:r>
    </w:p>
    <w:p w14:paraId="4F1725C8" w14:textId="77777777" w:rsidR="00490E0C" w:rsidRDefault="00490E0C" w:rsidP="00490E0C">
      <w:pPr>
        <w:pStyle w:val="BodyText"/>
        <w:tabs>
          <w:tab w:val="left" w:pos="1346"/>
        </w:tabs>
        <w:spacing w:before="0"/>
        <w:ind w:left="0" w:firstLine="0"/>
        <w:jc w:val="both"/>
        <w:rPr>
          <w:rFonts w:ascii="Times New Roman" w:hAnsi="Times New Roman"/>
          <w:noProof/>
          <w:sz w:val="24"/>
        </w:rPr>
      </w:pPr>
      <w:bookmarkStart w:id="327" w:name="A.3.1.1_the_safety_of_persons_is_threate"/>
      <w:bookmarkEnd w:id="327"/>
    </w:p>
    <w:p w14:paraId="01B98534" w14:textId="4537DC2E" w:rsidR="00EC011A" w:rsidRDefault="00EC011A" w:rsidP="00490E0C">
      <w:pPr>
        <w:pStyle w:val="BodyText"/>
        <w:tabs>
          <w:tab w:val="left" w:pos="1349"/>
        </w:tabs>
        <w:spacing w:before="0"/>
        <w:ind w:left="284" w:firstLine="0"/>
        <w:jc w:val="both"/>
        <w:rPr>
          <w:rFonts w:ascii="Times New Roman" w:hAnsi="Times New Roman"/>
          <w:sz w:val="24"/>
        </w:rPr>
      </w:pPr>
      <w:bookmarkStart w:id="328" w:name="A.3.1.2_property_on_the_ground_is_threat"/>
      <w:bookmarkEnd w:id="328"/>
      <w:r w:rsidRPr="00EC011A">
        <w:rPr>
          <w:rFonts w:ascii="Times New Roman" w:hAnsi="Times New Roman"/>
          <w:sz w:val="24"/>
        </w:rPr>
        <w:t>A.3.1.1. ir apdraudēts personu drošums vai</w:t>
      </w:r>
    </w:p>
    <w:p w14:paraId="1FC74BC4" w14:textId="38E9F06E" w:rsidR="00490E0C" w:rsidRPr="00AE23B5" w:rsidRDefault="00490E0C" w:rsidP="00490E0C">
      <w:pPr>
        <w:pStyle w:val="BodyText"/>
        <w:tabs>
          <w:tab w:val="left" w:pos="1349"/>
        </w:tabs>
        <w:spacing w:before="0"/>
        <w:ind w:left="284" w:firstLine="0"/>
        <w:jc w:val="both"/>
        <w:rPr>
          <w:rFonts w:ascii="Times New Roman" w:hAnsi="Times New Roman"/>
          <w:noProof/>
          <w:sz w:val="24"/>
        </w:rPr>
      </w:pPr>
      <w:r>
        <w:rPr>
          <w:rFonts w:ascii="Times New Roman" w:hAnsi="Times New Roman"/>
          <w:sz w:val="24"/>
        </w:rPr>
        <w:t>A.3.1.2. ir apdraudēts īpašums uz zemes, vai</w:t>
      </w:r>
    </w:p>
    <w:p w14:paraId="3BB27053" w14:textId="77777777" w:rsidR="00490E0C" w:rsidRPr="00AE23B5" w:rsidRDefault="00490E0C" w:rsidP="00490E0C">
      <w:pPr>
        <w:pStyle w:val="BodyText"/>
        <w:tabs>
          <w:tab w:val="left" w:pos="1346"/>
        </w:tabs>
        <w:spacing w:before="0"/>
        <w:ind w:left="284" w:firstLine="0"/>
        <w:jc w:val="both"/>
        <w:rPr>
          <w:rFonts w:ascii="Times New Roman" w:hAnsi="Times New Roman"/>
          <w:noProof/>
          <w:sz w:val="24"/>
        </w:rPr>
      </w:pPr>
      <w:bookmarkStart w:id="329" w:name="A.3.1.3_other_airspace_users_are_in_jeop"/>
      <w:bookmarkEnd w:id="329"/>
      <w:r>
        <w:rPr>
          <w:rFonts w:ascii="Times New Roman" w:hAnsi="Times New Roman"/>
          <w:sz w:val="24"/>
        </w:rPr>
        <w:t>A.3.1.3. ir apdraudēti citi gaisa telpas lietotāji, vai</w:t>
      </w:r>
    </w:p>
    <w:p w14:paraId="478BFCFD" w14:textId="77777777" w:rsidR="00490E0C" w:rsidRPr="00AE23B5" w:rsidRDefault="00490E0C" w:rsidP="00490E0C">
      <w:pPr>
        <w:pStyle w:val="BodyText"/>
        <w:tabs>
          <w:tab w:val="left" w:pos="1346"/>
        </w:tabs>
        <w:spacing w:before="0"/>
        <w:ind w:left="284" w:firstLine="0"/>
        <w:jc w:val="both"/>
        <w:rPr>
          <w:rFonts w:ascii="Times New Roman" w:hAnsi="Times New Roman"/>
          <w:noProof/>
          <w:sz w:val="24"/>
        </w:rPr>
      </w:pPr>
      <w:bookmarkStart w:id="330" w:name="A.3.1.4_there_is_a_violation_of_the_term"/>
      <w:bookmarkEnd w:id="330"/>
      <w:r>
        <w:rPr>
          <w:rFonts w:ascii="Times New Roman" w:hAnsi="Times New Roman"/>
          <w:sz w:val="24"/>
        </w:rPr>
        <w:t>A.3.1.4. ir pārkāpti šā pilnvarojuma nosacījumi.</w:t>
      </w:r>
    </w:p>
    <w:p w14:paraId="607551C5"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31" w:name="A.3.2_If_VOs_are_used,_then_the_remote_p"/>
      <w:bookmarkEnd w:id="331"/>
    </w:p>
    <w:p w14:paraId="0FCEE6EF"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A.3.2. Ja tiek izmantoti </w:t>
      </w:r>
      <w:r>
        <w:rPr>
          <w:rFonts w:ascii="Times New Roman" w:hAnsi="Times New Roman"/>
          <w:i/>
          <w:iCs/>
          <w:sz w:val="24"/>
        </w:rPr>
        <w:t>VO</w:t>
      </w:r>
      <w:r>
        <w:rPr>
          <w:rFonts w:ascii="Times New Roman" w:hAnsi="Times New Roman"/>
          <w:sz w:val="24"/>
        </w:rPr>
        <w:t xml:space="preserve">, tālvadības pilotam jānodrošina, ka nepieciešamie </w:t>
      </w:r>
      <w:r>
        <w:rPr>
          <w:rFonts w:ascii="Times New Roman" w:hAnsi="Times New Roman"/>
          <w:i/>
          <w:iCs/>
          <w:sz w:val="24"/>
        </w:rPr>
        <w:t>VO</w:t>
      </w:r>
      <w:r>
        <w:rPr>
          <w:rFonts w:ascii="Times New Roman" w:hAnsi="Times New Roman"/>
          <w:sz w:val="24"/>
        </w:rPr>
        <w:t xml:space="preserve"> ir pieejami un pareizi izvietoti un ka ar viņiem ir iespējams pienācīgi sazināties.</w:t>
      </w:r>
    </w:p>
    <w:p w14:paraId="0F7E15AD"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bookmarkStart w:id="332" w:name="A.3.3__The_remote_pilot_should_ensure_th"/>
      <w:bookmarkEnd w:id="332"/>
      <w:r>
        <w:rPr>
          <w:rFonts w:ascii="Times New Roman" w:hAnsi="Times New Roman"/>
          <w:sz w:val="24"/>
        </w:rPr>
        <w:t xml:space="preserve">A.3.3. Tālvadības pilotam jānodrošina, kā </w:t>
      </w:r>
      <w:r>
        <w:rPr>
          <w:rFonts w:ascii="Times New Roman" w:hAnsi="Times New Roman"/>
          <w:i/>
          <w:iCs/>
          <w:sz w:val="24"/>
        </w:rPr>
        <w:t>UA</w:t>
      </w:r>
      <w:r>
        <w:rPr>
          <w:rFonts w:ascii="Times New Roman" w:hAnsi="Times New Roman"/>
          <w:sz w:val="24"/>
        </w:rPr>
        <w:t xml:space="preserve"> neielido mākoņos un ka mākoņi neapgrūtina tālvadības pilotam vai kādam </w:t>
      </w:r>
      <w:r>
        <w:rPr>
          <w:rFonts w:ascii="Times New Roman" w:hAnsi="Times New Roman"/>
          <w:i/>
          <w:iCs/>
          <w:sz w:val="24"/>
        </w:rPr>
        <w:t>VO</w:t>
      </w:r>
      <w:r>
        <w:rPr>
          <w:rFonts w:ascii="Times New Roman" w:hAnsi="Times New Roman"/>
          <w:sz w:val="24"/>
        </w:rPr>
        <w:t xml:space="preserve"> veikt tās gaisa telpas vizuālu novērošanu ar neapbruņotu aci, kurā lido bezpilota gaisa kuģis, lai pamanītu iespējamo sadursmes situāciju draudus.</w:t>
      </w:r>
    </w:p>
    <w:p w14:paraId="73123FD2" w14:textId="77777777" w:rsidR="00490E0C" w:rsidRDefault="00490E0C" w:rsidP="00490E0C">
      <w:pPr>
        <w:pStyle w:val="BodyText"/>
        <w:tabs>
          <w:tab w:val="left" w:pos="501"/>
        </w:tabs>
        <w:spacing w:before="0"/>
        <w:ind w:left="0" w:firstLine="0"/>
        <w:jc w:val="both"/>
        <w:rPr>
          <w:rFonts w:ascii="Times New Roman" w:hAnsi="Times New Roman"/>
          <w:noProof/>
          <w:sz w:val="24"/>
        </w:rPr>
      </w:pPr>
      <w:bookmarkStart w:id="333" w:name="A.4._Multi-crew_cooperation_(MCC)"/>
      <w:bookmarkEnd w:id="333"/>
    </w:p>
    <w:p w14:paraId="1E27616A" w14:textId="77777777" w:rsidR="00490E0C" w:rsidRPr="00AE23B5" w:rsidRDefault="00490E0C" w:rsidP="00490E0C">
      <w:pPr>
        <w:pStyle w:val="BodyText"/>
        <w:tabs>
          <w:tab w:val="left" w:pos="501"/>
        </w:tabs>
        <w:spacing w:before="0"/>
        <w:ind w:left="0" w:firstLine="0"/>
        <w:jc w:val="both"/>
        <w:rPr>
          <w:rFonts w:ascii="Times New Roman" w:hAnsi="Times New Roman"/>
          <w:noProof/>
          <w:sz w:val="24"/>
        </w:rPr>
      </w:pPr>
      <w:r>
        <w:rPr>
          <w:rFonts w:ascii="Times New Roman" w:hAnsi="Times New Roman"/>
          <w:sz w:val="24"/>
        </w:rPr>
        <w:t>A.4. Daudzpilotu apkalpes sadarbība (</w:t>
      </w:r>
      <w:r>
        <w:rPr>
          <w:rFonts w:ascii="Times New Roman" w:hAnsi="Times New Roman"/>
          <w:i/>
          <w:iCs/>
          <w:sz w:val="24"/>
        </w:rPr>
        <w:t>MCC</w:t>
      </w:r>
      <w:r>
        <w:rPr>
          <w:rFonts w:ascii="Times New Roman" w:hAnsi="Times New Roman"/>
          <w:sz w:val="24"/>
        </w:rPr>
        <w:t>)</w:t>
      </w:r>
    </w:p>
    <w:p w14:paraId="67D0D860"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34" w:name="A.4.1_In_applications_where_MCC_might_be"/>
      <w:bookmarkEnd w:id="334"/>
    </w:p>
    <w:p w14:paraId="5209D5E8"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A.4.1. Gadījumos, kad var būt nepieciešama </w:t>
      </w:r>
      <w:r>
        <w:rPr>
          <w:rFonts w:ascii="Times New Roman" w:hAnsi="Times New Roman"/>
          <w:i/>
          <w:iCs/>
          <w:sz w:val="24"/>
        </w:rPr>
        <w:t>MCC</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ekspluatantam ir:</w:t>
      </w:r>
    </w:p>
    <w:p w14:paraId="5E6008DC" w14:textId="77777777" w:rsidR="00490E0C" w:rsidRDefault="00490E0C" w:rsidP="00490E0C">
      <w:pPr>
        <w:pStyle w:val="BodyText"/>
        <w:tabs>
          <w:tab w:val="left" w:pos="1370"/>
        </w:tabs>
        <w:spacing w:before="0"/>
        <w:ind w:left="0" w:firstLine="0"/>
        <w:jc w:val="both"/>
        <w:rPr>
          <w:rFonts w:ascii="Times New Roman" w:hAnsi="Times New Roman"/>
          <w:noProof/>
          <w:sz w:val="24"/>
        </w:rPr>
      </w:pPr>
      <w:bookmarkStart w:id="335" w:name="A.4.1.1_include_procedures_to_ensure_coo"/>
      <w:bookmarkEnd w:id="335"/>
    </w:p>
    <w:p w14:paraId="2540C920" w14:textId="77777777" w:rsidR="00490E0C" w:rsidRPr="00AE23B5" w:rsidRDefault="00490E0C" w:rsidP="00490E0C">
      <w:pPr>
        <w:pStyle w:val="BodyText"/>
        <w:tabs>
          <w:tab w:val="left" w:pos="1370"/>
        </w:tabs>
        <w:spacing w:before="0"/>
        <w:ind w:left="284" w:firstLine="0"/>
        <w:jc w:val="both"/>
        <w:rPr>
          <w:rFonts w:ascii="Times New Roman" w:hAnsi="Times New Roman"/>
          <w:noProof/>
          <w:sz w:val="24"/>
        </w:rPr>
      </w:pPr>
      <w:r>
        <w:rPr>
          <w:rFonts w:ascii="Times New Roman" w:hAnsi="Times New Roman"/>
          <w:sz w:val="24"/>
        </w:rPr>
        <w:t>A.4.1.1. jāiekļauj procedūras, ar kurām nodrošina koordināciju starp tālvadības apkalpes locekļiem, izmantojot stabilus un efektīvus sakaru kanālus. Šīm procedūrām jāietver vismaz šādi pasākumi:</w:t>
      </w:r>
    </w:p>
    <w:p w14:paraId="41708500" w14:textId="77777777" w:rsidR="00490E0C" w:rsidRDefault="00490E0C" w:rsidP="00490E0C">
      <w:pPr>
        <w:pStyle w:val="BodyText"/>
        <w:tabs>
          <w:tab w:val="left" w:pos="2081"/>
        </w:tabs>
        <w:spacing w:before="0"/>
        <w:ind w:left="0" w:firstLine="0"/>
        <w:jc w:val="both"/>
        <w:rPr>
          <w:rFonts w:ascii="Times New Roman" w:hAnsi="Times New Roman"/>
          <w:noProof/>
          <w:sz w:val="24"/>
        </w:rPr>
      </w:pPr>
      <w:bookmarkStart w:id="336" w:name="A.4.1.1.1_the_assignment_of_tasks_to_the"/>
      <w:bookmarkEnd w:id="336"/>
    </w:p>
    <w:p w14:paraId="14AB2991"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r>
        <w:rPr>
          <w:rFonts w:ascii="Times New Roman" w:hAnsi="Times New Roman"/>
          <w:sz w:val="24"/>
        </w:rPr>
        <w:t>A.4.1.1.1. uzdevumu sadale tālvadības apkalpes locekļiem un</w:t>
      </w:r>
    </w:p>
    <w:p w14:paraId="05666DFB"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37" w:name="A.4.1.1.2_the_establishment_of_step-by-s"/>
      <w:bookmarkEnd w:id="337"/>
      <w:r>
        <w:rPr>
          <w:rFonts w:ascii="Times New Roman" w:hAnsi="Times New Roman"/>
          <w:sz w:val="24"/>
        </w:rPr>
        <w:t>A.4.1.1.2. secīgu sakaru nodibināšana;</w:t>
      </w:r>
    </w:p>
    <w:p w14:paraId="4595E28B" w14:textId="77777777" w:rsidR="00490E0C" w:rsidRDefault="00490E0C" w:rsidP="00490E0C">
      <w:pPr>
        <w:pStyle w:val="BodyText"/>
        <w:tabs>
          <w:tab w:val="left" w:pos="1346"/>
        </w:tabs>
        <w:spacing w:before="0"/>
        <w:ind w:left="0" w:firstLine="0"/>
        <w:jc w:val="both"/>
        <w:rPr>
          <w:rFonts w:ascii="Times New Roman" w:hAnsi="Times New Roman"/>
          <w:noProof/>
          <w:sz w:val="24"/>
        </w:rPr>
      </w:pPr>
      <w:bookmarkStart w:id="338" w:name="A.4.1.2_ensure_that_the_training_of_the_"/>
      <w:bookmarkEnd w:id="338"/>
    </w:p>
    <w:p w14:paraId="2220B65B" w14:textId="77777777" w:rsidR="00490E0C" w:rsidRPr="00AE23B5" w:rsidRDefault="00490E0C" w:rsidP="00490E0C">
      <w:pPr>
        <w:pStyle w:val="BodyText"/>
        <w:tabs>
          <w:tab w:val="left" w:pos="1346"/>
        </w:tabs>
        <w:spacing w:before="0"/>
        <w:ind w:left="284" w:firstLine="0"/>
        <w:jc w:val="both"/>
        <w:rPr>
          <w:rFonts w:ascii="Times New Roman" w:hAnsi="Times New Roman"/>
          <w:noProof/>
          <w:sz w:val="24"/>
        </w:rPr>
      </w:pPr>
      <w:r>
        <w:rPr>
          <w:rFonts w:ascii="Times New Roman" w:hAnsi="Times New Roman"/>
          <w:sz w:val="24"/>
        </w:rPr>
        <w:t xml:space="preserve">A.4.1.2. jānodrošina, ka </w:t>
      </w:r>
      <w:r>
        <w:rPr>
          <w:rFonts w:ascii="Times New Roman" w:hAnsi="Times New Roman"/>
          <w:i/>
          <w:iCs/>
          <w:sz w:val="24"/>
        </w:rPr>
        <w:t>MCC</w:t>
      </w:r>
      <w:r>
        <w:rPr>
          <w:rFonts w:ascii="Times New Roman" w:hAnsi="Times New Roman"/>
          <w:sz w:val="24"/>
        </w:rPr>
        <w:t xml:space="preserve"> ir ietverta tālvadības apkalpes mācībās.</w:t>
      </w:r>
    </w:p>
    <w:p w14:paraId="5C007BF3" w14:textId="77777777" w:rsidR="00490E0C" w:rsidRPr="00AE23B5" w:rsidRDefault="00490E0C" w:rsidP="00490E0C">
      <w:pPr>
        <w:jc w:val="both"/>
        <w:rPr>
          <w:rFonts w:ascii="Times New Roman" w:eastAsia="Calibri" w:hAnsi="Times New Roman" w:cs="Calibri"/>
          <w:noProof/>
          <w:sz w:val="24"/>
          <w:szCs w:val="25"/>
        </w:rPr>
      </w:pPr>
    </w:p>
    <w:p w14:paraId="19A010A4"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bookmarkStart w:id="339" w:name="A.5.__The_remote_crew_is_fit_to_operate"/>
      <w:bookmarkEnd w:id="339"/>
      <w:r>
        <w:rPr>
          <w:rFonts w:ascii="Times New Roman" w:hAnsi="Times New Roman"/>
          <w:sz w:val="24"/>
        </w:rPr>
        <w:t>A.5. Tālvadības apkalpes stāvoklis ir piemērots darba pienākumu izpildei</w:t>
      </w:r>
    </w:p>
    <w:p w14:paraId="2CAB249E" w14:textId="77777777" w:rsidR="00490E0C" w:rsidRDefault="00490E0C" w:rsidP="00490E0C">
      <w:pPr>
        <w:pStyle w:val="BodyText"/>
        <w:tabs>
          <w:tab w:val="left" w:pos="707"/>
        </w:tabs>
        <w:spacing w:before="0"/>
        <w:ind w:left="0" w:firstLine="0"/>
        <w:jc w:val="both"/>
        <w:rPr>
          <w:rFonts w:ascii="Times New Roman" w:hAnsi="Times New Roman"/>
          <w:noProof/>
          <w:sz w:val="24"/>
        </w:rPr>
      </w:pPr>
      <w:bookmarkStart w:id="340" w:name="A.5.1_The_UAS_operator_should_have_a_pol"/>
      <w:bookmarkEnd w:id="340"/>
    </w:p>
    <w:p w14:paraId="3CA88E5A"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A.5.1. </w:t>
      </w:r>
      <w:r>
        <w:rPr>
          <w:rFonts w:ascii="Times New Roman" w:hAnsi="Times New Roman"/>
          <w:i/>
          <w:iCs/>
          <w:sz w:val="24"/>
        </w:rPr>
        <w:t>UAS</w:t>
      </w:r>
      <w:r>
        <w:rPr>
          <w:rFonts w:ascii="Times New Roman" w:hAnsi="Times New Roman"/>
          <w:sz w:val="24"/>
        </w:rPr>
        <w:t xml:space="preserve"> ekspluatantam ir jābūt noteiktai kārtībai, kā tālvadības apkalpe var paziņot savu piemērotību darba pienākumu izpildei pirms lidojuma.</w:t>
      </w:r>
    </w:p>
    <w:p w14:paraId="2969DB14"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bookmarkStart w:id="341" w:name="A.5.2_The_remote_crew_shall_declare_that"/>
      <w:bookmarkEnd w:id="341"/>
      <w:r>
        <w:rPr>
          <w:rFonts w:ascii="Times New Roman" w:hAnsi="Times New Roman"/>
          <w:sz w:val="24"/>
        </w:rPr>
        <w:t xml:space="preserve">A.5.2. Tālvadības apkalpes locekļiem, pamatojoties uz </w:t>
      </w:r>
      <w:r>
        <w:rPr>
          <w:rFonts w:ascii="Times New Roman" w:hAnsi="Times New Roman"/>
          <w:i/>
          <w:iCs/>
          <w:sz w:val="24"/>
        </w:rPr>
        <w:t>UAS</w:t>
      </w:r>
      <w:r>
        <w:rPr>
          <w:rFonts w:ascii="Times New Roman" w:hAnsi="Times New Roman"/>
          <w:sz w:val="24"/>
        </w:rPr>
        <w:t xml:space="preserve"> ekspluatanta noteikto kārtību, pirms jebkāda lidojuma veikšanas ir jāpaziņo sava piemērotība darba pienākumu izpildei.</w:t>
      </w:r>
    </w:p>
    <w:p w14:paraId="5D065393" w14:textId="77777777" w:rsidR="00490E0C" w:rsidRDefault="00490E0C" w:rsidP="00490E0C">
      <w:pPr>
        <w:pStyle w:val="BodyText"/>
        <w:tabs>
          <w:tab w:val="left" w:pos="707"/>
        </w:tabs>
        <w:spacing w:before="0"/>
        <w:ind w:left="0" w:firstLine="0"/>
        <w:jc w:val="both"/>
        <w:rPr>
          <w:rFonts w:ascii="Times New Roman" w:hAnsi="Times New Roman"/>
          <w:noProof/>
          <w:sz w:val="24"/>
        </w:rPr>
      </w:pPr>
      <w:bookmarkStart w:id="342" w:name="A.6._Maintenance_staff"/>
      <w:bookmarkEnd w:id="342"/>
    </w:p>
    <w:p w14:paraId="56C108EA"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A.6. Tehniskās apkopes personāls</w:t>
      </w:r>
    </w:p>
    <w:p w14:paraId="467FE308" w14:textId="77777777" w:rsidR="00490E0C" w:rsidRDefault="00490E0C" w:rsidP="00490E0C">
      <w:pPr>
        <w:pStyle w:val="BodyText"/>
        <w:tabs>
          <w:tab w:val="left" w:pos="707"/>
        </w:tabs>
        <w:spacing w:before="0"/>
        <w:ind w:left="0" w:firstLine="0"/>
        <w:jc w:val="both"/>
        <w:rPr>
          <w:rFonts w:ascii="Times New Roman" w:hAnsi="Times New Roman"/>
          <w:noProof/>
          <w:sz w:val="24"/>
        </w:rPr>
      </w:pPr>
      <w:bookmarkStart w:id="343" w:name="A.6.1_Any_staff_member_authorised_by_the"/>
      <w:bookmarkEnd w:id="343"/>
    </w:p>
    <w:p w14:paraId="33358492"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A.6.1. Visiem personāla locekļiem, ko </w:t>
      </w:r>
      <w:r>
        <w:rPr>
          <w:rFonts w:ascii="Times New Roman" w:hAnsi="Times New Roman"/>
          <w:i/>
          <w:iCs/>
          <w:sz w:val="24"/>
        </w:rPr>
        <w:t>UAS</w:t>
      </w:r>
      <w:r>
        <w:rPr>
          <w:rFonts w:ascii="Times New Roman" w:hAnsi="Times New Roman"/>
          <w:sz w:val="24"/>
        </w:rPr>
        <w:t xml:space="preserve"> ekspluatants ir pilnvarojis veikt tehniskās apkopes pasākumus, jābūt pienācīgi apmācītiem īstenot dokumentētās tehniskās apkopes procedūras.</w:t>
      </w:r>
    </w:p>
    <w:p w14:paraId="272BA6A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bookmarkStart w:id="344" w:name="A.6.2_Evidence_of_training_should_be_pre"/>
      <w:bookmarkEnd w:id="344"/>
      <w:r>
        <w:rPr>
          <w:rFonts w:ascii="Times New Roman" w:hAnsi="Times New Roman"/>
          <w:sz w:val="24"/>
        </w:rPr>
        <w:t>A.6.2. Pēc kompetentās iestādes vai pilnvarota pārstāvja pieprasījuma ir jāiesniedz pārbaudei mācības apliecinoši pierādījumi.</w:t>
      </w:r>
    </w:p>
    <w:p w14:paraId="50A48DA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bookmarkStart w:id="345" w:name="A.6.3_The_UAS_operator_may_declare_that_"/>
      <w:bookmarkEnd w:id="345"/>
      <w:r>
        <w:rPr>
          <w:rFonts w:ascii="Times New Roman" w:hAnsi="Times New Roman"/>
          <w:sz w:val="24"/>
        </w:rPr>
        <w:t xml:space="preserve">A.6.3. </w:t>
      </w:r>
      <w:r>
        <w:rPr>
          <w:rFonts w:ascii="Times New Roman" w:hAnsi="Times New Roman"/>
          <w:i/>
          <w:iCs/>
          <w:sz w:val="24"/>
        </w:rPr>
        <w:t>UAS</w:t>
      </w:r>
      <w:r>
        <w:rPr>
          <w:rFonts w:ascii="Times New Roman" w:hAnsi="Times New Roman"/>
          <w:sz w:val="24"/>
        </w:rPr>
        <w:t xml:space="preserve"> ekspluatants var paziņot, ka tehniskās apkopes darba grupa ir pabeigusi mācības par dokumentētajām tehniskās apkopes procedūrām; pēc kompetentās iestādes vai pilnvarotā pārstāvja pieprasījuma dara pieejamus pierādījumus par šādām mācībām.</w:t>
      </w:r>
    </w:p>
    <w:p w14:paraId="53DA788F"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39DE10CD" w14:textId="77777777" w:rsidTr="004C00D0">
        <w:tc>
          <w:tcPr>
            <w:tcW w:w="9291" w:type="dxa"/>
          </w:tcPr>
          <w:p w14:paraId="7F4FF7B0" w14:textId="77777777" w:rsidR="00490E0C" w:rsidRPr="002602CF" w:rsidRDefault="00490E0C" w:rsidP="00E87AFE">
            <w:pPr>
              <w:pStyle w:val="Heading1"/>
              <w:outlineLvl w:val="0"/>
              <w:rPr>
                <w:rFonts w:cs="Calibri"/>
                <w:noProof/>
                <w:szCs w:val="32"/>
              </w:rPr>
            </w:pPr>
            <w:bookmarkStart w:id="346" w:name="_Toc71620861"/>
            <w:r>
              <w:t>AMC1 par 12. panta “Operāciju atļaušana “specifisko” operāciju kategorijā” 5. punktu</w:t>
            </w:r>
            <w:bookmarkEnd w:id="346"/>
          </w:p>
        </w:tc>
      </w:tr>
    </w:tbl>
    <w:p w14:paraId="173757AD" w14:textId="77777777" w:rsidR="00490E0C" w:rsidRPr="00AE23B5" w:rsidRDefault="00490E0C" w:rsidP="00490E0C">
      <w:pPr>
        <w:jc w:val="both"/>
        <w:rPr>
          <w:rFonts w:ascii="Times New Roman" w:eastAsia="Calibri" w:hAnsi="Times New Roman" w:cs="Calibri"/>
          <w:noProof/>
          <w:sz w:val="24"/>
          <w:szCs w:val="20"/>
        </w:rPr>
      </w:pPr>
      <w:bookmarkStart w:id="347" w:name="AMC1_Article_12(5)_Authorising_operation"/>
      <w:bookmarkStart w:id="348" w:name="_bookmark37"/>
      <w:bookmarkEnd w:id="347"/>
      <w:bookmarkEnd w:id="348"/>
    </w:p>
    <w:p w14:paraId="412B3B19" w14:textId="77777777" w:rsidR="00490E0C" w:rsidRPr="00AE23B5" w:rsidRDefault="00490E0C" w:rsidP="0085611B">
      <w:pPr>
        <w:pStyle w:val="Heading2"/>
        <w:rPr>
          <w:noProof/>
        </w:rPr>
      </w:pPr>
      <w:bookmarkStart w:id="349" w:name="DECLARATION,_VERIFICATION_AND_ACKNOWLEDG"/>
      <w:bookmarkStart w:id="350" w:name="_bookmark38"/>
      <w:bookmarkStart w:id="351" w:name="_Toc71620862"/>
      <w:bookmarkEnd w:id="349"/>
      <w:bookmarkEnd w:id="350"/>
      <w:r>
        <w:t>DEKLARĒŠANA, PĀRBAUDE UN SAŅEMŠANAS APSTIPRINĀJUMS</w:t>
      </w:r>
      <w:bookmarkEnd w:id="351"/>
    </w:p>
    <w:p w14:paraId="32871137"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02AC2A60"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Kompetentajai iestādei jāizveido tiešsaistes sistēma ekspluatācijas deklarāciju iesniegšanai, kas iesniedzējam nodrošina automātisku saņemšanas apstiprinājumu gadījumā, ja iesniegšana ir bijusi sekmīga.</w:t>
      </w:r>
    </w:p>
    <w:p w14:paraId="21E24B9D"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Lai iesniegšanu varētu uzskatīt par sekmīgu, tiešsaistes sistēmai jāpārbauda, vai ir iesniegta visa nepieciešamā informācija. Pretējā gadījumā sistēmai ir jānorāda iesniedzējam, kuras informācijas daļas vēl ir jāpievieno, lai pabeigtu deklarācijas iesniegšanu (piemēram, aizpildāmie lauki, atbilstība prasībām vai paziņojumi, kas jāpieņem vai jāatzīst u. c.).</w:t>
      </w:r>
    </w:p>
    <w:p w14:paraId="017B9C5C"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Lai atvieglotu pārrobežu lidojumu veikšanu, saņemšanas apstiprinājumam ir jābūt rakstītam ne tikai dalībvalsts valodā, bet arī vismaz angļu valodā. Var izmantot šādu formulējumu:</w:t>
      </w:r>
    </w:p>
    <w:p w14:paraId="7E2A2320" w14:textId="77777777" w:rsidR="00490E0C" w:rsidRDefault="00490E0C" w:rsidP="00490E0C">
      <w:pPr>
        <w:jc w:val="both"/>
        <w:rPr>
          <w:rFonts w:ascii="Times New Roman" w:eastAsia="Calibri" w:hAnsi="Times New Roman" w:cs="Calibri"/>
          <w:noProof/>
          <w:sz w:val="24"/>
        </w:rPr>
      </w:pPr>
    </w:p>
    <w:p w14:paraId="31927B30" w14:textId="77777777" w:rsidR="00490E0C" w:rsidRPr="00AE23B5" w:rsidRDefault="00490E0C" w:rsidP="00490E0C">
      <w:pPr>
        <w:jc w:val="both"/>
        <w:rPr>
          <w:rFonts w:ascii="Times New Roman" w:eastAsia="Calibri" w:hAnsi="Times New Roman" w:cs="Calibri"/>
          <w:noProof/>
          <w:sz w:val="24"/>
        </w:rPr>
      </w:pPr>
      <w:r>
        <w:rPr>
          <w:rFonts w:ascii="Times New Roman" w:hAnsi="Times New Roman"/>
          <w:sz w:val="24"/>
        </w:rPr>
        <w:t>“{</w:t>
      </w:r>
      <w:r>
        <w:rPr>
          <w:rFonts w:ascii="Times New Roman" w:hAnsi="Times New Roman"/>
          <w:i/>
          <w:iCs/>
          <w:sz w:val="24"/>
        </w:rPr>
        <w:t>Kompetentās iestādes nosaukums</w:t>
      </w:r>
      <w:r>
        <w:rPr>
          <w:rFonts w:ascii="Times New Roman" w:hAnsi="Times New Roman"/>
          <w:sz w:val="24"/>
        </w:rPr>
        <w:t>} apstiprina, ka ir saņēmusi deklarāciju, kuru iesniedzis {</w:t>
      </w:r>
      <w:r>
        <w:rPr>
          <w:rFonts w:ascii="Times New Roman" w:hAnsi="Times New Roman"/>
          <w:i/>
          <w:iCs/>
          <w:sz w:val="24"/>
        </w:rPr>
        <w:t>UAS ekspluatanta nosaukums un UAS ekspluatanta reģistrācijas numurs</w:t>
      </w:r>
      <w:r>
        <w:rPr>
          <w:rFonts w:ascii="Times New Roman" w:hAnsi="Times New Roman"/>
          <w:sz w:val="24"/>
        </w:rPr>
        <w:t>} {</w:t>
      </w:r>
      <w:r>
        <w:rPr>
          <w:rFonts w:ascii="Times New Roman" w:hAnsi="Times New Roman"/>
          <w:i/>
          <w:iCs/>
          <w:sz w:val="24"/>
        </w:rPr>
        <w:t>deklarācijas iesniegšanas datums</w:t>
      </w:r>
      <w:r>
        <w:rPr>
          <w:rFonts w:ascii="Times New Roman" w:hAnsi="Times New Roman"/>
          <w:sz w:val="24"/>
        </w:rPr>
        <w:t xml:space="preserve">} saistībā ar </w:t>
      </w:r>
      <w:r>
        <w:rPr>
          <w:rFonts w:ascii="Times New Roman" w:hAnsi="Times New Roman"/>
          <w:i/>
          <w:iCs/>
          <w:sz w:val="24"/>
        </w:rPr>
        <w:t>STS</w:t>
      </w:r>
      <w:r>
        <w:rPr>
          <w:rFonts w:ascii="Times New Roman" w:hAnsi="Times New Roman"/>
          <w:sz w:val="24"/>
        </w:rPr>
        <w:t xml:space="preserve"> {</w:t>
      </w:r>
      <w:r>
        <w:rPr>
          <w:rFonts w:ascii="Times New Roman" w:hAnsi="Times New Roman"/>
          <w:i/>
          <w:iCs/>
          <w:sz w:val="24"/>
        </w:rPr>
        <w:t>STS identifikācija</w:t>
      </w:r>
      <w:r>
        <w:rPr>
          <w:rFonts w:ascii="Times New Roman" w:hAnsi="Times New Roman"/>
          <w:sz w:val="24"/>
        </w:rPr>
        <w:t>}. Deklarācija atzīta par aizpildītu.”</w:t>
      </w:r>
    </w:p>
    <w:p w14:paraId="5B8CA97E" w14:textId="77777777" w:rsidR="00490E0C" w:rsidRPr="00AE23B5" w:rsidRDefault="00490E0C" w:rsidP="00490E0C">
      <w:pPr>
        <w:jc w:val="both"/>
        <w:rPr>
          <w:rFonts w:ascii="Times New Roman" w:eastAsia="Calibri" w:hAnsi="Times New Roman" w:cs="Calibri"/>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7D35921C" w14:textId="77777777" w:rsidTr="004C00D0">
        <w:tc>
          <w:tcPr>
            <w:tcW w:w="9291" w:type="dxa"/>
          </w:tcPr>
          <w:p w14:paraId="3E4F246F" w14:textId="77777777" w:rsidR="00490E0C" w:rsidRPr="002602CF" w:rsidRDefault="00490E0C" w:rsidP="00900C12">
            <w:pPr>
              <w:pStyle w:val="Heading1"/>
              <w:keepNext/>
              <w:outlineLvl w:val="0"/>
              <w:rPr>
                <w:noProof/>
              </w:rPr>
            </w:pPr>
            <w:bookmarkStart w:id="352" w:name="_Toc71620863"/>
            <w:r>
              <w:lastRenderedPageBreak/>
              <w:t>GM1 par 13. pantu “Pārrobežu operācijas un operācijas ārpus reģistrācijas valsts”</w:t>
            </w:r>
            <w:bookmarkEnd w:id="352"/>
          </w:p>
        </w:tc>
      </w:tr>
    </w:tbl>
    <w:p w14:paraId="0B332992" w14:textId="77777777" w:rsidR="00490E0C" w:rsidRPr="00AE23B5" w:rsidRDefault="00490E0C" w:rsidP="00900C12">
      <w:pPr>
        <w:keepNext/>
        <w:jc w:val="both"/>
        <w:rPr>
          <w:rFonts w:ascii="Times New Roman" w:eastAsia="Calibri" w:hAnsi="Times New Roman" w:cs="Calibri"/>
          <w:noProof/>
          <w:sz w:val="24"/>
        </w:rPr>
      </w:pPr>
      <w:bookmarkStart w:id="353" w:name="GM1_Article_13_Cross-border_operations_o"/>
      <w:bookmarkStart w:id="354" w:name="_bookmark39"/>
      <w:bookmarkEnd w:id="353"/>
      <w:bookmarkEnd w:id="354"/>
    </w:p>
    <w:p w14:paraId="44CE8102" w14:textId="77777777" w:rsidR="00490E0C" w:rsidRPr="00AE23B5" w:rsidRDefault="00490E0C" w:rsidP="00900C12">
      <w:pPr>
        <w:pStyle w:val="BodyText"/>
        <w:keepNext/>
        <w:spacing w:before="0"/>
        <w:ind w:left="0" w:firstLine="0"/>
        <w:jc w:val="both"/>
        <w:rPr>
          <w:rFonts w:ascii="Times New Roman" w:hAnsi="Times New Roman"/>
          <w:noProof/>
          <w:sz w:val="24"/>
        </w:rPr>
      </w:pPr>
      <w:r>
        <w:rPr>
          <w:rFonts w:ascii="Times New Roman" w:hAnsi="Times New Roman"/>
          <w:sz w:val="24"/>
        </w:rPr>
        <w:t>VISPĀRĪGA INFORMĀCIJA</w:t>
      </w:r>
    </w:p>
    <w:p w14:paraId="413801B1" w14:textId="77777777" w:rsidR="00490E0C" w:rsidRDefault="00490E0C" w:rsidP="00490E0C">
      <w:pPr>
        <w:pStyle w:val="BodyText"/>
        <w:spacing w:before="0"/>
        <w:ind w:left="0" w:firstLine="0"/>
        <w:jc w:val="both"/>
        <w:rPr>
          <w:rFonts w:ascii="Times New Roman" w:hAnsi="Times New Roman"/>
          <w:noProof/>
          <w:sz w:val="24"/>
        </w:rPr>
      </w:pPr>
    </w:p>
    <w:p w14:paraId="1CA5C695"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Turpmākajā attēlā sniegts tādas atļaujas piemērs, ko kompetentā iestāde jau ir izsniegusi lidojuma veikšanai reģistrācijas dalībvalstī un ko izmanto, lai veiktu tādu pašu lidojumu citā dalībvalstī.</w:t>
      </w:r>
    </w:p>
    <w:p w14:paraId="1EC00F75" w14:textId="77777777" w:rsidR="00490E0C" w:rsidRPr="00AE23B5" w:rsidRDefault="00490E0C" w:rsidP="00490E0C">
      <w:pPr>
        <w:jc w:val="both"/>
        <w:rPr>
          <w:rFonts w:ascii="Times New Roman" w:hAnsi="Times New Roman"/>
          <w:noProof/>
          <w:sz w:val="24"/>
        </w:rPr>
      </w:pPr>
    </w:p>
    <w:p w14:paraId="491DC05D" w14:textId="77777777" w:rsidR="00490E0C" w:rsidRPr="00AE23B5" w:rsidRDefault="00490E0C" w:rsidP="00490E0C">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2E3AB4B9" wp14:editId="1D33E8BD">
            <wp:extent cx="5762625" cy="2667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14:paraId="156986DB" w14:textId="77777777" w:rsidR="00490E0C" w:rsidRPr="00AE23B5" w:rsidRDefault="00490E0C" w:rsidP="00490E0C">
      <w:pPr>
        <w:jc w:val="both"/>
        <w:rPr>
          <w:rFonts w:ascii="Times New Roman" w:eastAsia="Calibri" w:hAnsi="Times New Roman" w:cs="Calibri"/>
          <w:noProof/>
          <w:sz w:val="24"/>
          <w:szCs w:val="12"/>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2"/>
        <w:gridCol w:w="4519"/>
      </w:tblGrid>
      <w:tr w:rsidR="00003AB0" w:rsidRPr="00900C12" w14:paraId="4D72D976" w14:textId="77777777" w:rsidTr="00003AB0">
        <w:tc>
          <w:tcPr>
            <w:tcW w:w="4542" w:type="dxa"/>
          </w:tcPr>
          <w:p w14:paraId="0C443B84" w14:textId="571E4A07" w:rsidR="00003AB0" w:rsidRPr="00900C12" w:rsidRDefault="00003AB0" w:rsidP="00003AB0">
            <w:pPr>
              <w:jc w:val="center"/>
              <w:rPr>
                <w:rFonts w:ascii="Times New Roman" w:hAnsi="Times New Roman"/>
                <w:i/>
                <w:iCs/>
                <w:sz w:val="20"/>
                <w:szCs w:val="20"/>
              </w:rPr>
            </w:pPr>
            <w:r w:rsidRPr="00900C12">
              <w:rPr>
                <w:rFonts w:ascii="Times New Roman" w:hAnsi="Times New Roman"/>
                <w:i/>
                <w:iCs/>
                <w:sz w:val="20"/>
                <w:szCs w:val="20"/>
              </w:rPr>
              <w:t>Angļu val.</w:t>
            </w:r>
          </w:p>
        </w:tc>
        <w:tc>
          <w:tcPr>
            <w:tcW w:w="4519" w:type="dxa"/>
          </w:tcPr>
          <w:p w14:paraId="30ABE4BC" w14:textId="7958E01F" w:rsidR="00003AB0" w:rsidRPr="00900C12" w:rsidRDefault="00003AB0" w:rsidP="00003AB0">
            <w:pPr>
              <w:jc w:val="center"/>
              <w:rPr>
                <w:rFonts w:ascii="Times New Roman" w:eastAsia="Calibri" w:hAnsi="Times New Roman" w:cs="Calibri"/>
                <w:i/>
                <w:iCs/>
                <w:noProof/>
                <w:sz w:val="20"/>
                <w:szCs w:val="20"/>
              </w:rPr>
            </w:pPr>
            <w:r w:rsidRPr="00900C12">
              <w:rPr>
                <w:rFonts w:ascii="Times New Roman" w:eastAsia="Calibri" w:hAnsi="Times New Roman" w:cs="Calibri"/>
                <w:i/>
                <w:iCs/>
                <w:noProof/>
                <w:sz w:val="20"/>
                <w:szCs w:val="20"/>
              </w:rPr>
              <w:t>Latviešu val.</w:t>
            </w:r>
          </w:p>
        </w:tc>
      </w:tr>
      <w:tr w:rsidR="00CC32ED" w:rsidRPr="00900C12" w14:paraId="299A5439" w14:textId="77777777" w:rsidTr="00003AB0">
        <w:tc>
          <w:tcPr>
            <w:tcW w:w="4542" w:type="dxa"/>
          </w:tcPr>
          <w:p w14:paraId="0C673596" w14:textId="2DA5FA6F"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 in the Member State of registration</w:t>
            </w:r>
          </w:p>
        </w:tc>
        <w:tc>
          <w:tcPr>
            <w:tcW w:w="4519" w:type="dxa"/>
          </w:tcPr>
          <w:p w14:paraId="6E7F6D8B" w14:textId="20B6C32F"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Lidojums reģistrācijas dalībvalstī</w:t>
            </w:r>
          </w:p>
        </w:tc>
      </w:tr>
      <w:tr w:rsidR="00CC32ED" w:rsidRPr="00900C12" w14:paraId="275A1D0C" w14:textId="77777777" w:rsidTr="00003AB0">
        <w:tc>
          <w:tcPr>
            <w:tcW w:w="4542" w:type="dxa"/>
          </w:tcPr>
          <w:p w14:paraId="209DE9BF" w14:textId="53854638"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UAS operator</w:t>
            </w:r>
          </w:p>
        </w:tc>
        <w:tc>
          <w:tcPr>
            <w:tcW w:w="4519" w:type="dxa"/>
          </w:tcPr>
          <w:p w14:paraId="651D1276" w14:textId="1E6AAC68"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i/>
                <w:iCs/>
                <w:sz w:val="20"/>
                <w:szCs w:val="20"/>
              </w:rPr>
              <w:t>UAS</w:t>
            </w:r>
            <w:r w:rsidRPr="00900C12">
              <w:rPr>
                <w:rFonts w:ascii="Times New Roman" w:hAnsi="Times New Roman"/>
                <w:sz w:val="20"/>
                <w:szCs w:val="20"/>
              </w:rPr>
              <w:t xml:space="preserve"> ekspluatants</w:t>
            </w:r>
          </w:p>
        </w:tc>
      </w:tr>
      <w:tr w:rsidR="00CC32ED" w:rsidRPr="00900C12" w14:paraId="5738364C" w14:textId="77777777" w:rsidTr="00003AB0">
        <w:tc>
          <w:tcPr>
            <w:tcW w:w="4542" w:type="dxa"/>
          </w:tcPr>
          <w:p w14:paraId="3AE3C0A4" w14:textId="77777777"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eastAsia="Calibri" w:hAnsi="Times New Roman" w:cs="Calibri"/>
                <w:b/>
                <w:bCs/>
                <w:noProof/>
                <w:sz w:val="20"/>
                <w:szCs w:val="20"/>
              </w:rPr>
              <w:t>Operational authorisation</w:t>
            </w:r>
          </w:p>
          <w:p w14:paraId="4E621571"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Risk assessment</w:t>
            </w:r>
          </w:p>
          <w:p w14:paraId="23DD5CEE"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Mitigations</w:t>
            </w:r>
          </w:p>
          <w:p w14:paraId="7E42D7DF"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Operational safety objectives</w:t>
            </w:r>
          </w:p>
          <w:p w14:paraId="656075CE" w14:textId="77777777" w:rsidR="00CC32ED" w:rsidRPr="00900C12" w:rsidRDefault="00CC32ED" w:rsidP="00CC32ED">
            <w:pPr>
              <w:jc w:val="both"/>
              <w:rPr>
                <w:rFonts w:ascii="Times New Roman" w:eastAsia="Calibri" w:hAnsi="Times New Roman" w:cs="Calibri"/>
                <w:noProof/>
                <w:sz w:val="20"/>
                <w:szCs w:val="20"/>
              </w:rPr>
            </w:pPr>
          </w:p>
          <w:p w14:paraId="409439F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Authorised</w:t>
            </w:r>
          </w:p>
          <w:p w14:paraId="2E0CC8A5" w14:textId="1180F301"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eastAsia="Calibri" w:hAnsi="Times New Roman" w:cs="Calibri"/>
                <w:b/>
                <w:bCs/>
                <w:noProof/>
                <w:sz w:val="20"/>
                <w:szCs w:val="20"/>
              </w:rPr>
              <w:t>NAA of MS of registration</w:t>
            </w:r>
          </w:p>
        </w:tc>
        <w:tc>
          <w:tcPr>
            <w:tcW w:w="4519" w:type="dxa"/>
          </w:tcPr>
          <w:p w14:paraId="7D64CC72" w14:textId="77777777"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hAnsi="Times New Roman"/>
                <w:b/>
                <w:sz w:val="20"/>
                <w:szCs w:val="20"/>
              </w:rPr>
              <w:t>Ekspluatācijas atļauja</w:t>
            </w:r>
          </w:p>
          <w:p w14:paraId="1F043A3C"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Riska novērtējums</w:t>
            </w:r>
          </w:p>
          <w:p w14:paraId="003ADD5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Riska mazināšanas pasākumi</w:t>
            </w:r>
          </w:p>
          <w:p w14:paraId="6D4A7918" w14:textId="1A00AB2E"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Ekspluatācijas droš</w:t>
            </w:r>
            <w:r w:rsidR="00B872A5">
              <w:rPr>
                <w:rFonts w:ascii="Times New Roman" w:hAnsi="Times New Roman"/>
                <w:sz w:val="20"/>
                <w:szCs w:val="20"/>
              </w:rPr>
              <w:t>uma</w:t>
            </w:r>
            <w:r w:rsidRPr="00900C12">
              <w:rPr>
                <w:rFonts w:ascii="Times New Roman" w:hAnsi="Times New Roman"/>
                <w:sz w:val="20"/>
                <w:szCs w:val="20"/>
              </w:rPr>
              <w:t xml:space="preserve"> mērķi</w:t>
            </w:r>
          </w:p>
          <w:p w14:paraId="5D147EC9" w14:textId="77777777" w:rsidR="00CC32ED" w:rsidRPr="00900C12" w:rsidRDefault="00CC32ED" w:rsidP="00CC32ED">
            <w:pPr>
              <w:jc w:val="both"/>
              <w:rPr>
                <w:rFonts w:ascii="Times New Roman" w:eastAsia="Calibri" w:hAnsi="Times New Roman" w:cs="Calibri"/>
                <w:noProof/>
                <w:sz w:val="20"/>
                <w:szCs w:val="20"/>
              </w:rPr>
            </w:pPr>
          </w:p>
          <w:p w14:paraId="7650D0FD"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Atļauta</w:t>
            </w:r>
          </w:p>
          <w:p w14:paraId="3B7A205C" w14:textId="156E704D"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b/>
                <w:sz w:val="20"/>
                <w:szCs w:val="20"/>
              </w:rPr>
              <w:t xml:space="preserve">Reģistrācijas dalībvalsts </w:t>
            </w:r>
            <w:r w:rsidRPr="00900C12">
              <w:rPr>
                <w:rFonts w:ascii="Times New Roman" w:hAnsi="Times New Roman"/>
                <w:b/>
                <w:i/>
                <w:iCs/>
                <w:sz w:val="20"/>
                <w:szCs w:val="20"/>
              </w:rPr>
              <w:t>NAA</w:t>
            </w:r>
          </w:p>
        </w:tc>
      </w:tr>
      <w:tr w:rsidR="00CC32ED" w:rsidRPr="00900C12" w14:paraId="5879B0D4" w14:textId="77777777" w:rsidTr="00003AB0">
        <w:tc>
          <w:tcPr>
            <w:tcW w:w="4542" w:type="dxa"/>
          </w:tcPr>
          <w:p w14:paraId="2287E963" w14:textId="77777777" w:rsidR="00CC32ED" w:rsidRPr="00900C12" w:rsidRDefault="00CC32ED" w:rsidP="00CC32ED">
            <w:pPr>
              <w:jc w:val="both"/>
              <w:rPr>
                <w:rFonts w:ascii="Times New Roman" w:eastAsia="Calibri" w:hAnsi="Times New Roman" w:cs="Calibri"/>
                <w:noProof/>
                <w:sz w:val="20"/>
                <w:szCs w:val="20"/>
              </w:rPr>
            </w:pPr>
          </w:p>
        </w:tc>
        <w:tc>
          <w:tcPr>
            <w:tcW w:w="4519" w:type="dxa"/>
          </w:tcPr>
          <w:p w14:paraId="53114465" w14:textId="77777777" w:rsidR="00CC32ED" w:rsidRPr="00900C12" w:rsidRDefault="00CC32ED" w:rsidP="00CC32ED">
            <w:pPr>
              <w:jc w:val="both"/>
              <w:rPr>
                <w:rFonts w:ascii="Times New Roman" w:eastAsia="Calibri" w:hAnsi="Times New Roman" w:cs="Calibri"/>
                <w:noProof/>
                <w:sz w:val="20"/>
                <w:szCs w:val="20"/>
              </w:rPr>
            </w:pPr>
          </w:p>
        </w:tc>
      </w:tr>
      <w:tr w:rsidR="00CC32ED" w:rsidRPr="00900C12" w14:paraId="0FC12F12" w14:textId="77777777" w:rsidTr="00003AB0">
        <w:tc>
          <w:tcPr>
            <w:tcW w:w="4542" w:type="dxa"/>
          </w:tcPr>
          <w:p w14:paraId="4F81A28F" w14:textId="1AF73645"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 in another Member State</w:t>
            </w:r>
          </w:p>
        </w:tc>
        <w:tc>
          <w:tcPr>
            <w:tcW w:w="4519" w:type="dxa"/>
          </w:tcPr>
          <w:p w14:paraId="3B463738" w14:textId="48D6ED26"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Lidojums citā dalībvalstī</w:t>
            </w:r>
          </w:p>
        </w:tc>
      </w:tr>
      <w:tr w:rsidR="00CC32ED" w:rsidRPr="00900C12" w14:paraId="70E932EA" w14:textId="77777777" w:rsidTr="00003AB0">
        <w:tc>
          <w:tcPr>
            <w:tcW w:w="4542" w:type="dxa"/>
          </w:tcPr>
          <w:p w14:paraId="18E9C4CB" w14:textId="77777777"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eastAsia="Calibri" w:hAnsi="Times New Roman" w:cs="Calibri"/>
                <w:b/>
                <w:bCs/>
                <w:noProof/>
                <w:sz w:val="20"/>
                <w:szCs w:val="20"/>
              </w:rPr>
              <w:t>Statement of acceptance</w:t>
            </w:r>
          </w:p>
          <w:p w14:paraId="5B2F5D69"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Revised mitigations for:</w:t>
            </w:r>
          </w:p>
          <w:p w14:paraId="431F71C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local airspace</w:t>
            </w:r>
          </w:p>
          <w:p w14:paraId="285D3AC2"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terrain</w:t>
            </w:r>
          </w:p>
          <w:p w14:paraId="1BA3FF4B"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population</w:t>
            </w:r>
          </w:p>
          <w:p w14:paraId="7D85996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climate</w:t>
            </w:r>
          </w:p>
          <w:p w14:paraId="095B680E" w14:textId="77777777" w:rsidR="00CC32ED" w:rsidRPr="00900C12" w:rsidRDefault="00CC32ED" w:rsidP="00CC32ED">
            <w:pPr>
              <w:jc w:val="both"/>
              <w:rPr>
                <w:rFonts w:ascii="Times New Roman" w:eastAsia="Calibri" w:hAnsi="Times New Roman" w:cs="Calibri"/>
                <w:noProof/>
                <w:sz w:val="20"/>
                <w:szCs w:val="20"/>
              </w:rPr>
            </w:pPr>
          </w:p>
          <w:p w14:paraId="12B38DF9"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Accepted</w:t>
            </w:r>
          </w:p>
          <w:p w14:paraId="332BBB06" w14:textId="0D5A355E"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eastAsia="Calibri" w:hAnsi="Times New Roman" w:cs="Calibri"/>
                <w:b/>
                <w:bCs/>
                <w:noProof/>
                <w:sz w:val="20"/>
                <w:szCs w:val="20"/>
              </w:rPr>
              <w:t>NAA of MS of operation</w:t>
            </w:r>
          </w:p>
        </w:tc>
        <w:tc>
          <w:tcPr>
            <w:tcW w:w="4519" w:type="dxa"/>
          </w:tcPr>
          <w:p w14:paraId="7854A6F7" w14:textId="77777777"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hAnsi="Times New Roman"/>
                <w:b/>
                <w:sz w:val="20"/>
                <w:szCs w:val="20"/>
              </w:rPr>
              <w:t>Atzīšanas apliecinājums</w:t>
            </w:r>
          </w:p>
          <w:p w14:paraId="62963B9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Pārskatīti riska mazināšanas pasākumi attiecībā uz:</w:t>
            </w:r>
          </w:p>
          <w:p w14:paraId="3879761C"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vietējo gaisa telpu;</w:t>
            </w:r>
          </w:p>
          <w:p w14:paraId="26B4F0FB"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apvidu;</w:t>
            </w:r>
          </w:p>
          <w:p w14:paraId="068D9ABD"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apdzīvotību;</w:t>
            </w:r>
          </w:p>
          <w:p w14:paraId="0175F811"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klimatu.</w:t>
            </w:r>
          </w:p>
          <w:p w14:paraId="25BA4885" w14:textId="77777777" w:rsidR="00CC32ED" w:rsidRPr="00900C12" w:rsidRDefault="00CC32ED" w:rsidP="00CC32ED">
            <w:pPr>
              <w:jc w:val="both"/>
              <w:rPr>
                <w:rFonts w:ascii="Times New Roman" w:eastAsia="Calibri" w:hAnsi="Times New Roman" w:cs="Calibri"/>
                <w:noProof/>
                <w:sz w:val="20"/>
                <w:szCs w:val="20"/>
              </w:rPr>
            </w:pPr>
          </w:p>
          <w:p w14:paraId="767CCD76"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Apstiprināts</w:t>
            </w:r>
          </w:p>
          <w:p w14:paraId="2FB2941F" w14:textId="2CE32795"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b/>
                <w:sz w:val="20"/>
                <w:szCs w:val="20"/>
              </w:rPr>
              <w:t xml:space="preserve">Lidojuma dalībvalsts </w:t>
            </w:r>
            <w:r w:rsidRPr="00900C12">
              <w:rPr>
                <w:rFonts w:ascii="Times New Roman" w:hAnsi="Times New Roman"/>
                <w:b/>
                <w:i/>
                <w:iCs/>
                <w:sz w:val="20"/>
                <w:szCs w:val="20"/>
              </w:rPr>
              <w:t>NAA</w:t>
            </w:r>
          </w:p>
        </w:tc>
      </w:tr>
    </w:tbl>
    <w:p w14:paraId="3D532A0D" w14:textId="77777777" w:rsidR="00490E0C" w:rsidRPr="00AE23B5" w:rsidRDefault="00490E0C" w:rsidP="00490E0C">
      <w:pPr>
        <w:jc w:val="both"/>
        <w:rPr>
          <w:rFonts w:ascii="Times New Roman" w:eastAsia="Calibri" w:hAnsi="Times New Roman" w:cs="Calibri"/>
          <w:noProof/>
          <w:sz w:val="24"/>
          <w:szCs w:val="12"/>
        </w:rPr>
      </w:pPr>
    </w:p>
    <w:p w14:paraId="3A81160E"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Piemēram, </w:t>
      </w:r>
      <w:r>
        <w:rPr>
          <w:rFonts w:ascii="Times New Roman" w:hAnsi="Times New Roman"/>
          <w:i/>
          <w:iCs/>
          <w:sz w:val="24"/>
        </w:rPr>
        <w:t>UAS</w:t>
      </w:r>
      <w:r>
        <w:rPr>
          <w:rFonts w:ascii="Times New Roman" w:hAnsi="Times New Roman"/>
          <w:sz w:val="24"/>
        </w:rPr>
        <w:t xml:space="preserve"> ekspluatants saņem atļauju no reģistrācijas dalībvalsts kompetentās iestādes, kurā uzskaitīti riska mazināšanas pasākumi, un tos var pielāgot ekspluatācijas zonas īpatnībām (piemēram, zemes risku var mazināt, lidojot virs upes).</w:t>
      </w:r>
    </w:p>
    <w:p w14:paraId="0537EF0E" w14:textId="77777777" w:rsidR="00490E0C" w:rsidRPr="00AE23B5" w:rsidRDefault="00490E0C" w:rsidP="00490E0C">
      <w:pPr>
        <w:pStyle w:val="BodyText"/>
        <w:spacing w:before="0"/>
        <w:ind w:left="0" w:firstLine="0"/>
        <w:jc w:val="both"/>
        <w:rPr>
          <w:rFonts w:ascii="Times New Roman" w:hAnsi="Times New Roman"/>
          <w:noProof/>
          <w:sz w:val="24"/>
        </w:rPr>
      </w:pPr>
    </w:p>
    <w:p w14:paraId="4DDAA901"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UAS</w:t>
      </w:r>
      <w:r>
        <w:rPr>
          <w:rFonts w:ascii="Times New Roman" w:hAnsi="Times New Roman"/>
          <w:sz w:val="24"/>
        </w:rPr>
        <w:t xml:space="preserve"> ekspluatants plāno veikt to pašu lidojumu citā dalībvalstī, reģistrācijas dalībvalsts kompetentās iestādes izsniegtās atļaujas kopija jānosūta </w:t>
      </w:r>
      <w:r>
        <w:rPr>
          <w:rFonts w:ascii="Times New Roman" w:hAnsi="Times New Roman"/>
          <w:i/>
          <w:iCs/>
          <w:sz w:val="24"/>
        </w:rPr>
        <w:t>UAS</w:t>
      </w:r>
      <w:r>
        <w:rPr>
          <w:rFonts w:ascii="Times New Roman" w:hAnsi="Times New Roman"/>
          <w:sz w:val="24"/>
        </w:rPr>
        <w:t xml:space="preserve"> lidojumu dalībvalsts </w:t>
      </w:r>
      <w:r>
        <w:rPr>
          <w:rFonts w:ascii="Times New Roman" w:hAnsi="Times New Roman"/>
          <w:i/>
          <w:iCs/>
          <w:sz w:val="24"/>
        </w:rPr>
        <w:t>NAA</w:t>
      </w:r>
      <w:r>
        <w:rPr>
          <w:rFonts w:ascii="Times New Roman" w:hAnsi="Times New Roman"/>
          <w:sz w:val="24"/>
        </w:rPr>
        <w:t xml:space="preserve">. Var </w:t>
      </w:r>
      <w:r>
        <w:rPr>
          <w:rFonts w:ascii="Times New Roman" w:hAnsi="Times New Roman"/>
          <w:sz w:val="24"/>
        </w:rPr>
        <w:lastRenderedPageBreak/>
        <w:t xml:space="preserve">palikt spēkā vairāki riska mazināšanas pasākumu elementi, piemēram, ekspluatanta organizācijas veids, pilota kompetence vai </w:t>
      </w:r>
      <w:r>
        <w:rPr>
          <w:rFonts w:ascii="Times New Roman" w:hAnsi="Times New Roman"/>
          <w:i/>
          <w:iCs/>
          <w:sz w:val="24"/>
        </w:rPr>
        <w:t>UAS</w:t>
      </w:r>
      <w:r>
        <w:rPr>
          <w:rFonts w:ascii="Times New Roman" w:hAnsi="Times New Roman"/>
          <w:sz w:val="24"/>
        </w:rPr>
        <w:t xml:space="preserve"> raksturlielumi. Savukārt citi elementi var būt jāpielāgo ekspluatācijas zonas ģeogrāfijai (piemēram, lidojumu veikšana galvenokārt virs upes nav iespējama vai ir nepieciešams noteikt lidojuma trajektoriju, kas atbilst līdzvērtīgiem apstākļiem zemes riska, vietējās gaisa telpas, reljefa un klimata ziņā). Tiek gaidīts, ka </w:t>
      </w:r>
      <w:r>
        <w:rPr>
          <w:rFonts w:ascii="Times New Roman" w:hAnsi="Times New Roman"/>
          <w:i/>
          <w:iCs/>
          <w:sz w:val="24"/>
        </w:rPr>
        <w:t>UAS</w:t>
      </w:r>
      <w:r>
        <w:rPr>
          <w:rFonts w:ascii="Times New Roman" w:hAnsi="Times New Roman"/>
          <w:sz w:val="24"/>
        </w:rPr>
        <w:t xml:space="preserve"> ekspluatanti pārskatīs un, iespējams, atjauninās riska mazināšanas pasākumus attiecībā uz šiem jautājumiem un arī attiecībā uz gaisa telpu, reljefu un klimatu, bet tikai saistībā ar šiem elementiem.</w:t>
      </w:r>
    </w:p>
    <w:p w14:paraId="589258B0" w14:textId="77777777" w:rsidR="00490E0C" w:rsidRPr="00AE23B5" w:rsidRDefault="00490E0C" w:rsidP="00490E0C">
      <w:pPr>
        <w:pStyle w:val="BodyText"/>
        <w:spacing w:before="0"/>
        <w:ind w:left="0" w:firstLine="0"/>
        <w:jc w:val="both"/>
        <w:rPr>
          <w:rFonts w:ascii="Times New Roman" w:hAnsi="Times New Roman"/>
          <w:noProof/>
          <w:sz w:val="24"/>
        </w:rPr>
      </w:pPr>
    </w:p>
    <w:p w14:paraId="0161432A"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Paredzams, ka lidojuma dalībvalsts kompetentā iestāde nepārskatīs pilnu riska novērtējumu, bet gan tikai veiks pārbaudi un sniegs </w:t>
      </w:r>
      <w:r>
        <w:rPr>
          <w:rFonts w:ascii="Times New Roman" w:hAnsi="Times New Roman"/>
          <w:i/>
          <w:iCs/>
          <w:sz w:val="24"/>
        </w:rPr>
        <w:t>UAS</w:t>
      </w:r>
      <w:r>
        <w:rPr>
          <w:rFonts w:ascii="Times New Roman" w:hAnsi="Times New Roman"/>
          <w:sz w:val="24"/>
        </w:rPr>
        <w:t xml:space="preserve"> ekspluatantam un reģistrācijas dalībvalsts kompetentajai iestādei apstiprinājumu, ka atjauninātie riska mazināšanas pasākumi ir apmierinoši. Saņemot apstiprinājumu, </w:t>
      </w:r>
      <w:r>
        <w:rPr>
          <w:rFonts w:ascii="Times New Roman" w:hAnsi="Times New Roman"/>
          <w:i/>
          <w:iCs/>
          <w:sz w:val="24"/>
        </w:rPr>
        <w:t>UAS</w:t>
      </w:r>
      <w:r>
        <w:rPr>
          <w:rFonts w:ascii="Times New Roman" w:hAnsi="Times New Roman"/>
          <w:sz w:val="24"/>
        </w:rPr>
        <w:t xml:space="preserve"> ekspluatants var nekavējoties sākt darbību, un kompetentā reģistrācijas iestāde atjauninās atļauju.</w:t>
      </w:r>
    </w:p>
    <w:p w14:paraId="0B5A52F7" w14:textId="77777777" w:rsidR="00490E0C" w:rsidRPr="00AE23B5" w:rsidRDefault="00490E0C" w:rsidP="00490E0C">
      <w:pPr>
        <w:pStyle w:val="BodyText"/>
        <w:spacing w:before="0"/>
        <w:ind w:left="0" w:firstLine="0"/>
        <w:jc w:val="both"/>
        <w:rPr>
          <w:rFonts w:ascii="Times New Roman" w:hAnsi="Times New Roman"/>
          <w:noProof/>
          <w:sz w:val="24"/>
        </w:rPr>
      </w:pPr>
    </w:p>
    <w:p w14:paraId="232D83C2"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Turpmākajā attēlā parādīts piemērs gadījumam, kad lidojums, kas atbilst vienam no </w:t>
      </w:r>
      <w:r>
        <w:rPr>
          <w:rFonts w:ascii="Times New Roman" w:hAnsi="Times New Roman"/>
          <w:i/>
          <w:iCs/>
          <w:sz w:val="24"/>
        </w:rPr>
        <w:t>STS</w:t>
      </w:r>
      <w:r>
        <w:rPr>
          <w:rFonts w:ascii="Times New Roman" w:hAnsi="Times New Roman"/>
          <w:sz w:val="24"/>
        </w:rPr>
        <w:t xml:space="preserve">, kas uzskaitīti </w:t>
      </w:r>
      <w:r>
        <w:rPr>
          <w:rFonts w:ascii="Times New Roman" w:hAnsi="Times New Roman"/>
          <w:i/>
          <w:iCs/>
          <w:sz w:val="24"/>
        </w:rPr>
        <w:t>UAS</w:t>
      </w:r>
      <w:r>
        <w:rPr>
          <w:rFonts w:ascii="Times New Roman" w:hAnsi="Times New Roman"/>
          <w:sz w:val="24"/>
        </w:rPr>
        <w:t xml:space="preserve"> regulas 1. papildinājumā, tiek veikts dalībvalstī, kas nav reģistrācijas valsts.</w:t>
      </w:r>
    </w:p>
    <w:p w14:paraId="24246708" w14:textId="77777777" w:rsidR="00490E0C" w:rsidRPr="00AE23B5" w:rsidRDefault="00490E0C" w:rsidP="00490E0C">
      <w:pPr>
        <w:jc w:val="both"/>
        <w:rPr>
          <w:rFonts w:ascii="Times New Roman" w:hAnsi="Times New Roman"/>
          <w:noProof/>
          <w:sz w:val="24"/>
        </w:rPr>
      </w:pPr>
    </w:p>
    <w:p w14:paraId="23916CEC" w14:textId="77777777" w:rsidR="00490E0C" w:rsidRPr="00AE23B5" w:rsidRDefault="00490E0C" w:rsidP="00490E0C">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6B7451BB" wp14:editId="6870602D">
            <wp:extent cx="5762625" cy="25152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515235"/>
                    </a:xfrm>
                    <a:prstGeom prst="rect">
                      <a:avLst/>
                    </a:prstGeom>
                    <a:noFill/>
                    <a:ln>
                      <a:noFill/>
                    </a:ln>
                  </pic:spPr>
                </pic:pic>
              </a:graphicData>
            </a:graphic>
          </wp:inline>
        </w:drawing>
      </w:r>
    </w:p>
    <w:p w14:paraId="1D0C4EC0" w14:textId="77777777" w:rsidR="00490E0C" w:rsidRPr="00AE23B5"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CC32ED" w:rsidRPr="00900C12" w14:paraId="5B6CB160" w14:textId="77777777" w:rsidTr="00407C17">
        <w:tc>
          <w:tcPr>
            <w:tcW w:w="4540" w:type="dxa"/>
          </w:tcPr>
          <w:p w14:paraId="4DAB3104" w14:textId="29BDBA75" w:rsidR="00CC32ED" w:rsidRPr="00900C12" w:rsidRDefault="00CC32ED" w:rsidP="00CC32ED">
            <w:pPr>
              <w:jc w:val="center"/>
              <w:rPr>
                <w:rFonts w:ascii="Times New Roman" w:hAnsi="Times New Roman"/>
                <w:i/>
                <w:iCs/>
                <w:sz w:val="20"/>
                <w:szCs w:val="20"/>
              </w:rPr>
            </w:pPr>
            <w:r w:rsidRPr="00900C12">
              <w:rPr>
                <w:rFonts w:ascii="Times New Roman" w:hAnsi="Times New Roman"/>
                <w:i/>
                <w:iCs/>
                <w:sz w:val="20"/>
                <w:szCs w:val="20"/>
              </w:rPr>
              <w:t>Angļu val.</w:t>
            </w:r>
          </w:p>
        </w:tc>
        <w:tc>
          <w:tcPr>
            <w:tcW w:w="4521" w:type="dxa"/>
          </w:tcPr>
          <w:p w14:paraId="3B843EDE" w14:textId="52E21B00" w:rsidR="00CC32ED" w:rsidRPr="00900C12" w:rsidRDefault="00CC32ED" w:rsidP="00CC32ED">
            <w:pPr>
              <w:jc w:val="center"/>
              <w:rPr>
                <w:rFonts w:ascii="Times New Roman" w:eastAsia="Calibri" w:hAnsi="Times New Roman" w:cs="Calibri"/>
                <w:i/>
                <w:iCs/>
                <w:noProof/>
                <w:sz w:val="20"/>
                <w:szCs w:val="20"/>
              </w:rPr>
            </w:pPr>
            <w:r w:rsidRPr="00900C12">
              <w:rPr>
                <w:rFonts w:ascii="Times New Roman" w:eastAsia="Calibri" w:hAnsi="Times New Roman" w:cs="Calibri"/>
                <w:i/>
                <w:iCs/>
                <w:noProof/>
                <w:sz w:val="20"/>
                <w:szCs w:val="20"/>
              </w:rPr>
              <w:t>Latviešu val.</w:t>
            </w:r>
          </w:p>
        </w:tc>
      </w:tr>
      <w:tr w:rsidR="00D80D9A" w:rsidRPr="00900C12" w14:paraId="32DB59DA" w14:textId="77777777" w:rsidTr="00407C17">
        <w:tc>
          <w:tcPr>
            <w:tcW w:w="4540" w:type="dxa"/>
          </w:tcPr>
          <w:p w14:paraId="7C35CFA2" w14:textId="7CEA22DF"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 in the Member State of registration</w:t>
            </w:r>
          </w:p>
        </w:tc>
        <w:tc>
          <w:tcPr>
            <w:tcW w:w="4521" w:type="dxa"/>
          </w:tcPr>
          <w:p w14:paraId="376B8508" w14:textId="4DD2E45F"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Lidojums reģistrācijas dalībvalstī</w:t>
            </w:r>
          </w:p>
        </w:tc>
      </w:tr>
      <w:tr w:rsidR="00D80D9A" w:rsidRPr="00900C12" w14:paraId="476E57DE" w14:textId="77777777" w:rsidTr="00407C17">
        <w:tc>
          <w:tcPr>
            <w:tcW w:w="4540" w:type="dxa"/>
          </w:tcPr>
          <w:p w14:paraId="3D48C750"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Declaration</w:t>
            </w:r>
          </w:p>
          <w:p w14:paraId="2C131D1C"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NAA MS of reg.</w:t>
            </w:r>
          </w:p>
          <w:p w14:paraId="745074DD"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confirmation of receipt and completeness</w:t>
            </w:r>
          </w:p>
          <w:p w14:paraId="0ED7F172" w14:textId="4DA03D3E"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UAS operator</w:t>
            </w:r>
          </w:p>
        </w:tc>
        <w:tc>
          <w:tcPr>
            <w:tcW w:w="4521" w:type="dxa"/>
          </w:tcPr>
          <w:p w14:paraId="2E8FEF13"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Deklarācija</w:t>
            </w:r>
          </w:p>
          <w:p w14:paraId="62D36838"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 xml:space="preserve">Reģistrācijas dalībvalsts </w:t>
            </w:r>
            <w:r w:rsidRPr="00900C12">
              <w:rPr>
                <w:rFonts w:ascii="Times New Roman" w:hAnsi="Times New Roman"/>
                <w:i/>
                <w:iCs/>
                <w:sz w:val="20"/>
                <w:szCs w:val="20"/>
              </w:rPr>
              <w:t>NAA</w:t>
            </w:r>
          </w:p>
          <w:p w14:paraId="63520EA6"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apstiprinājums par saņemšanu un pilnīgumu</w:t>
            </w:r>
          </w:p>
          <w:p w14:paraId="0D566BB3" w14:textId="5E08DC21"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i/>
                <w:iCs/>
                <w:sz w:val="20"/>
                <w:szCs w:val="20"/>
              </w:rPr>
              <w:t>UAS</w:t>
            </w:r>
            <w:r w:rsidRPr="00900C12">
              <w:rPr>
                <w:rFonts w:ascii="Times New Roman" w:hAnsi="Times New Roman"/>
                <w:sz w:val="20"/>
                <w:szCs w:val="20"/>
              </w:rPr>
              <w:t xml:space="preserve"> ekspluatants</w:t>
            </w:r>
          </w:p>
        </w:tc>
      </w:tr>
      <w:tr w:rsidR="00D80D9A" w:rsidRPr="00900C12" w14:paraId="57B3FA4A" w14:textId="77777777" w:rsidTr="00407C17">
        <w:tc>
          <w:tcPr>
            <w:tcW w:w="4540" w:type="dxa"/>
          </w:tcPr>
          <w:p w14:paraId="6F2DAF12" w14:textId="175A5036"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 in another Member State</w:t>
            </w:r>
          </w:p>
        </w:tc>
        <w:tc>
          <w:tcPr>
            <w:tcW w:w="4521" w:type="dxa"/>
          </w:tcPr>
          <w:p w14:paraId="46A2340F" w14:textId="14F1D86D"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Lidojums citā dalībvalstī</w:t>
            </w:r>
          </w:p>
        </w:tc>
      </w:tr>
      <w:tr w:rsidR="00D80D9A" w:rsidRPr="00900C12" w14:paraId="62A475EF" w14:textId="77777777" w:rsidTr="00407C17">
        <w:tc>
          <w:tcPr>
            <w:tcW w:w="4540" w:type="dxa"/>
          </w:tcPr>
          <w:p w14:paraId="2E95D6BB" w14:textId="7EC3F58A"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UAS operator</w:t>
            </w:r>
          </w:p>
        </w:tc>
        <w:tc>
          <w:tcPr>
            <w:tcW w:w="4521" w:type="dxa"/>
          </w:tcPr>
          <w:p w14:paraId="455B8259" w14:textId="1D08796F"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i/>
                <w:iCs/>
                <w:sz w:val="20"/>
                <w:szCs w:val="20"/>
              </w:rPr>
              <w:t>UAS</w:t>
            </w:r>
            <w:r w:rsidRPr="00900C12">
              <w:rPr>
                <w:rFonts w:ascii="Times New Roman" w:hAnsi="Times New Roman"/>
                <w:sz w:val="20"/>
                <w:szCs w:val="20"/>
              </w:rPr>
              <w:t xml:space="preserve"> ekspluatants</w:t>
            </w:r>
          </w:p>
        </w:tc>
      </w:tr>
      <w:tr w:rsidR="00D80D9A" w:rsidRPr="00900C12" w14:paraId="4E66DE4B" w14:textId="77777777" w:rsidTr="00407C17">
        <w:tc>
          <w:tcPr>
            <w:tcW w:w="4540" w:type="dxa"/>
          </w:tcPr>
          <w:p w14:paraId="5A4D375A" w14:textId="3EAFABBD"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Declaration</w:t>
            </w:r>
          </w:p>
        </w:tc>
        <w:tc>
          <w:tcPr>
            <w:tcW w:w="4521" w:type="dxa"/>
          </w:tcPr>
          <w:p w14:paraId="5F515641" w14:textId="692754C3"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Deklarācija</w:t>
            </w:r>
          </w:p>
        </w:tc>
      </w:tr>
      <w:tr w:rsidR="00D80D9A" w:rsidRPr="00900C12" w14:paraId="18BAFECC" w14:textId="77777777" w:rsidTr="00407C17">
        <w:tc>
          <w:tcPr>
            <w:tcW w:w="4540" w:type="dxa"/>
          </w:tcPr>
          <w:p w14:paraId="5B6AC58D" w14:textId="745C4E32"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NAA MS of oper.</w:t>
            </w:r>
          </w:p>
        </w:tc>
        <w:tc>
          <w:tcPr>
            <w:tcW w:w="4521" w:type="dxa"/>
          </w:tcPr>
          <w:p w14:paraId="2A29980D" w14:textId="24EBBAF2"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 xml:space="preserve">Lidojuma dalībvalsts </w:t>
            </w:r>
            <w:r w:rsidRPr="00900C12">
              <w:rPr>
                <w:rFonts w:ascii="Times New Roman" w:hAnsi="Times New Roman"/>
                <w:i/>
                <w:iCs/>
                <w:sz w:val="20"/>
                <w:szCs w:val="20"/>
              </w:rPr>
              <w:t>NAA</w:t>
            </w:r>
          </w:p>
        </w:tc>
      </w:tr>
      <w:tr w:rsidR="00D80D9A" w:rsidRPr="00900C12" w14:paraId="7220B2CC" w14:textId="77777777" w:rsidTr="00407C17">
        <w:tc>
          <w:tcPr>
            <w:tcW w:w="4540" w:type="dxa"/>
          </w:tcPr>
          <w:p w14:paraId="58CD83F1" w14:textId="1430BA85"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confirmation of receipt and completeness</w:t>
            </w:r>
          </w:p>
        </w:tc>
        <w:tc>
          <w:tcPr>
            <w:tcW w:w="4521" w:type="dxa"/>
          </w:tcPr>
          <w:p w14:paraId="5F4B985B" w14:textId="026FA44B"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apstiprinājums par saņemšanu un pilnīgumu</w:t>
            </w:r>
          </w:p>
        </w:tc>
      </w:tr>
    </w:tbl>
    <w:p w14:paraId="6B7830D8" w14:textId="77777777" w:rsidR="00490E0C" w:rsidRPr="00AE23B5" w:rsidRDefault="00490E0C" w:rsidP="00490E0C">
      <w:pPr>
        <w:jc w:val="both"/>
        <w:rPr>
          <w:rFonts w:ascii="Times New Roman" w:eastAsia="Calibri" w:hAnsi="Times New Roman" w:cs="Calibri"/>
          <w:noProof/>
          <w:sz w:val="24"/>
          <w:szCs w:val="11"/>
        </w:rPr>
      </w:pPr>
    </w:p>
    <w:p w14:paraId="7CF6CEAB"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vispirms iesniedz deklarāciju reģistrācijas dalībvalsts kompetentajai iestādei, kas, ja deklarācija atbilst </w:t>
      </w:r>
      <w:r>
        <w:rPr>
          <w:rFonts w:ascii="Times New Roman" w:hAnsi="Times New Roman"/>
          <w:i/>
          <w:iCs/>
          <w:sz w:val="24"/>
        </w:rPr>
        <w:t>UAS</w:t>
      </w:r>
      <w:r>
        <w:rPr>
          <w:rFonts w:ascii="Times New Roman" w:hAnsi="Times New Roman"/>
          <w:sz w:val="24"/>
        </w:rPr>
        <w:t xml:space="preserve"> regulai, izdod apstiprinājumu par saņemšanu un pilnīgumu. Pēc tam </w:t>
      </w:r>
      <w:r>
        <w:rPr>
          <w:rFonts w:ascii="Times New Roman" w:hAnsi="Times New Roman"/>
          <w:i/>
          <w:iCs/>
          <w:sz w:val="24"/>
        </w:rPr>
        <w:t>UAS</w:t>
      </w:r>
      <w:r>
        <w:rPr>
          <w:rFonts w:ascii="Times New Roman" w:hAnsi="Times New Roman"/>
          <w:sz w:val="24"/>
        </w:rPr>
        <w:t xml:space="preserve"> ekspluatants iesniedz lidojumu dalībvalsts kompetentajai iestādei deklarācijas kopiju un reģistrācijas dalībvalsts kompetentās iestādes apstiprinājumu par pilnīgumu. Turpmāka pārbaude nav nepieciešama.</w:t>
      </w:r>
    </w:p>
    <w:p w14:paraId="23636E3C"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6E82EEB8" w14:textId="77777777" w:rsidTr="004C00D0">
        <w:tc>
          <w:tcPr>
            <w:tcW w:w="9291" w:type="dxa"/>
          </w:tcPr>
          <w:p w14:paraId="3888ADDE" w14:textId="77777777" w:rsidR="00490E0C" w:rsidRPr="001C0E6D" w:rsidRDefault="00490E0C" w:rsidP="00891EB2">
            <w:pPr>
              <w:pStyle w:val="Heading1"/>
              <w:outlineLvl w:val="0"/>
              <w:rPr>
                <w:rFonts w:cs="Calibri"/>
                <w:noProof/>
                <w:szCs w:val="32"/>
              </w:rPr>
            </w:pPr>
            <w:bookmarkStart w:id="355" w:name="_Toc71620864"/>
            <w:r>
              <w:t>AMC1 par 14. pantu “</w:t>
            </w:r>
            <w:r>
              <w:rPr>
                <w:i/>
                <w:iCs/>
              </w:rPr>
              <w:t>UAS</w:t>
            </w:r>
            <w:r>
              <w:t xml:space="preserve"> ekspluatantu un “sertificēto” </w:t>
            </w:r>
            <w:r>
              <w:rPr>
                <w:i/>
                <w:iCs/>
              </w:rPr>
              <w:t>UAS</w:t>
            </w:r>
            <w:r>
              <w:t xml:space="preserve"> reģistrācija”</w:t>
            </w:r>
            <w:bookmarkEnd w:id="355"/>
          </w:p>
        </w:tc>
      </w:tr>
    </w:tbl>
    <w:p w14:paraId="300CF737" w14:textId="77777777" w:rsidR="00490E0C" w:rsidRPr="00AE23B5" w:rsidRDefault="00490E0C" w:rsidP="00490E0C">
      <w:pPr>
        <w:jc w:val="both"/>
        <w:rPr>
          <w:rFonts w:ascii="Times New Roman" w:eastAsia="Calibri" w:hAnsi="Times New Roman" w:cs="Calibri"/>
          <w:noProof/>
          <w:sz w:val="24"/>
          <w:szCs w:val="20"/>
        </w:rPr>
      </w:pPr>
      <w:bookmarkStart w:id="356" w:name="AMC1_Article_14_Registration_of_UAS_oper"/>
      <w:bookmarkStart w:id="357" w:name="_bookmark40"/>
      <w:bookmarkEnd w:id="356"/>
      <w:bookmarkEnd w:id="357"/>
    </w:p>
    <w:p w14:paraId="7C74C1E2" w14:textId="77777777" w:rsidR="00490E0C" w:rsidRPr="00AE23B5" w:rsidRDefault="00490E0C" w:rsidP="00891EB2">
      <w:pPr>
        <w:pStyle w:val="Heading2"/>
        <w:rPr>
          <w:noProof/>
        </w:rPr>
      </w:pPr>
      <w:bookmarkStart w:id="358" w:name="NATIONAL_CONTACT_POINT_FOR_ACCESSING_AND"/>
      <w:bookmarkStart w:id="359" w:name="_bookmark41"/>
      <w:bookmarkStart w:id="360" w:name="_Toc71620865"/>
      <w:bookmarkEnd w:id="358"/>
      <w:bookmarkEnd w:id="359"/>
      <w:r>
        <w:t>VALSTS KONTAKTPUNKTS TIESĪBU SAŅEMŠANAI UN ĪSTENOŠANAI</w:t>
      </w:r>
      <w:bookmarkEnd w:id="360"/>
    </w:p>
    <w:p w14:paraId="263EF131" w14:textId="77777777" w:rsidR="00490E0C" w:rsidRDefault="00490E0C" w:rsidP="00490E0C">
      <w:pPr>
        <w:pStyle w:val="BodyText"/>
        <w:spacing w:before="0"/>
        <w:ind w:left="0" w:firstLine="0"/>
        <w:jc w:val="both"/>
        <w:rPr>
          <w:rFonts w:ascii="Times New Roman" w:hAnsi="Times New Roman"/>
          <w:noProof/>
          <w:sz w:val="24"/>
        </w:rPr>
      </w:pPr>
    </w:p>
    <w:p w14:paraId="57B7A277"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Kompetentajai iestādei ir jānorāda un jāpublicē kontaktpunkts tiesību saņemšanai un īstenošanai saskaņā ar Regulu (ES) 2016/679</w:t>
      </w:r>
      <w:r>
        <w:rPr>
          <w:rStyle w:val="FootnoteReference"/>
          <w:rFonts w:ascii="Times New Roman" w:hAnsi="Times New Roman" w:cs="Calibri"/>
          <w:noProof/>
          <w:sz w:val="24"/>
        </w:rPr>
        <w:footnoteReference w:id="32"/>
      </w:r>
      <w:r>
        <w:rPr>
          <w:rFonts w:ascii="Times New Roman" w:hAnsi="Times New Roman"/>
          <w:sz w:val="24"/>
        </w:rPr>
        <w:t xml:space="preserve"> par fizisku personu aizsardzību attiecībā uz personas datu apstrādi un šādu datu brīvu apriti.</w:t>
      </w:r>
    </w:p>
    <w:p w14:paraId="3AE09BE1"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12CA4891" w14:textId="77777777" w:rsidTr="004C00D0">
        <w:tc>
          <w:tcPr>
            <w:tcW w:w="9291" w:type="dxa"/>
          </w:tcPr>
          <w:p w14:paraId="55C8C8C0" w14:textId="77777777" w:rsidR="00490E0C" w:rsidRPr="001C0E6D" w:rsidRDefault="00490E0C" w:rsidP="00891EB2">
            <w:pPr>
              <w:pStyle w:val="Heading1"/>
              <w:outlineLvl w:val="0"/>
              <w:rPr>
                <w:rFonts w:cs="Calibri"/>
                <w:noProof/>
                <w:szCs w:val="32"/>
              </w:rPr>
            </w:pPr>
            <w:bookmarkStart w:id="361" w:name="_Toc71620866"/>
            <w:r>
              <w:t>AMC1 par 14. panta “</w:t>
            </w:r>
            <w:r>
              <w:rPr>
                <w:i/>
                <w:iCs/>
              </w:rPr>
              <w:t>UAS</w:t>
            </w:r>
            <w:r>
              <w:t xml:space="preserve"> ekspluatantu un “sertificēto” </w:t>
            </w:r>
            <w:r>
              <w:rPr>
                <w:i/>
                <w:iCs/>
              </w:rPr>
              <w:t>UAS</w:t>
            </w:r>
            <w:r>
              <w:t xml:space="preserve"> reģistrācija” 8. punktu</w:t>
            </w:r>
            <w:bookmarkEnd w:id="361"/>
          </w:p>
        </w:tc>
      </w:tr>
    </w:tbl>
    <w:p w14:paraId="754E9BD8" w14:textId="77777777" w:rsidR="00490E0C" w:rsidRPr="00AE23B5" w:rsidRDefault="00490E0C" w:rsidP="00490E0C">
      <w:pPr>
        <w:jc w:val="both"/>
        <w:rPr>
          <w:rFonts w:ascii="Times New Roman" w:eastAsia="Calibri" w:hAnsi="Times New Roman" w:cs="Calibri"/>
          <w:noProof/>
          <w:sz w:val="24"/>
          <w:szCs w:val="20"/>
        </w:rPr>
      </w:pPr>
      <w:bookmarkStart w:id="362" w:name="AMC1_Article_14(8)_Registration_of_UAS_o"/>
      <w:bookmarkStart w:id="363" w:name="_bookmark42"/>
      <w:bookmarkEnd w:id="362"/>
      <w:bookmarkEnd w:id="363"/>
    </w:p>
    <w:p w14:paraId="63BD9E02" w14:textId="77777777" w:rsidR="00490E0C" w:rsidRPr="00AE23B5" w:rsidRDefault="00490E0C" w:rsidP="00653C3D">
      <w:pPr>
        <w:pStyle w:val="Heading2"/>
        <w:rPr>
          <w:noProof/>
        </w:rPr>
      </w:pPr>
      <w:bookmarkStart w:id="364" w:name="DISPLAY_OF_REGISTRATION_INFORMATION"/>
      <w:bookmarkStart w:id="365" w:name="_bookmark43"/>
      <w:bookmarkStart w:id="366" w:name="_Toc71620867"/>
      <w:bookmarkEnd w:id="364"/>
      <w:bookmarkEnd w:id="365"/>
      <w:r>
        <w:t>REĢISTRĀCIJAS INFORMĀCIJAS NORĀDĪŠANA</w:t>
      </w:r>
      <w:bookmarkEnd w:id="366"/>
    </w:p>
    <w:p w14:paraId="7C63AC55"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16D73184"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Ja </w:t>
      </w:r>
      <w:r>
        <w:rPr>
          <w:rFonts w:ascii="Times New Roman" w:hAnsi="Times New Roman"/>
          <w:i/>
          <w:iCs/>
          <w:sz w:val="24"/>
        </w:rPr>
        <w:t>UAS</w:t>
      </w:r>
      <w:r>
        <w:rPr>
          <w:rFonts w:ascii="Times New Roman" w:hAnsi="Times New Roman"/>
          <w:sz w:val="24"/>
        </w:rPr>
        <w:t xml:space="preserve"> ekspluatantam pieder attiecīgā </w:t>
      </w:r>
      <w:r>
        <w:rPr>
          <w:rFonts w:ascii="Times New Roman" w:hAnsi="Times New Roman"/>
          <w:i/>
          <w:iCs/>
          <w:sz w:val="24"/>
        </w:rPr>
        <w:t>UAS</w:t>
      </w:r>
      <w:r>
        <w:rPr>
          <w:rFonts w:ascii="Times New Roman" w:hAnsi="Times New Roman"/>
          <w:sz w:val="24"/>
        </w:rPr>
        <w:t xml:space="preserve">, tam ir jānorāda reģistrācijas procesa beigās saņemtais reģistrācijas numurs uz </w:t>
      </w:r>
      <w:r>
        <w:rPr>
          <w:rFonts w:ascii="Times New Roman" w:hAnsi="Times New Roman"/>
          <w:i/>
          <w:iCs/>
          <w:sz w:val="24"/>
        </w:rPr>
        <w:t>UA</w:t>
      </w:r>
      <w:r>
        <w:rPr>
          <w:rFonts w:ascii="Times New Roman" w:hAnsi="Times New Roman"/>
          <w:sz w:val="24"/>
        </w:rPr>
        <w:t xml:space="preserve"> tā, lai šī informācija būtu izlasāma vismaz tad, kad </w:t>
      </w:r>
      <w:r>
        <w:rPr>
          <w:rFonts w:ascii="Times New Roman" w:hAnsi="Times New Roman"/>
          <w:i/>
          <w:iCs/>
          <w:sz w:val="24"/>
        </w:rPr>
        <w:t>UA</w:t>
      </w:r>
      <w:r>
        <w:rPr>
          <w:rFonts w:ascii="Times New Roman" w:hAnsi="Times New Roman"/>
          <w:sz w:val="24"/>
        </w:rPr>
        <w:t xml:space="preserve"> atrodas uz zemes, bez nepieciešamības izmantot citas ietaises, izņemot brilles vai koriģējošās lēcas.</w:t>
      </w:r>
    </w:p>
    <w:p w14:paraId="5893598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Var izmantot </w:t>
      </w:r>
      <w:r>
        <w:rPr>
          <w:rFonts w:ascii="Times New Roman" w:hAnsi="Times New Roman"/>
          <w:i/>
          <w:iCs/>
          <w:sz w:val="24"/>
        </w:rPr>
        <w:t>QR</w:t>
      </w:r>
      <w:r>
        <w:rPr>
          <w:rFonts w:ascii="Times New Roman" w:hAnsi="Times New Roman"/>
          <w:sz w:val="24"/>
        </w:rPr>
        <w:t xml:space="preserve"> kodu (kvadrātkodu).</w:t>
      </w:r>
    </w:p>
    <w:p w14:paraId="27DDD826"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c) Ja </w:t>
      </w:r>
      <w:r>
        <w:rPr>
          <w:rFonts w:ascii="Times New Roman" w:hAnsi="Times New Roman"/>
          <w:i/>
          <w:iCs/>
          <w:sz w:val="24"/>
        </w:rPr>
        <w:t>UA</w:t>
      </w:r>
      <w:r>
        <w:rPr>
          <w:rFonts w:ascii="Times New Roman" w:hAnsi="Times New Roman"/>
          <w:sz w:val="24"/>
        </w:rPr>
        <w:t xml:space="preserve"> izmēra dēļ zīmi nav iespējams saskatāmi izvietot uz fizelāžas vai ja </w:t>
      </w:r>
      <w:r>
        <w:rPr>
          <w:rFonts w:ascii="Times New Roman" w:hAnsi="Times New Roman"/>
          <w:i/>
          <w:iCs/>
          <w:sz w:val="24"/>
        </w:rPr>
        <w:t>UA</w:t>
      </w:r>
      <w:r>
        <w:rPr>
          <w:rFonts w:ascii="Times New Roman" w:hAnsi="Times New Roman"/>
          <w:sz w:val="24"/>
        </w:rPr>
        <w:t xml:space="preserve"> atveido īstu gaisa kuģi un zīmes piestiprināšana uz tā bojātu šāda atveidojuma reālismu, pieļaujama zīmes izvietošana akumulatora nodalījumā, ja šāds nodalījums ir pieejams.</w:t>
      </w:r>
    </w:p>
    <w:p w14:paraId="04B9F051" w14:textId="77777777" w:rsidR="00490E0C"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d) Ja </w:t>
      </w:r>
      <w:r>
        <w:rPr>
          <w:rFonts w:ascii="Times New Roman" w:hAnsi="Times New Roman"/>
          <w:i/>
          <w:iCs/>
          <w:sz w:val="24"/>
        </w:rPr>
        <w:t>UAS</w:t>
      </w:r>
      <w:r>
        <w:rPr>
          <w:rFonts w:ascii="Times New Roman" w:hAnsi="Times New Roman"/>
          <w:sz w:val="24"/>
        </w:rPr>
        <w:t xml:space="preserve"> ekspluatants izmanto trešai personai piederošu </w:t>
      </w:r>
      <w:r>
        <w:rPr>
          <w:rFonts w:ascii="Times New Roman" w:hAnsi="Times New Roman"/>
          <w:i/>
          <w:iCs/>
          <w:sz w:val="24"/>
        </w:rPr>
        <w:t>UAS</w:t>
      </w:r>
      <w:r>
        <w:rPr>
          <w:rFonts w:ascii="Times New Roman" w:hAnsi="Times New Roman"/>
          <w:sz w:val="24"/>
        </w:rPr>
        <w:t xml:space="preserve">, tad </w:t>
      </w:r>
      <w:r>
        <w:rPr>
          <w:rFonts w:ascii="Times New Roman" w:hAnsi="Times New Roman"/>
          <w:i/>
          <w:iCs/>
          <w:sz w:val="24"/>
        </w:rPr>
        <w:t>UAS</w:t>
      </w:r>
      <w:r>
        <w:rPr>
          <w:rFonts w:ascii="Times New Roman" w:hAnsi="Times New Roman"/>
          <w:sz w:val="24"/>
        </w:rPr>
        <w:t xml:space="preserve"> ekspluatantam, kas izmanto šo </w:t>
      </w:r>
      <w:r>
        <w:rPr>
          <w:rFonts w:ascii="Times New Roman" w:hAnsi="Times New Roman"/>
          <w:i/>
          <w:iCs/>
          <w:sz w:val="24"/>
        </w:rPr>
        <w:t>UAS</w:t>
      </w:r>
      <w:r>
        <w:rPr>
          <w:rFonts w:ascii="Times New Roman" w:hAnsi="Times New Roman"/>
          <w:sz w:val="24"/>
        </w:rPr>
        <w:t>, ir:</w:t>
      </w:r>
    </w:p>
    <w:p w14:paraId="6C4503FA"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p>
    <w:p w14:paraId="2EB682A3"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1. jāreģistrējas pašam;</w:t>
      </w:r>
    </w:p>
    <w:p w14:paraId="2ABE6196"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2. jāizvieto savs reģistrācijas numurs uz </w:t>
      </w:r>
      <w:r>
        <w:rPr>
          <w:rFonts w:ascii="Times New Roman" w:hAnsi="Times New Roman"/>
          <w:i/>
          <w:iCs/>
          <w:sz w:val="24"/>
        </w:rPr>
        <w:t>UA</w:t>
      </w:r>
      <w:r>
        <w:rPr>
          <w:rFonts w:ascii="Times New Roman" w:hAnsi="Times New Roman"/>
          <w:sz w:val="24"/>
        </w:rPr>
        <w:t xml:space="preserve"> un</w:t>
      </w:r>
    </w:p>
    <w:p w14:paraId="64B27E13"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3. jāaugšupielādē reģistrācijas numurs e-identifikācijas sistēmā, ja </w:t>
      </w:r>
      <w:r>
        <w:rPr>
          <w:rFonts w:ascii="Times New Roman" w:hAnsi="Times New Roman"/>
          <w:i/>
          <w:iCs/>
          <w:sz w:val="24"/>
        </w:rPr>
        <w:t>UA</w:t>
      </w:r>
      <w:r>
        <w:rPr>
          <w:rFonts w:ascii="Times New Roman" w:hAnsi="Times New Roman"/>
          <w:sz w:val="24"/>
        </w:rPr>
        <w:t xml:space="preserve"> ir aprīkota ar šādu sistēmu.</w:t>
      </w:r>
    </w:p>
    <w:p w14:paraId="2E9B7CCA" w14:textId="77777777" w:rsidR="00490E0C" w:rsidRPr="00AE23B5"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44A6F626" w14:textId="77777777" w:rsidTr="004C00D0">
        <w:tc>
          <w:tcPr>
            <w:tcW w:w="9291" w:type="dxa"/>
          </w:tcPr>
          <w:p w14:paraId="1E0F1BB7" w14:textId="77777777" w:rsidR="00490E0C" w:rsidRPr="0001500F" w:rsidRDefault="00490E0C" w:rsidP="00653C3D">
            <w:pPr>
              <w:pStyle w:val="Heading1"/>
              <w:outlineLvl w:val="0"/>
              <w:rPr>
                <w:noProof/>
              </w:rPr>
            </w:pPr>
            <w:bookmarkStart w:id="367" w:name="_Toc71620868"/>
            <w:r>
              <w:t>GM1 par 16. pantu “</w:t>
            </w:r>
            <w:r>
              <w:rPr>
                <w:i/>
                <w:iCs/>
              </w:rPr>
              <w:t>UAS</w:t>
            </w:r>
            <w:r>
              <w:t xml:space="preserve"> operācijas, kas saistītas ar gaisa kuģu modeļu klubiem un apvienībām”</w:t>
            </w:r>
            <w:bookmarkEnd w:id="367"/>
          </w:p>
        </w:tc>
      </w:tr>
    </w:tbl>
    <w:p w14:paraId="543DF242" w14:textId="77777777" w:rsidR="00490E0C" w:rsidRPr="00AE23B5" w:rsidRDefault="00490E0C" w:rsidP="00490E0C">
      <w:pPr>
        <w:jc w:val="both"/>
        <w:rPr>
          <w:rFonts w:ascii="Times New Roman" w:eastAsia="Calibri" w:hAnsi="Times New Roman" w:cs="Calibri"/>
          <w:noProof/>
          <w:sz w:val="24"/>
          <w:szCs w:val="20"/>
        </w:rPr>
      </w:pPr>
      <w:bookmarkStart w:id="368" w:name="GM1_Article_16_UAS_operations_in_the_fra"/>
      <w:bookmarkStart w:id="369" w:name="_bookmark44"/>
      <w:bookmarkEnd w:id="368"/>
      <w:bookmarkEnd w:id="369"/>
    </w:p>
    <w:p w14:paraId="6783C1BD" w14:textId="77777777" w:rsidR="00490E0C" w:rsidRPr="00AE23B5" w:rsidRDefault="00490E0C" w:rsidP="00653C3D">
      <w:pPr>
        <w:pStyle w:val="Heading2"/>
        <w:rPr>
          <w:noProof/>
        </w:rPr>
      </w:pPr>
      <w:bookmarkStart w:id="370" w:name="_bookmark45"/>
      <w:bookmarkStart w:id="371" w:name="_Toc71620869"/>
      <w:bookmarkEnd w:id="370"/>
      <w:r>
        <w:t>VISPĀRĪGA INFORMĀCIJA</w:t>
      </w:r>
      <w:bookmarkEnd w:id="371"/>
    </w:p>
    <w:p w14:paraId="44AC61DA" w14:textId="77777777" w:rsidR="00490E0C" w:rsidRDefault="00490E0C" w:rsidP="00490E0C">
      <w:pPr>
        <w:pStyle w:val="BodyText"/>
        <w:spacing w:before="0"/>
        <w:ind w:left="0" w:firstLine="0"/>
        <w:jc w:val="both"/>
        <w:rPr>
          <w:rFonts w:ascii="Times New Roman" w:hAnsi="Times New Roman"/>
          <w:noProof/>
          <w:sz w:val="24"/>
        </w:rPr>
      </w:pPr>
    </w:p>
    <w:p w14:paraId="2432BB25"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Ja vien valsts tiesību akti neparedz citādi, gaisa kuģu modeļu klubs un apvienība var saņemt no valsts kompetentās iestādes atļauju, kas ļauj visiem to biedriem ekspluatēt </w:t>
      </w:r>
      <w:r>
        <w:rPr>
          <w:rFonts w:ascii="Times New Roman" w:hAnsi="Times New Roman"/>
          <w:i/>
          <w:iCs/>
          <w:sz w:val="24"/>
        </w:rPr>
        <w:t>UA</w:t>
      </w:r>
      <w:r>
        <w:rPr>
          <w:rFonts w:ascii="Times New Roman" w:hAnsi="Times New Roman"/>
          <w:sz w:val="24"/>
        </w:rPr>
        <w:t xml:space="preserve"> saskaņā ar šim klubam vai asociācijai pielāgotiem nosacījumiem un ierobežojumiem.</w:t>
      </w:r>
    </w:p>
    <w:p w14:paraId="494230D7" w14:textId="77777777" w:rsidR="00490E0C" w:rsidRPr="00AE23B5" w:rsidRDefault="00490E0C" w:rsidP="00490E0C">
      <w:pPr>
        <w:pStyle w:val="BodyText"/>
        <w:spacing w:before="0"/>
        <w:ind w:left="0" w:firstLine="0"/>
        <w:jc w:val="both"/>
        <w:rPr>
          <w:rFonts w:ascii="Times New Roman" w:hAnsi="Times New Roman"/>
          <w:noProof/>
          <w:sz w:val="24"/>
        </w:rPr>
      </w:pPr>
    </w:p>
    <w:p w14:paraId="0B587D01"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Gaisa kuģu modeļu klubs un apvienība iesniegs kompetentajai iestādei procedūras, kas jāievēro visiem biedriem. Ja kompetentā iestāde ir apmierināta ar gaisa kuģu modeļu kluba un apvienības procedūrām, organizatorisko struktūru un vadības sistēmu, tā var piešķirt atļauju, kas nosaka ierobežojumus un nosacījumus, kuri atšķiras no </w:t>
      </w:r>
      <w:r>
        <w:rPr>
          <w:rFonts w:ascii="Times New Roman" w:hAnsi="Times New Roman"/>
          <w:i/>
          <w:iCs/>
          <w:sz w:val="24"/>
        </w:rPr>
        <w:t>UAS</w:t>
      </w:r>
      <w:r>
        <w:rPr>
          <w:rFonts w:ascii="Times New Roman" w:hAnsi="Times New Roman"/>
          <w:sz w:val="24"/>
        </w:rPr>
        <w:t xml:space="preserve"> regulas ierobežojumiem un nosacījumiem. Atļauja attiecas tikai uz lidojumiem, ko veic atļauju saņēmušajā klubā vai apvienībā un pilnvarotās kompetentās iestādes dalībvalsts teritorijā. Atļauja nevar atbrīvot kluba vai apvienības biedrus no reģistrēšanās saskaņā ar </w:t>
      </w:r>
      <w:r>
        <w:rPr>
          <w:rFonts w:ascii="Times New Roman" w:hAnsi="Times New Roman"/>
          <w:i/>
          <w:iCs/>
          <w:sz w:val="24"/>
        </w:rPr>
        <w:t>UAS</w:t>
      </w:r>
      <w:r>
        <w:rPr>
          <w:rFonts w:ascii="Times New Roman" w:hAnsi="Times New Roman"/>
          <w:sz w:val="24"/>
        </w:rPr>
        <w:t xml:space="preserve"> regulas 14. pantu; tomēr tā var ļaut modeļu klubam vai apvienībai reģistrēt savus biedrus viņu vārdā.</w:t>
      </w:r>
    </w:p>
    <w:p w14:paraId="5CC03B1F" w14:textId="77777777" w:rsidR="00490E0C" w:rsidRDefault="00490E0C" w:rsidP="00490E0C">
      <w:pPr>
        <w:pStyle w:val="BodyText"/>
        <w:spacing w:before="0"/>
        <w:ind w:left="0" w:firstLine="0"/>
        <w:jc w:val="both"/>
        <w:rPr>
          <w:rFonts w:ascii="Times New Roman" w:hAnsi="Times New Roman"/>
          <w:noProof/>
          <w:sz w:val="24"/>
        </w:rPr>
      </w:pPr>
    </w:p>
    <w:p w14:paraId="55A8F119"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Atļauja var ietvert arī tādu personu lidojumus, kas uz laiku iesaistās kluba vai apvienības pasākumos (piemēram, rekreācijas pasākumos svētku dienās vai sacensībās), ja vien kluba vai apvienības procedūras paredz kompetentajai iestādei pieņemamus nosacījumus.</w:t>
      </w:r>
    </w:p>
    <w:p w14:paraId="4D3627F2" w14:textId="77777777" w:rsidR="00490E0C" w:rsidRPr="00AE23B5"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77D8BA37" w14:textId="77777777" w:rsidTr="004C00D0">
        <w:tc>
          <w:tcPr>
            <w:tcW w:w="9291" w:type="dxa"/>
          </w:tcPr>
          <w:p w14:paraId="31A73CEA" w14:textId="77777777" w:rsidR="00490E0C" w:rsidRPr="0001500F" w:rsidRDefault="00490E0C" w:rsidP="00653C3D">
            <w:pPr>
              <w:pStyle w:val="Heading1"/>
              <w:outlineLvl w:val="0"/>
              <w:rPr>
                <w:noProof/>
              </w:rPr>
            </w:pPr>
            <w:bookmarkStart w:id="372" w:name="_Toc71620870"/>
            <w:r>
              <w:t>GM2 par 16. pantu “</w:t>
            </w:r>
            <w:r>
              <w:rPr>
                <w:i/>
                <w:iCs/>
              </w:rPr>
              <w:t>UAS</w:t>
            </w:r>
            <w:r>
              <w:t xml:space="preserve"> operācijas, kas saistītas ar gaisa kuģu modeļu klubiem un apvienībām”</w:t>
            </w:r>
            <w:bookmarkEnd w:id="372"/>
          </w:p>
        </w:tc>
      </w:tr>
    </w:tbl>
    <w:p w14:paraId="506CCEAF" w14:textId="77777777" w:rsidR="00490E0C" w:rsidRPr="00AE23B5" w:rsidRDefault="00490E0C" w:rsidP="00490E0C">
      <w:pPr>
        <w:jc w:val="both"/>
        <w:rPr>
          <w:rFonts w:ascii="Times New Roman" w:eastAsia="Calibri" w:hAnsi="Times New Roman" w:cs="Calibri"/>
          <w:noProof/>
          <w:sz w:val="24"/>
          <w:szCs w:val="20"/>
        </w:rPr>
      </w:pPr>
      <w:bookmarkStart w:id="373" w:name="GM2_Article_16_UAS_operations_in_the_fra"/>
      <w:bookmarkStart w:id="374" w:name="_bookmark46"/>
      <w:bookmarkEnd w:id="373"/>
      <w:bookmarkEnd w:id="374"/>
    </w:p>
    <w:p w14:paraId="7941EF68" w14:textId="77777777" w:rsidR="00490E0C" w:rsidRPr="00AE23B5" w:rsidRDefault="00490E0C" w:rsidP="00653C3D">
      <w:pPr>
        <w:pStyle w:val="Heading2"/>
        <w:rPr>
          <w:noProof/>
        </w:rPr>
      </w:pPr>
      <w:bookmarkStart w:id="375" w:name="OPTIONS_TO_OPERATE_A_MODEL_AIRCRAFT"/>
      <w:bookmarkStart w:id="376" w:name="_bookmark47"/>
      <w:bookmarkStart w:id="377" w:name="_Toc71620871"/>
      <w:bookmarkEnd w:id="375"/>
      <w:bookmarkEnd w:id="376"/>
      <w:r>
        <w:t>GAISA KUĢA MODEĻA LIDOJUMU VEIKŠANAS IESPĒJAS</w:t>
      </w:r>
      <w:bookmarkEnd w:id="377"/>
    </w:p>
    <w:p w14:paraId="718A4ED5" w14:textId="77777777" w:rsidR="00490E0C" w:rsidRDefault="00490E0C" w:rsidP="00490E0C">
      <w:pPr>
        <w:pStyle w:val="BodyText"/>
        <w:spacing w:before="0"/>
        <w:ind w:left="0" w:firstLine="0"/>
        <w:jc w:val="both"/>
        <w:rPr>
          <w:rFonts w:ascii="Times New Roman" w:hAnsi="Times New Roman"/>
          <w:noProof/>
          <w:sz w:val="24"/>
        </w:rPr>
      </w:pPr>
    </w:p>
    <w:p w14:paraId="61FF2A80"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Turpmāk norādītas gaisa kuģu modeļu lidotājiem pieejamās lidojumu veikšanas iespējas.</w:t>
      </w:r>
    </w:p>
    <w:p w14:paraId="150E6AB6"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65208568"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Viņi var veikt lidojumus kā tāda modeļu kluba vai apvienības biedri, kas ir saņēmusi atļauju no kompetentās iestādes atbilstoši tam, kā noteikts </w:t>
      </w:r>
      <w:r>
        <w:rPr>
          <w:rFonts w:ascii="Times New Roman" w:hAnsi="Times New Roman"/>
          <w:i/>
          <w:iCs/>
          <w:sz w:val="24"/>
        </w:rPr>
        <w:t>UAS</w:t>
      </w:r>
      <w:r>
        <w:rPr>
          <w:rFonts w:ascii="Times New Roman" w:hAnsi="Times New Roman"/>
          <w:sz w:val="24"/>
        </w:rPr>
        <w:t xml:space="preserve"> regulas 16. pantā. Šajā gadījumā viņiem ir jāievēro modeļu kluba vai apvienības procedūras atbilstoši atļaujai. Atļaujā ir jānosaka visas modeļu kluba vai apvienības biedriem piešķirtās atkāpes no iepriekš minētās regulas. Biedriem jāreģistrējas pašiem saskaņā ar </w:t>
      </w:r>
      <w:r>
        <w:rPr>
          <w:rFonts w:ascii="Times New Roman" w:hAnsi="Times New Roman"/>
          <w:i/>
          <w:iCs/>
          <w:sz w:val="24"/>
        </w:rPr>
        <w:t>UAS</w:t>
      </w:r>
      <w:r>
        <w:rPr>
          <w:rFonts w:ascii="Times New Roman" w:hAnsi="Times New Roman"/>
          <w:sz w:val="24"/>
        </w:rPr>
        <w:t xml:space="preserve"> regulas 14. pantu, izņemot gadījumus, kad gaisa kuģu modeļu klubi un apvienības ir saņēmušas no dalībvalsts tiesības reģistrēt savus biedrus reģistrācijas sistēmā.</w:t>
      </w:r>
    </w:p>
    <w:p w14:paraId="2BAAD6F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Saskaņā ar </w:t>
      </w:r>
      <w:r>
        <w:rPr>
          <w:rFonts w:ascii="Times New Roman" w:hAnsi="Times New Roman"/>
          <w:i/>
          <w:iCs/>
          <w:sz w:val="24"/>
        </w:rPr>
        <w:t>UAS</w:t>
      </w:r>
      <w:r>
        <w:rPr>
          <w:rFonts w:ascii="Times New Roman" w:hAnsi="Times New Roman"/>
          <w:sz w:val="24"/>
        </w:rPr>
        <w:t xml:space="preserve"> regulas 15. panta 2. punktu dalībvalstis var noteikt zonas, kurās </w:t>
      </w:r>
      <w:r>
        <w:rPr>
          <w:rFonts w:ascii="Times New Roman" w:hAnsi="Times New Roman"/>
          <w:i/>
          <w:iCs/>
          <w:sz w:val="24"/>
        </w:rPr>
        <w:t>UAS</w:t>
      </w:r>
      <w:r>
        <w:rPr>
          <w:rFonts w:ascii="Times New Roman" w:hAnsi="Times New Roman"/>
          <w:sz w:val="24"/>
        </w:rPr>
        <w:t xml:space="preserve"> ir atbrīvotas no noteiktām tehniskām prasībām un/vai kurās ir paplašināti ekspluatācijas ierobežojumi, tostarp masas vai augstuma ierobežojumi. Šajās zonās var noteikt arī atšķirīgus augstuma ierobežojumus.</w:t>
      </w:r>
    </w:p>
    <w:p w14:paraId="5404FEE5"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UAS</w:t>
      </w:r>
      <w:r>
        <w:rPr>
          <w:rFonts w:ascii="Times New Roman" w:hAnsi="Times New Roman"/>
          <w:sz w:val="24"/>
        </w:rPr>
        <w:t xml:space="preserve"> var ekspluatēt A3 apakškategorijā, kurā saskaņā ar UAS.OPEN.040. punktā noteiktajiem ierobežojumiem un nosacījumiem ir atļauts lidot šādu kategoriju </w:t>
      </w:r>
      <w:r>
        <w:rPr>
          <w:rFonts w:ascii="Times New Roman" w:hAnsi="Times New Roman"/>
          <w:i/>
          <w:iCs/>
          <w:sz w:val="24"/>
        </w:rPr>
        <w:t>UAS</w:t>
      </w:r>
      <w:r>
        <w:rPr>
          <w:rFonts w:ascii="Times New Roman" w:hAnsi="Times New Roman"/>
          <w:sz w:val="24"/>
        </w:rPr>
        <w:t>:</w:t>
      </w:r>
    </w:p>
    <w:p w14:paraId="5EB37021"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24E19322"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UAS</w:t>
      </w:r>
      <w:r>
        <w:rPr>
          <w:rFonts w:ascii="Times New Roman" w:hAnsi="Times New Roman"/>
          <w:sz w:val="24"/>
        </w:rPr>
        <w:t xml:space="preserve">, kas ir marķēta kā C0, C1, C2, C3, C4, CE klases </w:t>
      </w:r>
      <w:r>
        <w:rPr>
          <w:rFonts w:ascii="Times New Roman" w:hAnsi="Times New Roman"/>
          <w:i/>
          <w:iCs/>
          <w:sz w:val="24"/>
        </w:rPr>
        <w:t>UAS</w:t>
      </w:r>
      <w:r>
        <w:rPr>
          <w:rFonts w:ascii="Times New Roman" w:hAnsi="Times New Roman"/>
          <w:sz w:val="24"/>
        </w:rPr>
        <w:t>;</w:t>
      </w:r>
    </w:p>
    <w:p w14:paraId="7CD63D77"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UAS</w:t>
      </w:r>
      <w:r>
        <w:rPr>
          <w:rFonts w:ascii="Times New Roman" w:hAnsi="Times New Roman"/>
          <w:sz w:val="24"/>
        </w:rPr>
        <w:t xml:space="preserve">, kas atbilst </w:t>
      </w:r>
      <w:r>
        <w:rPr>
          <w:rFonts w:ascii="Times New Roman" w:hAnsi="Times New Roman"/>
          <w:i/>
          <w:iCs/>
          <w:sz w:val="24"/>
        </w:rPr>
        <w:t>UAS</w:t>
      </w:r>
      <w:r>
        <w:rPr>
          <w:rFonts w:ascii="Times New Roman" w:hAnsi="Times New Roman"/>
          <w:sz w:val="24"/>
        </w:rPr>
        <w:t xml:space="preserve"> regulas 20. panta b) punktā noteiktajām prasībām, un</w:t>
      </w:r>
    </w:p>
    <w:p w14:paraId="4200EE53"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3. privāti būvētas </w:t>
      </w:r>
      <w:r>
        <w:rPr>
          <w:rFonts w:ascii="Times New Roman" w:hAnsi="Times New Roman"/>
          <w:i/>
          <w:iCs/>
          <w:sz w:val="24"/>
        </w:rPr>
        <w:t>UAS</w:t>
      </w:r>
      <w:r>
        <w:rPr>
          <w:rFonts w:ascii="Times New Roman" w:hAnsi="Times New Roman"/>
          <w:sz w:val="24"/>
        </w:rPr>
        <w:t xml:space="preserve">, kuru </w:t>
      </w:r>
      <w:r>
        <w:rPr>
          <w:rFonts w:ascii="Times New Roman" w:hAnsi="Times New Roman"/>
          <w:i/>
          <w:iCs/>
          <w:sz w:val="24"/>
        </w:rPr>
        <w:t>MTOM</w:t>
      </w:r>
      <w:r>
        <w:rPr>
          <w:rFonts w:ascii="Times New Roman" w:hAnsi="Times New Roman"/>
          <w:sz w:val="24"/>
        </w:rPr>
        <w:t xml:space="preserve"> ir mazāka par 25 kg.</w:t>
      </w:r>
    </w:p>
    <w:p w14:paraId="38C3B5CD" w14:textId="77777777" w:rsidR="00490E0C" w:rsidRPr="00AE23B5" w:rsidRDefault="00490E0C" w:rsidP="00490E0C">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0B5E902D" w14:textId="77777777" w:rsidTr="004C00D0">
        <w:tc>
          <w:tcPr>
            <w:tcW w:w="9291" w:type="dxa"/>
          </w:tcPr>
          <w:p w14:paraId="47225689" w14:textId="77777777" w:rsidR="00490E0C" w:rsidRPr="0001500F" w:rsidRDefault="00490E0C" w:rsidP="009A04FB">
            <w:pPr>
              <w:pStyle w:val="Heading1"/>
              <w:outlineLvl w:val="0"/>
              <w:rPr>
                <w:noProof/>
              </w:rPr>
            </w:pPr>
            <w:bookmarkStart w:id="378" w:name="_Toc71620872"/>
            <w:r>
              <w:t>GM1 par 16. panta “</w:t>
            </w:r>
            <w:r>
              <w:rPr>
                <w:i/>
                <w:iCs/>
              </w:rPr>
              <w:t>UAS</w:t>
            </w:r>
            <w:r>
              <w:t xml:space="preserve"> operācijas, kas saistītas ar gaisa kuģu modeļu klubiem un apvienībām” 2. punkta b) apakšpunkta iii) daļu</w:t>
            </w:r>
            <w:bookmarkEnd w:id="378"/>
          </w:p>
        </w:tc>
      </w:tr>
    </w:tbl>
    <w:p w14:paraId="45CDCFFC" w14:textId="77777777" w:rsidR="00490E0C" w:rsidRPr="00AE23B5" w:rsidRDefault="00490E0C" w:rsidP="00490E0C">
      <w:pPr>
        <w:jc w:val="both"/>
        <w:rPr>
          <w:rFonts w:ascii="Times New Roman" w:eastAsia="Calibri" w:hAnsi="Times New Roman" w:cs="Calibri"/>
          <w:noProof/>
          <w:sz w:val="24"/>
          <w:szCs w:val="20"/>
        </w:rPr>
      </w:pPr>
      <w:bookmarkStart w:id="379" w:name="GM1_Article_16(2)(b)(iii)_UAS_operations"/>
      <w:bookmarkStart w:id="380" w:name="_bookmark48"/>
      <w:bookmarkEnd w:id="379"/>
      <w:bookmarkEnd w:id="380"/>
    </w:p>
    <w:p w14:paraId="03B0D4E3" w14:textId="77777777" w:rsidR="00490E0C" w:rsidRPr="00AE23B5" w:rsidRDefault="00490E0C" w:rsidP="00992FE0">
      <w:pPr>
        <w:pStyle w:val="Heading2"/>
        <w:rPr>
          <w:noProof/>
        </w:rPr>
      </w:pPr>
      <w:bookmarkStart w:id="381" w:name="ACTION_IN_CASES_OF_OPERATIONS/FLIGHTS_TH"/>
      <w:bookmarkStart w:id="382" w:name="_bookmark49"/>
      <w:bookmarkStart w:id="383" w:name="_Toc71620873"/>
      <w:bookmarkEnd w:id="381"/>
      <w:bookmarkEnd w:id="382"/>
      <w:r>
        <w:t>RĪCĪBA GADĪJUMOS, KAD EKSPLUATĀCIJA/LIDOJUMI PĀRSNIEDZ EKSPLUATĀCIJAS ATĻAUJĀ NOTEIKTOS NOSACĪJUMUS UN IEROBEŽOJUMUS</w:t>
      </w:r>
      <w:bookmarkEnd w:id="383"/>
    </w:p>
    <w:p w14:paraId="31E3AFE1" w14:textId="77777777" w:rsidR="00490E0C" w:rsidRDefault="00490E0C" w:rsidP="00490E0C">
      <w:pPr>
        <w:pStyle w:val="BodyText"/>
        <w:spacing w:before="0"/>
        <w:ind w:left="0" w:firstLine="0"/>
        <w:jc w:val="both"/>
        <w:rPr>
          <w:rFonts w:ascii="Times New Roman" w:hAnsi="Times New Roman"/>
          <w:noProof/>
          <w:sz w:val="24"/>
        </w:rPr>
      </w:pPr>
    </w:p>
    <w:p w14:paraId="06DF130C" w14:textId="6458678B"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Kad modeļu klubs vai apvienība tiek informēta par to, ka biedrs ir pārkāpis ekspluatācijas atļaujā noteiktos nosacījumus un ierobežojumus, tiks veikti atbilstoši pasākumi, kas būs samērīgi ar radīto risku. Ņemot vērā riska līmeni, modeļu klubs vai apvienība izlemj, vai ir jāinformē kompetentā iestāde. Jebkurā gadījumā modeļu klubam vai apvienībai ir jāziņo kompetentajai iestādei par atgadījumiem, kas rada ievainojumus personām vai apdraud citu gaisa kuģu droš</w:t>
      </w:r>
      <w:r w:rsidR="00422C5B">
        <w:rPr>
          <w:rFonts w:ascii="Times New Roman" w:hAnsi="Times New Roman"/>
          <w:sz w:val="24"/>
        </w:rPr>
        <w:t>um</w:t>
      </w:r>
      <w:r>
        <w:rPr>
          <w:rFonts w:ascii="Times New Roman" w:hAnsi="Times New Roman"/>
          <w:sz w:val="24"/>
        </w:rPr>
        <w:t>u, kā noteikts Regulas (ES) 2018/1139</w:t>
      </w:r>
      <w:r>
        <w:rPr>
          <w:rStyle w:val="FootnoteReference"/>
          <w:rFonts w:ascii="Times New Roman" w:hAnsi="Times New Roman" w:cs="Calibri"/>
          <w:noProof/>
          <w:sz w:val="24"/>
        </w:rPr>
        <w:footnoteReference w:id="33"/>
      </w:r>
      <w:r>
        <w:rPr>
          <w:rFonts w:ascii="Times New Roman" w:hAnsi="Times New Roman"/>
          <w:sz w:val="24"/>
        </w:rPr>
        <w:t xml:space="preserve"> 125. pantā.</w:t>
      </w:r>
    </w:p>
    <w:p w14:paraId="36EA71B3"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5F57430B" w14:textId="77777777" w:rsidTr="004C00D0">
        <w:tc>
          <w:tcPr>
            <w:tcW w:w="9291" w:type="dxa"/>
          </w:tcPr>
          <w:p w14:paraId="5B18BEA9" w14:textId="77777777" w:rsidR="00490E0C" w:rsidRPr="00EE1DA1" w:rsidRDefault="00490E0C" w:rsidP="00900C12">
            <w:pPr>
              <w:pStyle w:val="Heading1"/>
              <w:keepNext/>
              <w:outlineLvl w:val="0"/>
              <w:rPr>
                <w:noProof/>
              </w:rPr>
            </w:pPr>
            <w:bookmarkStart w:id="384" w:name="_Toc71620874"/>
            <w:r>
              <w:lastRenderedPageBreak/>
              <w:t>GM1 par 17. pantu “Kompetentās iestādes izraudzīšanās”</w:t>
            </w:r>
            <w:bookmarkEnd w:id="384"/>
          </w:p>
        </w:tc>
      </w:tr>
    </w:tbl>
    <w:p w14:paraId="31B3DB2F" w14:textId="77777777" w:rsidR="00490E0C" w:rsidRPr="00AE23B5" w:rsidRDefault="00490E0C" w:rsidP="00900C12">
      <w:pPr>
        <w:keepNext/>
        <w:jc w:val="both"/>
        <w:rPr>
          <w:rFonts w:ascii="Times New Roman" w:eastAsia="Calibri" w:hAnsi="Times New Roman" w:cs="Calibri"/>
          <w:noProof/>
          <w:sz w:val="24"/>
          <w:szCs w:val="20"/>
        </w:rPr>
      </w:pPr>
      <w:bookmarkStart w:id="385" w:name="GM1_Article_17_Designation_of_the_compet"/>
      <w:bookmarkStart w:id="386" w:name="_bookmark50"/>
      <w:bookmarkEnd w:id="385"/>
      <w:bookmarkEnd w:id="386"/>
    </w:p>
    <w:p w14:paraId="5BEC59E9" w14:textId="77777777" w:rsidR="00490E0C" w:rsidRPr="00AE23B5" w:rsidRDefault="00490E0C" w:rsidP="00900C12">
      <w:pPr>
        <w:pStyle w:val="Heading2"/>
        <w:keepNext/>
        <w:rPr>
          <w:noProof/>
        </w:rPr>
      </w:pPr>
      <w:bookmarkStart w:id="387" w:name="GENERAL"/>
      <w:bookmarkStart w:id="388" w:name="_bookmark51"/>
      <w:bookmarkStart w:id="389" w:name="_Toc71620875"/>
      <w:bookmarkEnd w:id="387"/>
      <w:bookmarkEnd w:id="388"/>
      <w:r>
        <w:t>VISPĀRĪGA INFORMĀCIJA</w:t>
      </w:r>
      <w:bookmarkEnd w:id="389"/>
    </w:p>
    <w:p w14:paraId="1542368F" w14:textId="77777777" w:rsidR="00490E0C" w:rsidRDefault="00490E0C" w:rsidP="00490E0C">
      <w:pPr>
        <w:pStyle w:val="BodyText"/>
        <w:spacing w:before="0"/>
        <w:ind w:left="0" w:firstLine="0"/>
        <w:jc w:val="both"/>
        <w:rPr>
          <w:rFonts w:ascii="Times New Roman" w:hAnsi="Times New Roman"/>
          <w:noProof/>
          <w:sz w:val="24"/>
        </w:rPr>
      </w:pPr>
    </w:p>
    <w:p w14:paraId="2833C98B"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Dalībvalstis var arī izraudzīties struktūru par kompetento iestādi tikai konkrētu uzdevumu veikšanai. Jāņem vērā, ka šādā gadījumā šai struktūrai ir jāatbilst Regulas (ES) 2018/1139 62. panta 3. punktam un tā ir struktūra, ko </w:t>
      </w:r>
      <w:r>
        <w:rPr>
          <w:rFonts w:ascii="Times New Roman" w:hAnsi="Times New Roman"/>
          <w:i/>
          <w:iCs/>
          <w:sz w:val="24"/>
        </w:rPr>
        <w:t>EASA</w:t>
      </w:r>
      <w:r>
        <w:rPr>
          <w:rFonts w:ascii="Times New Roman" w:hAnsi="Times New Roman"/>
          <w:sz w:val="24"/>
        </w:rPr>
        <w:t xml:space="preserve"> revidēs saskaņā ar tās pašas regulas 85. pantu (dalībvalsts uzraudzība).</w:t>
      </w:r>
    </w:p>
    <w:p w14:paraId="65C798CF"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2CD26C1B" w14:textId="77777777" w:rsidTr="004C00D0">
        <w:tc>
          <w:tcPr>
            <w:tcW w:w="9291" w:type="dxa"/>
          </w:tcPr>
          <w:p w14:paraId="353E29B2" w14:textId="77777777" w:rsidR="00490E0C" w:rsidRPr="00C851C1" w:rsidRDefault="00490E0C" w:rsidP="00992FE0">
            <w:pPr>
              <w:pStyle w:val="Heading1"/>
              <w:outlineLvl w:val="0"/>
              <w:rPr>
                <w:noProof/>
              </w:rPr>
            </w:pPr>
            <w:bookmarkStart w:id="390" w:name="_Toc71620876"/>
            <w:r>
              <w:t>GM1 par 18. panta “Kompetentās iestādes uzdevumi” a) punktu</w:t>
            </w:r>
            <w:bookmarkEnd w:id="390"/>
          </w:p>
        </w:tc>
      </w:tr>
    </w:tbl>
    <w:p w14:paraId="1F8A0481" w14:textId="77777777" w:rsidR="00490E0C" w:rsidRPr="00AE23B5" w:rsidRDefault="00490E0C" w:rsidP="00490E0C">
      <w:pPr>
        <w:jc w:val="both"/>
        <w:rPr>
          <w:rFonts w:ascii="Times New Roman" w:eastAsia="Calibri" w:hAnsi="Times New Roman" w:cs="Calibri"/>
          <w:noProof/>
          <w:sz w:val="24"/>
          <w:szCs w:val="20"/>
        </w:rPr>
      </w:pPr>
      <w:bookmarkStart w:id="391" w:name="GM1_Article_18(a)_Tasks_of_the_competent"/>
      <w:bookmarkStart w:id="392" w:name="_bookmark52"/>
      <w:bookmarkEnd w:id="391"/>
      <w:bookmarkEnd w:id="392"/>
    </w:p>
    <w:p w14:paraId="0CDB814A" w14:textId="77777777" w:rsidR="00490E0C" w:rsidRPr="00AE23B5" w:rsidRDefault="00490E0C" w:rsidP="00992FE0">
      <w:pPr>
        <w:pStyle w:val="Heading2"/>
        <w:rPr>
          <w:noProof/>
        </w:rPr>
      </w:pPr>
      <w:bookmarkStart w:id="393" w:name="ENFORCEMENT"/>
      <w:bookmarkStart w:id="394" w:name="_bookmark53"/>
      <w:bookmarkStart w:id="395" w:name="_Toc71620877"/>
      <w:bookmarkEnd w:id="393"/>
      <w:bookmarkEnd w:id="394"/>
      <w:r>
        <w:t>PIEMĒROŠANA</w:t>
      </w:r>
      <w:bookmarkEnd w:id="395"/>
    </w:p>
    <w:p w14:paraId="5BFB9EBE" w14:textId="77777777" w:rsidR="00490E0C" w:rsidRDefault="00490E0C" w:rsidP="00490E0C">
      <w:pPr>
        <w:pStyle w:val="BodyText"/>
        <w:spacing w:before="0"/>
        <w:ind w:left="0" w:firstLine="0"/>
        <w:jc w:val="both"/>
        <w:rPr>
          <w:rFonts w:ascii="Times New Roman" w:hAnsi="Times New Roman"/>
          <w:noProof/>
          <w:sz w:val="24"/>
        </w:rPr>
      </w:pPr>
    </w:p>
    <w:p w14:paraId="5F05B4F7" w14:textId="27427C18"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Dalībvalstis ir atbildīgas par </w:t>
      </w:r>
      <w:r>
        <w:rPr>
          <w:rFonts w:ascii="Times New Roman" w:hAnsi="Times New Roman"/>
          <w:i/>
          <w:iCs/>
          <w:sz w:val="24"/>
        </w:rPr>
        <w:t>UAS</w:t>
      </w:r>
      <w:r>
        <w:rPr>
          <w:rFonts w:ascii="Times New Roman" w:hAnsi="Times New Roman"/>
          <w:sz w:val="24"/>
        </w:rPr>
        <w:t xml:space="preserve"> regulas īstenošanu, un tām ir jālemj par kompetentās iestādes izraudzīšanos. Pieņemot šo lēmumu, dalībvalstīm ir jāņem vērā, ka lielākā daļa </w:t>
      </w:r>
      <w:r>
        <w:rPr>
          <w:rFonts w:ascii="Times New Roman" w:hAnsi="Times New Roman"/>
          <w:i/>
          <w:iCs/>
          <w:sz w:val="24"/>
        </w:rPr>
        <w:t>UAS</w:t>
      </w:r>
      <w:r>
        <w:rPr>
          <w:rFonts w:ascii="Times New Roman" w:hAnsi="Times New Roman"/>
          <w:sz w:val="24"/>
        </w:rPr>
        <w:t xml:space="preserve"> lidojumu notiks zonās, kas atradīsies tālu no lidlaukiem, un tāpēc izvēlētajai kompetentajai iestādei ir jānodarbina personāls, kas spēj pārbaudīt, vai šādās zonās veiktie </w:t>
      </w:r>
      <w:r>
        <w:rPr>
          <w:rFonts w:ascii="Times New Roman" w:hAnsi="Times New Roman"/>
          <w:i/>
          <w:iCs/>
          <w:sz w:val="24"/>
        </w:rPr>
        <w:t>UAS</w:t>
      </w:r>
      <w:r>
        <w:rPr>
          <w:rFonts w:ascii="Times New Roman" w:hAnsi="Times New Roman"/>
          <w:sz w:val="24"/>
        </w:rPr>
        <w:t xml:space="preserve"> lidojumi ir droši. Turklāt paredzams, ka arvien biežāk radīsies ar troksni, privātumu un </w:t>
      </w:r>
      <w:r w:rsidR="00507116">
        <w:rPr>
          <w:rFonts w:ascii="Times New Roman" w:hAnsi="Times New Roman"/>
          <w:sz w:val="24"/>
        </w:rPr>
        <w:t>drošību</w:t>
      </w:r>
      <w:r>
        <w:rPr>
          <w:rFonts w:ascii="Times New Roman" w:hAnsi="Times New Roman"/>
          <w:sz w:val="24"/>
        </w:rPr>
        <w:t xml:space="preserve"> saistītas problēmas. Ņemot to visu vērā, tiesībaizsardzības iestādes var būt labi piemērotas šīs funkcijas izpildei. Tiesībaizsardzības iestāžu forma var atšķirties atkarībā no dalībvalsts tiesiskā regulējuma.</w:t>
      </w:r>
    </w:p>
    <w:p w14:paraId="78FC4EAE" w14:textId="77777777" w:rsidR="00490E0C" w:rsidRPr="00AE23B5"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385D3573" w14:textId="77777777" w:rsidTr="004C00D0">
        <w:tc>
          <w:tcPr>
            <w:tcW w:w="9291" w:type="dxa"/>
          </w:tcPr>
          <w:p w14:paraId="02635915" w14:textId="77777777" w:rsidR="00490E0C" w:rsidRPr="00C851C1" w:rsidRDefault="00490E0C" w:rsidP="00992FE0">
            <w:pPr>
              <w:pStyle w:val="Heading1"/>
              <w:outlineLvl w:val="0"/>
              <w:rPr>
                <w:noProof/>
              </w:rPr>
            </w:pPr>
            <w:bookmarkStart w:id="396" w:name="_Toc71620878"/>
            <w:r>
              <w:t>AMC1 par 18. panta “Kompetentās iestādes uzdevumi” e) punktu</w:t>
            </w:r>
            <w:bookmarkEnd w:id="396"/>
          </w:p>
        </w:tc>
      </w:tr>
    </w:tbl>
    <w:p w14:paraId="6AD846CE" w14:textId="77777777" w:rsidR="00490E0C" w:rsidRPr="00AE23B5" w:rsidRDefault="00490E0C" w:rsidP="00490E0C">
      <w:pPr>
        <w:jc w:val="both"/>
        <w:rPr>
          <w:rFonts w:ascii="Times New Roman" w:eastAsia="Calibri" w:hAnsi="Times New Roman" w:cs="Calibri"/>
          <w:noProof/>
          <w:sz w:val="24"/>
          <w:szCs w:val="29"/>
        </w:rPr>
      </w:pPr>
      <w:bookmarkStart w:id="397" w:name="AMC1_Article_18(e)_Tasks_of_the_competen"/>
      <w:bookmarkStart w:id="398" w:name="_bookmark54"/>
      <w:bookmarkEnd w:id="397"/>
      <w:bookmarkEnd w:id="398"/>
    </w:p>
    <w:p w14:paraId="06214F5D" w14:textId="77777777" w:rsidR="00490E0C" w:rsidRPr="00AE23B5" w:rsidRDefault="00490E0C" w:rsidP="00FC0FDC">
      <w:pPr>
        <w:pStyle w:val="Heading2"/>
        <w:rPr>
          <w:noProof/>
        </w:rPr>
      </w:pPr>
      <w:bookmarkStart w:id="399" w:name="DOCUMENTS,_RECORDS_AND_REPORTS_TO_BE_KEP"/>
      <w:bookmarkStart w:id="400" w:name="_bookmark55"/>
      <w:bookmarkStart w:id="401" w:name="_Toc71620879"/>
      <w:bookmarkEnd w:id="399"/>
      <w:bookmarkEnd w:id="400"/>
      <w:r>
        <w:t>UZGLABĀJAMIE DOKUMENTI, REĢISTRI UN ZIŅOJUMI</w:t>
      </w:r>
      <w:bookmarkEnd w:id="401"/>
    </w:p>
    <w:p w14:paraId="46EE6672"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42DCFE14"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Kompetentajai iestādei ir jāglabā vismaz šāda dokumentācija:</w:t>
      </w:r>
    </w:p>
    <w:p w14:paraId="330C16DD"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71D5EEB4"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1. ekspluatācijas atļaujas saskaņā ar </w:t>
      </w:r>
      <w:r>
        <w:rPr>
          <w:rFonts w:ascii="Times New Roman" w:hAnsi="Times New Roman"/>
          <w:i/>
          <w:iCs/>
          <w:sz w:val="24"/>
        </w:rPr>
        <w:t>UAS</w:t>
      </w:r>
      <w:r>
        <w:rPr>
          <w:rFonts w:ascii="Times New Roman" w:hAnsi="Times New Roman"/>
          <w:sz w:val="24"/>
        </w:rPr>
        <w:t xml:space="preserve"> regulas 12. panta 2. punktu:</w:t>
      </w:r>
    </w:p>
    <w:p w14:paraId="3733681A" w14:textId="77777777" w:rsidR="00490E0C" w:rsidRDefault="00490E0C" w:rsidP="00490E0C">
      <w:pPr>
        <w:pStyle w:val="BodyText"/>
        <w:tabs>
          <w:tab w:val="left" w:pos="1842"/>
        </w:tabs>
        <w:spacing w:before="0"/>
        <w:ind w:left="0" w:firstLine="0"/>
        <w:jc w:val="both"/>
        <w:rPr>
          <w:rFonts w:ascii="Times New Roman" w:hAnsi="Times New Roman"/>
          <w:noProof/>
          <w:sz w:val="24"/>
        </w:rPr>
      </w:pPr>
    </w:p>
    <w:p w14:paraId="4A2D78E6"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sākotnējais atļaujas pieteikums, kas noteikts B daļas UAS.SPEC.030. punkta 3. apakšpunktā, un saistītie dokumenti;</w:t>
      </w:r>
    </w:p>
    <w:p w14:paraId="4D83E605"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pieteikums(-i) ekspluatācijas atļauju atjaunināšanai;</w:t>
      </w:r>
    </w:p>
    <w:p w14:paraId="581C3F2F"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iii) </w:t>
      </w:r>
      <w:r>
        <w:rPr>
          <w:rFonts w:ascii="Times New Roman" w:hAnsi="Times New Roman"/>
          <w:i/>
          <w:iCs/>
          <w:sz w:val="24"/>
        </w:rPr>
        <w:t>UAS</w:t>
      </w:r>
      <w:r>
        <w:rPr>
          <w:rFonts w:ascii="Times New Roman" w:hAnsi="Times New Roman"/>
          <w:sz w:val="24"/>
        </w:rPr>
        <w:t xml:space="preserve"> ekspluatanta veiktā riska novērtējuma galīgā redakcija un atbalsta materiāli;</w:t>
      </w:r>
    </w:p>
    <w:p w14:paraId="4EB0C118" w14:textId="28DF140E"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iv) </w:t>
      </w:r>
      <w:r>
        <w:rPr>
          <w:rFonts w:ascii="Times New Roman" w:hAnsi="Times New Roman"/>
          <w:i/>
          <w:iCs/>
          <w:sz w:val="24"/>
        </w:rPr>
        <w:t>UAS</w:t>
      </w:r>
      <w:r>
        <w:rPr>
          <w:rFonts w:ascii="Times New Roman" w:hAnsi="Times New Roman"/>
          <w:sz w:val="24"/>
        </w:rPr>
        <w:t xml:space="preserve"> ekspluatanta paziņojums, kas apstiprina, ka paredzētais </w:t>
      </w:r>
      <w:r>
        <w:rPr>
          <w:rFonts w:ascii="Times New Roman" w:hAnsi="Times New Roman"/>
          <w:i/>
          <w:iCs/>
          <w:sz w:val="24"/>
        </w:rPr>
        <w:t>UAS</w:t>
      </w:r>
      <w:r>
        <w:rPr>
          <w:rFonts w:ascii="Times New Roman" w:hAnsi="Times New Roman"/>
          <w:sz w:val="24"/>
        </w:rPr>
        <w:t xml:space="preserve"> lidojums atbilst visiem piemērojamajiem Eiropas Savienības un valsts noteikumiem, kas attiecas uz to, jo īpaši attiecībā uz privātumu, datu aizsardzību, atbildību, apdrošināšanu, droš</w:t>
      </w:r>
      <w:r w:rsidR="008A518C">
        <w:rPr>
          <w:rFonts w:ascii="Times New Roman" w:hAnsi="Times New Roman"/>
          <w:sz w:val="24"/>
        </w:rPr>
        <w:t>īb</w:t>
      </w:r>
      <w:r>
        <w:rPr>
          <w:rFonts w:ascii="Times New Roman" w:hAnsi="Times New Roman"/>
          <w:sz w:val="24"/>
        </w:rPr>
        <w:t xml:space="preserve">u un vides aizsardzību, saskaņā ar </w:t>
      </w:r>
      <w:r>
        <w:rPr>
          <w:rFonts w:ascii="Times New Roman" w:hAnsi="Times New Roman"/>
          <w:i/>
          <w:iCs/>
          <w:sz w:val="24"/>
        </w:rPr>
        <w:t>UAS</w:t>
      </w:r>
      <w:r>
        <w:rPr>
          <w:rFonts w:ascii="Times New Roman" w:hAnsi="Times New Roman"/>
          <w:sz w:val="24"/>
        </w:rPr>
        <w:t xml:space="preserve"> regulas 12. panta 2. punkta c) apakšpunktu;</w:t>
      </w:r>
    </w:p>
    <w:p w14:paraId="6DEC9972"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v) procedūras, ar ko nodrošina, ka visi lidojumi atbilst Regulai (ES) 2016/679 par fizisku personu aizsardzību attiecībā uz personas datu apstrādi un šādu datu brīvu apriti;</w:t>
      </w:r>
    </w:p>
    <w:p w14:paraId="28C7A18D"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vi) lidojuma dalībvalsts kompetentās iestādes apstiprinājums, ka atjauninātie riska mazināšanas pasākumi ir pietiekami lidojuma veikšanai paredzētajā vietā saskaņā ar </w:t>
      </w:r>
      <w:r>
        <w:rPr>
          <w:rFonts w:ascii="Times New Roman" w:hAnsi="Times New Roman"/>
          <w:i/>
          <w:iCs/>
          <w:sz w:val="24"/>
        </w:rPr>
        <w:t>UAS</w:t>
      </w:r>
      <w:r>
        <w:rPr>
          <w:rFonts w:ascii="Times New Roman" w:hAnsi="Times New Roman"/>
          <w:sz w:val="24"/>
        </w:rPr>
        <w:t xml:space="preserve"> regulas 13. panta 2. punktu;</w:t>
      </w:r>
    </w:p>
    <w:p w14:paraId="0D8D70DF"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vii) attiecīgā gadījumā procedūra, kas nodrošina koordināciju ar atbildīgo gaisa telpas pakalpojumu sniedzēju, ja lidojums pilnīgi vai daļēji notiek kontrolējamā gaisa telpā, un</w:t>
      </w:r>
    </w:p>
    <w:p w14:paraId="062FDBE7"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viii) atjaunināta(-as) ekspluatācijas atļauja(-as) ar tabulu, kurā atspoguļotas secīgās izmaiņas;</w:t>
      </w:r>
    </w:p>
    <w:p w14:paraId="7513EBEE"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184F0073" w14:textId="77777777" w:rsidR="00490E0C" w:rsidRPr="00AE23B5" w:rsidRDefault="00490E0C" w:rsidP="00900C12">
      <w:pPr>
        <w:pStyle w:val="BodyText"/>
        <w:keepNext/>
        <w:tabs>
          <w:tab w:val="left" w:pos="1274"/>
        </w:tabs>
        <w:spacing w:before="0"/>
        <w:ind w:left="284" w:firstLine="0"/>
        <w:jc w:val="both"/>
        <w:rPr>
          <w:rFonts w:ascii="Times New Roman" w:hAnsi="Times New Roman"/>
          <w:noProof/>
          <w:sz w:val="24"/>
        </w:rPr>
      </w:pPr>
      <w:r>
        <w:rPr>
          <w:rFonts w:ascii="Times New Roman" w:hAnsi="Times New Roman"/>
          <w:sz w:val="24"/>
        </w:rPr>
        <w:lastRenderedPageBreak/>
        <w:t xml:space="preserve">2. deklarācijas saskaņā ar </w:t>
      </w:r>
      <w:r>
        <w:rPr>
          <w:rFonts w:ascii="Times New Roman" w:hAnsi="Times New Roman"/>
          <w:i/>
          <w:iCs/>
          <w:sz w:val="24"/>
        </w:rPr>
        <w:t>UAS</w:t>
      </w:r>
      <w:r>
        <w:rPr>
          <w:rFonts w:ascii="Times New Roman" w:hAnsi="Times New Roman"/>
          <w:sz w:val="24"/>
        </w:rPr>
        <w:t xml:space="preserve"> regulas 12. panta 5. punktu:</w:t>
      </w:r>
    </w:p>
    <w:p w14:paraId="29D10057" w14:textId="77777777" w:rsidR="00490E0C" w:rsidRDefault="00490E0C" w:rsidP="00900C12">
      <w:pPr>
        <w:pStyle w:val="BodyText"/>
        <w:keepNext/>
        <w:tabs>
          <w:tab w:val="left" w:pos="1842"/>
        </w:tabs>
        <w:spacing w:before="0"/>
        <w:ind w:left="0" w:firstLine="0"/>
        <w:jc w:val="both"/>
        <w:rPr>
          <w:rFonts w:ascii="Times New Roman" w:hAnsi="Times New Roman"/>
          <w:noProof/>
          <w:sz w:val="24"/>
        </w:rPr>
      </w:pPr>
    </w:p>
    <w:p w14:paraId="5206C4CC" w14:textId="77777777" w:rsidR="00490E0C" w:rsidRPr="00AE23B5" w:rsidRDefault="00490E0C" w:rsidP="00900C12">
      <w:pPr>
        <w:pStyle w:val="BodyText"/>
        <w:keepNext/>
        <w:tabs>
          <w:tab w:val="left" w:pos="1842"/>
        </w:tabs>
        <w:spacing w:before="0"/>
        <w:ind w:left="709" w:firstLine="0"/>
        <w:jc w:val="both"/>
        <w:rPr>
          <w:rFonts w:ascii="Times New Roman" w:hAnsi="Times New Roman"/>
          <w:noProof/>
          <w:sz w:val="24"/>
        </w:rPr>
      </w:pPr>
      <w:r>
        <w:rPr>
          <w:rFonts w:ascii="Times New Roman" w:hAnsi="Times New Roman"/>
          <w:sz w:val="24"/>
        </w:rPr>
        <w:t>i) atjauninātas deklarācijas ar tabulu, kurā atspoguļotas secīgās izmaiņas;</w:t>
      </w:r>
    </w:p>
    <w:p w14:paraId="68B8B2FA" w14:textId="21FEDE8C"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atjaunināti apstiprinājumi par saņemšanu un </w:t>
      </w:r>
      <w:r w:rsidR="009A0F92">
        <w:rPr>
          <w:rFonts w:ascii="Times New Roman" w:hAnsi="Times New Roman"/>
          <w:sz w:val="24"/>
        </w:rPr>
        <w:t>pilnīgumu</w:t>
      </w:r>
      <w:r>
        <w:rPr>
          <w:rFonts w:ascii="Times New Roman" w:hAnsi="Times New Roman"/>
          <w:sz w:val="24"/>
        </w:rPr>
        <w:t xml:space="preserve">, kas sniegti saskaņā ar </w:t>
      </w:r>
      <w:r>
        <w:rPr>
          <w:rFonts w:ascii="Times New Roman" w:hAnsi="Times New Roman"/>
          <w:i/>
          <w:iCs/>
          <w:sz w:val="24"/>
        </w:rPr>
        <w:t>UAS</w:t>
      </w:r>
      <w:r>
        <w:rPr>
          <w:rFonts w:ascii="Times New Roman" w:hAnsi="Times New Roman"/>
          <w:sz w:val="24"/>
        </w:rPr>
        <w:t xml:space="preserve"> regulas 12. panta 5. punkta b) apakšpunktu, un tabula, kurā atspoguļotas secīgās izmaiņas;</w:t>
      </w:r>
    </w:p>
    <w:p w14:paraId="10B71E1B"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5C0A99E5"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3. tālvadības pilotu kompetence:</w:t>
      </w:r>
    </w:p>
    <w:p w14:paraId="1DBEC6DA" w14:textId="77777777" w:rsidR="00490E0C" w:rsidRDefault="00490E0C" w:rsidP="00490E0C">
      <w:pPr>
        <w:pStyle w:val="BodyText"/>
        <w:tabs>
          <w:tab w:val="left" w:pos="1842"/>
        </w:tabs>
        <w:spacing w:before="0"/>
        <w:ind w:left="0" w:firstLine="0"/>
        <w:jc w:val="both"/>
        <w:rPr>
          <w:rFonts w:ascii="Times New Roman" w:hAnsi="Times New Roman"/>
          <w:noProof/>
          <w:sz w:val="24"/>
        </w:rPr>
      </w:pPr>
    </w:p>
    <w:p w14:paraId="3ADF58CF"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kompetences apliecinājums tālvadības pilotiem, kas ir nokārtojuši tiešsaistes teorētisko zināšanu pārbaudījumu saskaņā ar B daļas UAS.SPEC.020. punkta 4. apakšpunkta b) daļu;</w:t>
      </w:r>
    </w:p>
    <w:p w14:paraId="255EDF35"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tālvadības pilota kompetences sertifikāti tālvadības pilotiem, kas nokārtojuši pārbaudījumu saskaņā ar B daļas UAS.SPEC.030. punkta 2. apakšpunkta c) daļu, ar deklarāciju par tālvadības pilota praktiskās pašmācības pabeigšanu, un</w:t>
      </w:r>
    </w:p>
    <w:p w14:paraId="43A5BE35"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iii) kompetences apliecinājums vai citi sertifikāti tālvadības pilotiem atbilstoši </w:t>
      </w:r>
      <w:r>
        <w:rPr>
          <w:rFonts w:ascii="Times New Roman" w:hAnsi="Times New Roman"/>
          <w:i/>
          <w:iCs/>
          <w:sz w:val="24"/>
        </w:rPr>
        <w:t>UAS</w:t>
      </w:r>
      <w:r>
        <w:rPr>
          <w:rFonts w:ascii="Times New Roman" w:hAnsi="Times New Roman"/>
          <w:sz w:val="24"/>
        </w:rPr>
        <w:t xml:space="preserve"> regulas 1. papildinājumā noteiktajiem </w:t>
      </w:r>
      <w:r>
        <w:rPr>
          <w:rFonts w:ascii="Times New Roman" w:hAnsi="Times New Roman"/>
          <w:i/>
          <w:iCs/>
          <w:sz w:val="24"/>
        </w:rPr>
        <w:t>STS</w:t>
      </w:r>
      <w:r>
        <w:rPr>
          <w:rFonts w:ascii="Times New Roman" w:hAnsi="Times New Roman"/>
          <w:sz w:val="24"/>
        </w:rPr>
        <w:t xml:space="preserve"> vai ekspluatācijas atļaujām;</w:t>
      </w:r>
    </w:p>
    <w:p w14:paraId="487EDBCF"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45C364E6"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4. vieglo </w:t>
      </w:r>
      <w:r>
        <w:rPr>
          <w:rFonts w:ascii="Times New Roman" w:hAnsi="Times New Roman"/>
          <w:i/>
          <w:iCs/>
          <w:sz w:val="24"/>
        </w:rPr>
        <w:t>UAS</w:t>
      </w:r>
      <w:r>
        <w:rPr>
          <w:rFonts w:ascii="Times New Roman" w:hAnsi="Times New Roman"/>
          <w:sz w:val="24"/>
        </w:rPr>
        <w:t xml:space="preserve"> ekspluatanta sertifikāti:</w:t>
      </w:r>
    </w:p>
    <w:p w14:paraId="74029714" w14:textId="77777777" w:rsidR="00490E0C" w:rsidRDefault="00490E0C" w:rsidP="00490E0C">
      <w:pPr>
        <w:pStyle w:val="BodyText"/>
        <w:tabs>
          <w:tab w:val="left" w:pos="1842"/>
        </w:tabs>
        <w:spacing w:before="0"/>
        <w:ind w:left="0" w:firstLine="0"/>
        <w:jc w:val="both"/>
        <w:rPr>
          <w:rFonts w:ascii="Times New Roman" w:hAnsi="Times New Roman"/>
          <w:noProof/>
          <w:sz w:val="24"/>
        </w:rPr>
      </w:pPr>
    </w:p>
    <w:p w14:paraId="226ADE11"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sākotnējie pieteikumi saskaņā ar C daļas UAS.LUC.010. punkta 2. apakšpunktu un saistītie dokumenti;</w:t>
      </w:r>
    </w:p>
    <w:p w14:paraId="78D5F921"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pieteikumi par grozījumu veikšanu spēkā esošajos </w:t>
      </w:r>
      <w:r>
        <w:rPr>
          <w:rFonts w:ascii="Times New Roman" w:hAnsi="Times New Roman"/>
          <w:i/>
          <w:iCs/>
          <w:sz w:val="24"/>
        </w:rPr>
        <w:t>LUC</w:t>
      </w:r>
      <w:r>
        <w:rPr>
          <w:rFonts w:ascii="Times New Roman" w:hAnsi="Times New Roman"/>
          <w:sz w:val="24"/>
        </w:rPr>
        <w:t xml:space="preserve"> un saistītie dokumenti, un</w:t>
      </w:r>
    </w:p>
    <w:p w14:paraId="43C367B7"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iii) atjaunināti apstiprināšanas noteikumi saskaņā ar C daļas UAS.LUC.050. punktu ar tabulu, kurā atspoguļotas secīgās izmaiņas;</w:t>
      </w:r>
    </w:p>
    <w:p w14:paraId="3A6EB3B8"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43F1645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dokumentācija ir jāglabā vismaz trīs gadus pēc derīguma termiņa beigām.</w:t>
      </w:r>
    </w:p>
    <w:p w14:paraId="1EA28CC3" w14:textId="77777777" w:rsidR="00490E0C" w:rsidRPr="00AE23B5" w:rsidRDefault="00490E0C" w:rsidP="00490E0C">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3565FC74" w14:textId="77777777" w:rsidTr="004C00D0">
        <w:tc>
          <w:tcPr>
            <w:tcW w:w="9291" w:type="dxa"/>
          </w:tcPr>
          <w:p w14:paraId="5CFEC8B0" w14:textId="77777777" w:rsidR="00490E0C" w:rsidRPr="00C851C1" w:rsidRDefault="00490E0C" w:rsidP="00FC0FDC">
            <w:pPr>
              <w:pStyle w:val="Heading1"/>
              <w:outlineLvl w:val="0"/>
              <w:rPr>
                <w:noProof/>
              </w:rPr>
            </w:pPr>
            <w:bookmarkStart w:id="402" w:name="_Toc71620880"/>
            <w:r>
              <w:t>GM1 par 18. panta “Kompetentās iestādes uzdevumi” h) punktu</w:t>
            </w:r>
            <w:bookmarkEnd w:id="402"/>
          </w:p>
        </w:tc>
      </w:tr>
    </w:tbl>
    <w:p w14:paraId="2492B2ED" w14:textId="77777777" w:rsidR="00490E0C" w:rsidRPr="00AE23B5" w:rsidRDefault="00490E0C" w:rsidP="00490E0C">
      <w:pPr>
        <w:jc w:val="both"/>
        <w:rPr>
          <w:rFonts w:ascii="Times New Roman" w:eastAsia="Calibri" w:hAnsi="Times New Roman" w:cs="Calibri"/>
          <w:noProof/>
          <w:sz w:val="24"/>
          <w:szCs w:val="20"/>
        </w:rPr>
      </w:pPr>
      <w:bookmarkStart w:id="403" w:name="GM1_Article_18(h)_Tasks_of_the_competent"/>
      <w:bookmarkStart w:id="404" w:name="_bookmark56"/>
      <w:bookmarkEnd w:id="403"/>
      <w:bookmarkEnd w:id="404"/>
    </w:p>
    <w:p w14:paraId="2AE6FE33" w14:textId="0FF0B04E" w:rsidR="00490E0C" w:rsidRPr="00AE23B5" w:rsidRDefault="00490E0C" w:rsidP="00FC0FDC">
      <w:pPr>
        <w:pStyle w:val="Heading2"/>
        <w:rPr>
          <w:noProof/>
        </w:rPr>
      </w:pPr>
      <w:bookmarkStart w:id="405" w:name="GUIDELINES_FOR_RISK-BASED_OVERSIGHT_(RBO"/>
      <w:bookmarkStart w:id="406" w:name="_bookmark57"/>
      <w:bookmarkStart w:id="407" w:name="_Toc71620881"/>
      <w:bookmarkEnd w:id="405"/>
      <w:bookmarkEnd w:id="406"/>
      <w:r>
        <w:t>NORĀDĪJUMI PAR RIS</w:t>
      </w:r>
      <w:r w:rsidR="00F9783D">
        <w:t>K</w:t>
      </w:r>
      <w:r>
        <w:t>Ā BALSTĪTU UZRAUDZĪBU (</w:t>
      </w:r>
      <w:r>
        <w:rPr>
          <w:i/>
          <w:iCs/>
        </w:rPr>
        <w:t>RBO</w:t>
      </w:r>
      <w:r>
        <w:t>)</w:t>
      </w:r>
      <w:bookmarkEnd w:id="407"/>
    </w:p>
    <w:p w14:paraId="7AB2A4AB" w14:textId="77777777" w:rsidR="00490E0C" w:rsidRDefault="00490E0C" w:rsidP="00490E0C">
      <w:pPr>
        <w:pStyle w:val="BodyText"/>
        <w:spacing w:before="0"/>
        <w:ind w:left="0" w:firstLine="0"/>
        <w:jc w:val="both"/>
        <w:rPr>
          <w:rFonts w:ascii="Times New Roman" w:hAnsi="Times New Roman"/>
          <w:noProof/>
          <w:sz w:val="24"/>
        </w:rPr>
      </w:pPr>
    </w:p>
    <w:p w14:paraId="32643287" w14:textId="79A39CA2"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PIEZĪME. Turpmāk izklāstītie norādījumi ir sniegti, pamatojoties uz dokumentu </w:t>
      </w:r>
      <w:r>
        <w:rPr>
          <w:rFonts w:ascii="Times New Roman" w:hAnsi="Times New Roman"/>
          <w:i/>
          <w:iCs/>
          <w:sz w:val="24"/>
        </w:rPr>
        <w:t>Practices for risk-based oversight</w:t>
      </w:r>
      <w:r>
        <w:rPr>
          <w:rFonts w:ascii="Times New Roman" w:hAnsi="Times New Roman"/>
          <w:sz w:val="24"/>
        </w:rPr>
        <w:t xml:space="preserve"> [Riskā balstītas uzraudzības praktiskie paņēmieni], kas ir pieejams turpmāk norādītajā tīmekļa vietnē, kur ir pieejama arī papildu informācija:</w:t>
      </w:r>
    </w:p>
    <w:p w14:paraId="48F32901" w14:textId="77777777" w:rsidR="00490E0C" w:rsidRPr="00AE23B5" w:rsidRDefault="00490E0C" w:rsidP="00490E0C">
      <w:pPr>
        <w:pStyle w:val="BodyText"/>
        <w:spacing w:before="0"/>
        <w:ind w:left="0" w:firstLine="0"/>
        <w:jc w:val="both"/>
        <w:rPr>
          <w:rFonts w:ascii="Times New Roman" w:hAnsi="Times New Roman"/>
          <w:noProof/>
          <w:sz w:val="24"/>
        </w:rPr>
      </w:pPr>
    </w:p>
    <w:p w14:paraId="3378DB8A" w14:textId="77777777" w:rsidR="00490E0C" w:rsidRPr="00C851C1"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https://www.easa.europa.eu/document-library/general-publications/practices-risk-based-oversight.</w:t>
      </w:r>
    </w:p>
    <w:p w14:paraId="3E8AFE3F" w14:textId="77777777" w:rsidR="00490E0C" w:rsidRDefault="00490E0C" w:rsidP="00490E0C">
      <w:pPr>
        <w:pStyle w:val="BodyText"/>
        <w:spacing w:before="0"/>
        <w:ind w:left="0" w:firstLine="0"/>
        <w:jc w:val="both"/>
        <w:rPr>
          <w:rFonts w:ascii="Times New Roman" w:hAnsi="Times New Roman"/>
          <w:noProof/>
          <w:sz w:val="24"/>
        </w:rPr>
      </w:pPr>
    </w:p>
    <w:p w14:paraId="75488ACE"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Šajā dokumentā:</w:t>
      </w:r>
    </w:p>
    <w:p w14:paraId="7B01EB75" w14:textId="0BE56BB3" w:rsidR="00490E0C" w:rsidRPr="00AE23B5" w:rsidRDefault="00490E0C" w:rsidP="00490E0C">
      <w:pPr>
        <w:pStyle w:val="BodyText"/>
        <w:numPr>
          <w:ilvl w:val="0"/>
          <w:numId w:val="5"/>
        </w:numPr>
        <w:spacing w:before="0"/>
        <w:ind w:left="709" w:hanging="709"/>
        <w:jc w:val="both"/>
        <w:rPr>
          <w:rFonts w:ascii="Times New Roman" w:hAnsi="Times New Roman"/>
          <w:noProof/>
          <w:sz w:val="24"/>
        </w:rPr>
      </w:pPr>
      <w:r>
        <w:rPr>
          <w:rFonts w:ascii="Times New Roman" w:hAnsi="Times New Roman"/>
          <w:sz w:val="24"/>
        </w:rPr>
        <w:t xml:space="preserve">uzsvērta saistība starp </w:t>
      </w:r>
      <w:r>
        <w:rPr>
          <w:rFonts w:ascii="Times New Roman" w:hAnsi="Times New Roman"/>
          <w:i/>
          <w:iCs/>
          <w:sz w:val="24"/>
        </w:rPr>
        <w:t>RBO</w:t>
      </w:r>
      <w:r>
        <w:rPr>
          <w:rFonts w:ascii="Times New Roman" w:hAnsi="Times New Roman"/>
          <w:sz w:val="24"/>
        </w:rPr>
        <w:t xml:space="preserve"> un (drošības) </w:t>
      </w:r>
      <w:r w:rsidR="00A1231C">
        <w:rPr>
          <w:rFonts w:ascii="Times New Roman" w:hAnsi="Times New Roman"/>
          <w:sz w:val="24"/>
        </w:rPr>
        <w:t>pār</w:t>
      </w:r>
      <w:r>
        <w:rPr>
          <w:rFonts w:ascii="Times New Roman" w:hAnsi="Times New Roman"/>
          <w:sz w:val="24"/>
        </w:rPr>
        <w:t>va</w:t>
      </w:r>
      <w:r w:rsidR="00A1231C">
        <w:rPr>
          <w:rFonts w:ascii="Times New Roman" w:hAnsi="Times New Roman"/>
          <w:sz w:val="24"/>
        </w:rPr>
        <w:t>l</w:t>
      </w:r>
      <w:r>
        <w:rPr>
          <w:rFonts w:ascii="Times New Roman" w:hAnsi="Times New Roman"/>
          <w:sz w:val="24"/>
        </w:rPr>
        <w:t>dības sistēmu, izmaiņu vadību, organizācijas vispārējiem darbības rezultātiem un pārraudzības ciklu;</w:t>
      </w:r>
    </w:p>
    <w:p w14:paraId="13B2D3A1" w14:textId="77777777" w:rsidR="00490E0C" w:rsidRPr="00AE23B5" w:rsidRDefault="00490E0C" w:rsidP="00490E0C">
      <w:pPr>
        <w:pStyle w:val="BodyText"/>
        <w:numPr>
          <w:ilvl w:val="0"/>
          <w:numId w:val="5"/>
        </w:numPr>
        <w:spacing w:before="0"/>
        <w:ind w:left="709" w:hanging="709"/>
        <w:jc w:val="both"/>
        <w:rPr>
          <w:rFonts w:ascii="Times New Roman" w:hAnsi="Times New Roman"/>
          <w:noProof/>
          <w:sz w:val="24"/>
        </w:rPr>
      </w:pPr>
      <w:r>
        <w:rPr>
          <w:rFonts w:ascii="Times New Roman" w:hAnsi="Times New Roman"/>
          <w:sz w:val="24"/>
        </w:rPr>
        <w:t>aprakstīta datu savstarpējā saistība, pieejamība un apmaiņa, kas būtiski mainīs attiecības starp iestādi un tās regulētajām struktūrām, kā arī to pastāvīgā drošības pārvaldība;</w:t>
      </w:r>
    </w:p>
    <w:p w14:paraId="4E6D7F29" w14:textId="77777777" w:rsidR="00490E0C" w:rsidRPr="00AE23B5" w:rsidRDefault="00490E0C" w:rsidP="00490E0C">
      <w:pPr>
        <w:pStyle w:val="BodyText"/>
        <w:numPr>
          <w:ilvl w:val="0"/>
          <w:numId w:val="5"/>
        </w:numPr>
        <w:spacing w:before="0"/>
        <w:ind w:left="709" w:hanging="709"/>
        <w:jc w:val="both"/>
        <w:rPr>
          <w:rFonts w:ascii="Times New Roman" w:hAnsi="Times New Roman"/>
          <w:noProof/>
          <w:sz w:val="24"/>
        </w:rPr>
      </w:pPr>
      <w:r>
        <w:rPr>
          <w:rFonts w:ascii="Times New Roman" w:hAnsi="Times New Roman"/>
          <w:sz w:val="24"/>
        </w:rPr>
        <w:t xml:space="preserve">nav iekļauta reglamentējoša informācija, ne arī atbilstības nodrošināšanas līdzekļi un vadlīnijas. Tas atspoguļo pastāvošo situāciju </w:t>
      </w:r>
      <w:r>
        <w:rPr>
          <w:rFonts w:ascii="Times New Roman" w:hAnsi="Times New Roman"/>
          <w:i/>
          <w:iCs/>
          <w:sz w:val="24"/>
        </w:rPr>
        <w:t>RBO</w:t>
      </w:r>
      <w:r>
        <w:rPr>
          <w:rFonts w:ascii="Times New Roman" w:hAnsi="Times New Roman"/>
          <w:sz w:val="24"/>
        </w:rPr>
        <w:t xml:space="preserve"> jomā, lai veicinātu vienotu izpratni un turpmāku virzību, un</w:t>
      </w:r>
    </w:p>
    <w:p w14:paraId="59B42029" w14:textId="77777777" w:rsidR="00490E0C" w:rsidRPr="00AE23B5" w:rsidRDefault="00490E0C" w:rsidP="00490E0C">
      <w:pPr>
        <w:pStyle w:val="BodyText"/>
        <w:numPr>
          <w:ilvl w:val="0"/>
          <w:numId w:val="5"/>
        </w:numPr>
        <w:spacing w:before="0"/>
        <w:ind w:left="709" w:hanging="709"/>
        <w:jc w:val="both"/>
        <w:rPr>
          <w:rFonts w:ascii="Times New Roman" w:hAnsi="Times New Roman"/>
          <w:noProof/>
          <w:sz w:val="24"/>
        </w:rPr>
      </w:pPr>
      <w:r>
        <w:rPr>
          <w:rFonts w:ascii="Times New Roman" w:hAnsi="Times New Roman"/>
          <w:sz w:val="24"/>
        </w:rPr>
        <w:t xml:space="preserve">šo dokumentu kompetentās iestādes, kam jāievieš </w:t>
      </w:r>
      <w:r>
        <w:rPr>
          <w:rFonts w:ascii="Times New Roman" w:hAnsi="Times New Roman"/>
          <w:i/>
          <w:iCs/>
          <w:sz w:val="24"/>
        </w:rPr>
        <w:t>RBO</w:t>
      </w:r>
      <w:r>
        <w:rPr>
          <w:rFonts w:ascii="Times New Roman" w:hAnsi="Times New Roman"/>
          <w:sz w:val="24"/>
        </w:rPr>
        <w:t>, var izmantot kā norādījumus.</w:t>
      </w:r>
    </w:p>
    <w:p w14:paraId="6E429DAF" w14:textId="77777777" w:rsidR="00490E0C" w:rsidRPr="00AE23B5" w:rsidRDefault="00490E0C" w:rsidP="00490E0C">
      <w:pPr>
        <w:jc w:val="both"/>
        <w:rPr>
          <w:rFonts w:ascii="Times New Roman" w:eastAsia="Calibri" w:hAnsi="Times New Roman" w:cs="Calibri"/>
          <w:noProof/>
          <w:sz w:val="24"/>
          <w:szCs w:val="26"/>
        </w:rPr>
      </w:pPr>
    </w:p>
    <w:p w14:paraId="0CA825C8" w14:textId="77777777" w:rsidR="00490E0C" w:rsidRPr="00AE23B5" w:rsidRDefault="00490E0C" w:rsidP="00900C12">
      <w:pPr>
        <w:pStyle w:val="BodyText"/>
        <w:keepNext/>
        <w:tabs>
          <w:tab w:val="left" w:pos="707"/>
        </w:tabs>
        <w:spacing w:before="0"/>
        <w:ind w:left="0" w:firstLine="0"/>
        <w:jc w:val="both"/>
        <w:rPr>
          <w:rFonts w:ascii="Times New Roman" w:hAnsi="Times New Roman"/>
          <w:noProof/>
          <w:sz w:val="24"/>
        </w:rPr>
      </w:pPr>
      <w:r>
        <w:rPr>
          <w:rFonts w:ascii="Times New Roman" w:hAnsi="Times New Roman"/>
          <w:sz w:val="24"/>
        </w:rPr>
        <w:lastRenderedPageBreak/>
        <w:t>a) Vispārējas definīcijas</w:t>
      </w:r>
    </w:p>
    <w:p w14:paraId="29BE3004" w14:textId="77777777" w:rsidR="00490E0C" w:rsidRDefault="00490E0C" w:rsidP="00900C12">
      <w:pPr>
        <w:pStyle w:val="BodyText"/>
        <w:keepNext/>
        <w:tabs>
          <w:tab w:val="left" w:pos="1274"/>
        </w:tabs>
        <w:spacing w:before="0"/>
        <w:ind w:left="0" w:firstLine="0"/>
        <w:jc w:val="both"/>
        <w:rPr>
          <w:rFonts w:ascii="Times New Roman" w:hAnsi="Times New Roman"/>
          <w:noProof/>
          <w:sz w:val="24"/>
        </w:rPr>
      </w:pPr>
    </w:p>
    <w:p w14:paraId="0044D270" w14:textId="77777777" w:rsidR="00490E0C" w:rsidRPr="00AE23B5" w:rsidRDefault="00490E0C" w:rsidP="00900C12">
      <w:pPr>
        <w:pStyle w:val="BodyText"/>
        <w:keepNext/>
        <w:tabs>
          <w:tab w:val="left" w:pos="1274"/>
        </w:tabs>
        <w:spacing w:before="0"/>
        <w:ind w:left="284" w:firstLine="0"/>
        <w:jc w:val="both"/>
        <w:rPr>
          <w:rFonts w:ascii="Times New Roman" w:hAnsi="Times New Roman"/>
          <w:noProof/>
          <w:sz w:val="24"/>
        </w:rPr>
      </w:pPr>
      <w:r>
        <w:rPr>
          <w:rFonts w:ascii="Times New Roman" w:hAnsi="Times New Roman"/>
          <w:sz w:val="24"/>
        </w:rPr>
        <w:t>1. Uzraudzība – funkcija, ar ko kompetentā iestāde nodrošina, ka regulētās struktūras ievēro piemērojamās prasības.</w:t>
      </w:r>
    </w:p>
    <w:p w14:paraId="6B49C304" w14:textId="77777777" w:rsidR="00490E0C"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2. Riska profils – risku elements, kas ir raksturīgs regulētās struktūras veidam un darbībai, un tas ietver:</w:t>
      </w:r>
    </w:p>
    <w:p w14:paraId="07CB505E" w14:textId="77777777" w:rsidR="00490E0C" w:rsidRPr="00AE23B5" w:rsidRDefault="00490E0C" w:rsidP="00490E0C">
      <w:pPr>
        <w:pStyle w:val="BodyText"/>
        <w:tabs>
          <w:tab w:val="left" w:pos="1274"/>
        </w:tabs>
        <w:spacing w:before="0"/>
        <w:ind w:left="0" w:firstLine="0"/>
        <w:jc w:val="both"/>
        <w:rPr>
          <w:rFonts w:ascii="Times New Roman" w:hAnsi="Times New Roman"/>
          <w:noProof/>
          <w:sz w:val="24"/>
        </w:rPr>
      </w:pPr>
    </w:p>
    <w:p w14:paraId="1DD6D4D5" w14:textId="77777777" w:rsidR="00490E0C" w:rsidRPr="00AE23B5" w:rsidRDefault="00490E0C" w:rsidP="00490E0C">
      <w:pPr>
        <w:pStyle w:val="BodyText"/>
        <w:numPr>
          <w:ilvl w:val="2"/>
          <w:numId w:val="4"/>
        </w:numPr>
        <w:tabs>
          <w:tab w:val="left" w:pos="1842"/>
        </w:tabs>
        <w:spacing w:before="0"/>
        <w:ind w:left="709" w:hanging="425"/>
        <w:jc w:val="both"/>
        <w:rPr>
          <w:rFonts w:ascii="Times New Roman" w:hAnsi="Times New Roman"/>
          <w:noProof/>
          <w:sz w:val="24"/>
        </w:rPr>
      </w:pPr>
      <w:r>
        <w:rPr>
          <w:rFonts w:ascii="Times New Roman" w:hAnsi="Times New Roman"/>
          <w:sz w:val="24"/>
        </w:rPr>
        <w:t>organizācijas veidu;</w:t>
      </w:r>
    </w:p>
    <w:p w14:paraId="55AFA913" w14:textId="77777777" w:rsidR="00490E0C" w:rsidRPr="00AE23B5" w:rsidRDefault="00490E0C" w:rsidP="00490E0C">
      <w:pPr>
        <w:pStyle w:val="BodyText"/>
        <w:numPr>
          <w:ilvl w:val="2"/>
          <w:numId w:val="4"/>
        </w:numPr>
        <w:tabs>
          <w:tab w:val="left" w:pos="1842"/>
        </w:tabs>
        <w:spacing w:before="0"/>
        <w:ind w:left="709" w:hanging="425"/>
        <w:jc w:val="both"/>
        <w:rPr>
          <w:rFonts w:ascii="Times New Roman" w:hAnsi="Times New Roman"/>
          <w:noProof/>
          <w:sz w:val="24"/>
        </w:rPr>
      </w:pPr>
      <w:r>
        <w:rPr>
          <w:rFonts w:ascii="Times New Roman" w:hAnsi="Times New Roman"/>
          <w:sz w:val="24"/>
        </w:rPr>
        <w:t>tās pasākumu sarežģītību un</w:t>
      </w:r>
    </w:p>
    <w:p w14:paraId="4EF6127F"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riskus, kas izriet no īstenotajiem pasākumiem.</w:t>
      </w:r>
    </w:p>
    <w:p w14:paraId="51306EBF" w14:textId="77777777" w:rsidR="00490E0C" w:rsidRDefault="00490E0C" w:rsidP="00490E0C">
      <w:pPr>
        <w:pStyle w:val="BodyText"/>
        <w:tabs>
          <w:tab w:val="left" w:pos="1234"/>
        </w:tabs>
        <w:spacing w:before="0"/>
        <w:ind w:left="0" w:firstLine="0"/>
        <w:jc w:val="both"/>
        <w:rPr>
          <w:rFonts w:ascii="Times New Roman" w:hAnsi="Times New Roman"/>
          <w:noProof/>
          <w:sz w:val="24"/>
        </w:rPr>
      </w:pPr>
    </w:p>
    <w:p w14:paraId="4A1582B5" w14:textId="2623C822" w:rsidR="00490E0C" w:rsidRDefault="00490E0C" w:rsidP="00490E0C">
      <w:pPr>
        <w:pStyle w:val="BodyText"/>
        <w:tabs>
          <w:tab w:val="left" w:pos="1234"/>
        </w:tabs>
        <w:spacing w:before="0"/>
        <w:ind w:left="284" w:firstLine="0"/>
        <w:jc w:val="both"/>
        <w:rPr>
          <w:rFonts w:ascii="Times New Roman" w:hAnsi="Times New Roman"/>
          <w:noProof/>
          <w:sz w:val="24"/>
        </w:rPr>
      </w:pPr>
      <w:r>
        <w:rPr>
          <w:rFonts w:ascii="Times New Roman" w:hAnsi="Times New Roman"/>
          <w:sz w:val="24"/>
        </w:rPr>
        <w:t>3. Droš</w:t>
      </w:r>
      <w:r w:rsidR="00C0364C">
        <w:rPr>
          <w:rFonts w:ascii="Times New Roman" w:hAnsi="Times New Roman"/>
          <w:sz w:val="24"/>
        </w:rPr>
        <w:t>uma</w:t>
      </w:r>
      <w:r>
        <w:rPr>
          <w:rFonts w:ascii="Times New Roman" w:hAnsi="Times New Roman"/>
          <w:sz w:val="24"/>
        </w:rPr>
        <w:t xml:space="preserve"> stāvoklis – uzrādīšana, cik efektīvi regulēta struktūra spēj mazināt savus riskus, apliecinot to ar pierādītu spēju:</w:t>
      </w:r>
    </w:p>
    <w:p w14:paraId="3644341E"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p>
    <w:p w14:paraId="71903EFC"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izpildīt piemērojamās prasības;</w:t>
      </w:r>
    </w:p>
    <w:p w14:paraId="45CD2C74"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īstenot un uzturēt efektīvu drošības pārvaldību;</w:t>
      </w:r>
    </w:p>
    <w:p w14:paraId="6B2F2EFC"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identificēt un pārvaldīt drošības riskus un</w:t>
      </w:r>
    </w:p>
    <w:p w14:paraId="0C2A7961"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nodrošināt un uzturēt drošus lidojumus.</w:t>
      </w:r>
    </w:p>
    <w:p w14:paraId="547F2D38" w14:textId="77777777" w:rsidR="00490E0C" w:rsidRDefault="00490E0C" w:rsidP="00490E0C">
      <w:pPr>
        <w:pStyle w:val="BodyText"/>
        <w:spacing w:before="0"/>
        <w:ind w:left="0" w:firstLine="0"/>
        <w:jc w:val="both"/>
        <w:rPr>
          <w:rFonts w:ascii="Times New Roman" w:hAnsi="Times New Roman"/>
          <w:noProof/>
          <w:sz w:val="24"/>
        </w:rPr>
      </w:pPr>
    </w:p>
    <w:p w14:paraId="2DF692EA" w14:textId="77777777" w:rsidR="00490E0C" w:rsidRPr="00AE23B5" w:rsidRDefault="00490E0C" w:rsidP="00490E0C">
      <w:pPr>
        <w:pStyle w:val="BodyText"/>
        <w:spacing w:before="0"/>
        <w:ind w:left="284" w:firstLine="0"/>
        <w:jc w:val="both"/>
        <w:rPr>
          <w:rFonts w:ascii="Times New Roman" w:hAnsi="Times New Roman"/>
          <w:noProof/>
          <w:sz w:val="24"/>
        </w:rPr>
      </w:pPr>
      <w:r>
        <w:rPr>
          <w:rFonts w:ascii="Times New Roman" w:hAnsi="Times New Roman"/>
          <w:sz w:val="24"/>
        </w:rPr>
        <w:t>Jāņem vērā arī iepriekšējās sertifikācijas vai uzraudzības rezultāti.</w:t>
      </w:r>
    </w:p>
    <w:p w14:paraId="676EDF1E" w14:textId="77777777" w:rsidR="00490E0C" w:rsidRDefault="00490E0C" w:rsidP="00490E0C">
      <w:pPr>
        <w:pStyle w:val="BodyText"/>
        <w:tabs>
          <w:tab w:val="left" w:pos="1234"/>
        </w:tabs>
        <w:spacing w:before="0"/>
        <w:ind w:left="0" w:firstLine="0"/>
        <w:jc w:val="both"/>
        <w:rPr>
          <w:rFonts w:ascii="Times New Roman" w:hAnsi="Times New Roman"/>
          <w:noProof/>
          <w:sz w:val="24"/>
        </w:rPr>
      </w:pPr>
    </w:p>
    <w:p w14:paraId="23726003" w14:textId="77777777" w:rsidR="00490E0C" w:rsidRPr="00AE23B5" w:rsidRDefault="00490E0C" w:rsidP="00490E0C">
      <w:pPr>
        <w:pStyle w:val="BodyText"/>
        <w:tabs>
          <w:tab w:val="left" w:pos="1234"/>
        </w:tabs>
        <w:spacing w:before="0"/>
        <w:ind w:left="284" w:firstLine="0"/>
        <w:jc w:val="both"/>
        <w:rPr>
          <w:rFonts w:ascii="Times New Roman" w:hAnsi="Times New Roman"/>
          <w:noProof/>
          <w:sz w:val="24"/>
        </w:rPr>
      </w:pPr>
      <w:r>
        <w:rPr>
          <w:rFonts w:ascii="Times New Roman" w:hAnsi="Times New Roman"/>
          <w:sz w:val="24"/>
        </w:rPr>
        <w:t xml:space="preserve">4. </w:t>
      </w:r>
      <w:r>
        <w:rPr>
          <w:rFonts w:ascii="Times New Roman" w:hAnsi="Times New Roman"/>
          <w:i/>
          <w:iCs/>
          <w:sz w:val="24"/>
        </w:rPr>
        <w:t>RBO</w:t>
      </w:r>
      <w:r>
        <w:rPr>
          <w:rFonts w:ascii="Times New Roman" w:hAnsi="Times New Roman"/>
          <w:sz w:val="24"/>
        </w:rPr>
        <w:t xml:space="preserve"> – uzraudzības īstenošanas veids, kurā:</w:t>
      </w:r>
    </w:p>
    <w:p w14:paraId="75DA0BF5" w14:textId="77777777" w:rsidR="00490E0C" w:rsidRDefault="00490E0C" w:rsidP="00490E0C">
      <w:pPr>
        <w:pStyle w:val="BodyText"/>
        <w:tabs>
          <w:tab w:val="left" w:pos="1802"/>
        </w:tabs>
        <w:spacing w:before="0"/>
        <w:ind w:left="0" w:firstLine="0"/>
        <w:jc w:val="both"/>
        <w:rPr>
          <w:rFonts w:ascii="Times New Roman" w:hAnsi="Times New Roman"/>
          <w:noProof/>
          <w:sz w:val="24"/>
        </w:rPr>
      </w:pPr>
    </w:p>
    <w:p w14:paraId="4909B109" w14:textId="61110F79" w:rsidR="00490E0C" w:rsidRPr="00AE23B5" w:rsidRDefault="00490E0C" w:rsidP="00490E0C">
      <w:pPr>
        <w:pStyle w:val="BodyText"/>
        <w:numPr>
          <w:ilvl w:val="2"/>
          <w:numId w:val="4"/>
        </w:numPr>
        <w:spacing w:before="0"/>
        <w:ind w:left="709" w:hanging="425"/>
        <w:jc w:val="both"/>
        <w:rPr>
          <w:rFonts w:ascii="Times New Roman" w:hAnsi="Times New Roman"/>
          <w:noProof/>
          <w:sz w:val="24"/>
        </w:rPr>
      </w:pPr>
      <w:r>
        <w:rPr>
          <w:rFonts w:ascii="Times New Roman" w:hAnsi="Times New Roman"/>
          <w:sz w:val="24"/>
        </w:rPr>
        <w:t>plānošanas virzību nosaka riska profila un droš</w:t>
      </w:r>
      <w:r w:rsidR="00C0364C">
        <w:rPr>
          <w:rFonts w:ascii="Times New Roman" w:hAnsi="Times New Roman"/>
          <w:sz w:val="24"/>
        </w:rPr>
        <w:t>uma</w:t>
      </w:r>
      <w:r>
        <w:rPr>
          <w:rFonts w:ascii="Times New Roman" w:hAnsi="Times New Roman"/>
          <w:sz w:val="24"/>
        </w:rPr>
        <w:t xml:space="preserve"> stāvokļa apvienojums un</w:t>
      </w:r>
    </w:p>
    <w:p w14:paraId="13D98A01" w14:textId="77777777" w:rsidR="00490E0C" w:rsidRPr="00AE23B5" w:rsidRDefault="00490E0C" w:rsidP="00490E0C">
      <w:pPr>
        <w:pStyle w:val="BodyText"/>
        <w:numPr>
          <w:ilvl w:val="2"/>
          <w:numId w:val="4"/>
        </w:numPr>
        <w:spacing w:before="0"/>
        <w:ind w:left="709" w:hanging="425"/>
        <w:jc w:val="both"/>
        <w:rPr>
          <w:rFonts w:ascii="Times New Roman" w:hAnsi="Times New Roman"/>
          <w:noProof/>
          <w:sz w:val="24"/>
        </w:rPr>
      </w:pPr>
      <w:r>
        <w:rPr>
          <w:rFonts w:ascii="Times New Roman" w:hAnsi="Times New Roman"/>
          <w:sz w:val="24"/>
        </w:rPr>
        <w:t>īstenošanā papildus atbilstības nodrošināšanai uzmanība ir pievērsta riska pārvaldībai.</w:t>
      </w:r>
    </w:p>
    <w:p w14:paraId="1B8FF2C6" w14:textId="77777777" w:rsidR="00490E0C" w:rsidRDefault="00490E0C" w:rsidP="00490E0C">
      <w:pPr>
        <w:pStyle w:val="BodyText"/>
        <w:tabs>
          <w:tab w:val="left" w:pos="667"/>
        </w:tabs>
        <w:spacing w:before="0"/>
        <w:ind w:left="0" w:firstLine="0"/>
        <w:jc w:val="both"/>
        <w:rPr>
          <w:rFonts w:ascii="Times New Roman" w:hAnsi="Times New Roman"/>
          <w:noProof/>
          <w:sz w:val="24"/>
        </w:rPr>
      </w:pPr>
    </w:p>
    <w:p w14:paraId="7C61686C"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RBO</w:t>
      </w:r>
      <w:r>
        <w:rPr>
          <w:rFonts w:ascii="Times New Roman" w:hAnsi="Times New Roman"/>
          <w:sz w:val="24"/>
        </w:rPr>
        <w:t xml:space="preserve"> shēma ir atspoguļota turpmākajā attēlā.</w:t>
      </w:r>
    </w:p>
    <w:p w14:paraId="3FEFF6EA" w14:textId="77777777" w:rsidR="00490E0C" w:rsidRPr="00AE23B5" w:rsidRDefault="00490E0C" w:rsidP="00490E0C">
      <w:pPr>
        <w:jc w:val="both"/>
        <w:rPr>
          <w:rFonts w:ascii="Times New Roman" w:eastAsia="Calibri" w:hAnsi="Times New Roman" w:cs="Calibri"/>
          <w:noProof/>
          <w:sz w:val="24"/>
          <w:szCs w:val="13"/>
        </w:rPr>
      </w:pPr>
    </w:p>
    <w:p w14:paraId="73E03643" w14:textId="77777777" w:rsidR="00490E0C" w:rsidRPr="00AE23B5" w:rsidRDefault="00490E0C" w:rsidP="00490E0C">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3A269842" wp14:editId="75ABE3C1">
            <wp:extent cx="5762625" cy="24777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477770"/>
                    </a:xfrm>
                    <a:prstGeom prst="rect">
                      <a:avLst/>
                    </a:prstGeom>
                    <a:noFill/>
                    <a:ln>
                      <a:noFill/>
                    </a:ln>
                  </pic:spPr>
                </pic:pic>
              </a:graphicData>
            </a:graphic>
          </wp:inline>
        </w:drawing>
      </w:r>
    </w:p>
    <w:p w14:paraId="7B8E9E93" w14:textId="77777777" w:rsidR="00490E0C" w:rsidRPr="00AE23B5" w:rsidRDefault="00490E0C" w:rsidP="00490E0C">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9"/>
        <w:gridCol w:w="4522"/>
      </w:tblGrid>
      <w:tr w:rsidR="00900C12" w:rsidRPr="00F16B70" w14:paraId="5FD31CD5" w14:textId="77777777" w:rsidTr="00900C12">
        <w:tc>
          <w:tcPr>
            <w:tcW w:w="4539" w:type="dxa"/>
          </w:tcPr>
          <w:p w14:paraId="3DAFFDAE" w14:textId="5E94DE0D" w:rsidR="00900C12" w:rsidRPr="00F16B70" w:rsidRDefault="00900C12" w:rsidP="00900C12">
            <w:pPr>
              <w:jc w:val="center"/>
              <w:rPr>
                <w:rFonts w:ascii="Times New Roman" w:hAnsi="Times New Roman"/>
                <w:i/>
                <w:iCs/>
                <w:sz w:val="20"/>
                <w:szCs w:val="20"/>
              </w:rPr>
            </w:pPr>
            <w:r w:rsidRPr="00F16B70">
              <w:rPr>
                <w:rFonts w:ascii="Times New Roman" w:hAnsi="Times New Roman"/>
                <w:i/>
                <w:iCs/>
                <w:sz w:val="20"/>
                <w:szCs w:val="20"/>
              </w:rPr>
              <w:t>Angļu val.</w:t>
            </w:r>
          </w:p>
        </w:tc>
        <w:tc>
          <w:tcPr>
            <w:tcW w:w="4522" w:type="dxa"/>
          </w:tcPr>
          <w:p w14:paraId="23A3D946" w14:textId="3C4F67E8" w:rsidR="00900C12" w:rsidRPr="00F16B70" w:rsidRDefault="00900C12" w:rsidP="00900C12">
            <w:pPr>
              <w:jc w:val="center"/>
              <w:rPr>
                <w:rFonts w:ascii="Times New Roman" w:eastAsia="Calibri" w:hAnsi="Times New Roman" w:cs="Calibri"/>
                <w:i/>
                <w:iCs/>
                <w:noProof/>
                <w:sz w:val="20"/>
                <w:szCs w:val="20"/>
              </w:rPr>
            </w:pPr>
            <w:r w:rsidRPr="00F16B70">
              <w:rPr>
                <w:rFonts w:ascii="Times New Roman" w:eastAsia="Calibri" w:hAnsi="Times New Roman" w:cs="Calibri"/>
                <w:i/>
                <w:iCs/>
                <w:noProof/>
                <w:sz w:val="20"/>
                <w:szCs w:val="20"/>
              </w:rPr>
              <w:t>Latviešu val.</w:t>
            </w:r>
          </w:p>
        </w:tc>
      </w:tr>
      <w:tr w:rsidR="00F16B70" w:rsidRPr="00F16B70" w14:paraId="481E2700" w14:textId="77777777" w:rsidTr="00900C12">
        <w:tc>
          <w:tcPr>
            <w:tcW w:w="4539" w:type="dxa"/>
          </w:tcPr>
          <w:p w14:paraId="29665F85" w14:textId="6A8C6FC2"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RISK PROFILE</w:t>
            </w:r>
          </w:p>
        </w:tc>
        <w:tc>
          <w:tcPr>
            <w:tcW w:w="4522" w:type="dxa"/>
          </w:tcPr>
          <w:p w14:paraId="576B3D5E" w14:textId="43683EC0"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RISKA PROFILS</w:t>
            </w:r>
          </w:p>
        </w:tc>
      </w:tr>
      <w:tr w:rsidR="00F16B70" w:rsidRPr="00F16B70" w14:paraId="1F8EF676" w14:textId="77777777" w:rsidTr="00900C12">
        <w:tc>
          <w:tcPr>
            <w:tcW w:w="4539" w:type="dxa"/>
          </w:tcPr>
          <w:p w14:paraId="47CAFB66" w14:textId="28A85BF1"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Long term</w:t>
            </w:r>
          </w:p>
        </w:tc>
        <w:tc>
          <w:tcPr>
            <w:tcW w:w="4522" w:type="dxa"/>
          </w:tcPr>
          <w:p w14:paraId="511B4E12" w14:textId="113C261E"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Ilgtermiņa</w:t>
            </w:r>
          </w:p>
        </w:tc>
      </w:tr>
      <w:tr w:rsidR="00F16B70" w:rsidRPr="00F16B70" w14:paraId="2AAA65D6" w14:textId="77777777" w:rsidTr="00900C12">
        <w:tc>
          <w:tcPr>
            <w:tcW w:w="4539" w:type="dxa"/>
          </w:tcPr>
          <w:p w14:paraId="4A91D240" w14:textId="5DDBE6B2" w:rsidR="00F16B70" w:rsidRPr="00F16B70" w:rsidRDefault="00F16B70" w:rsidP="00F16B70">
            <w:pPr>
              <w:jc w:val="both"/>
              <w:rPr>
                <w:rFonts w:ascii="Times New Roman" w:eastAsia="Calibri" w:hAnsi="Times New Roman" w:cs="Calibri"/>
                <w:b/>
                <w:bCs/>
                <w:noProof/>
                <w:sz w:val="20"/>
                <w:szCs w:val="20"/>
              </w:rPr>
            </w:pPr>
            <w:r w:rsidRPr="00F16B70">
              <w:rPr>
                <w:rFonts w:ascii="Times New Roman" w:eastAsia="Calibri" w:hAnsi="Times New Roman" w:cs="Calibri"/>
                <w:b/>
                <w:bCs/>
                <w:noProof/>
                <w:sz w:val="20"/>
                <w:szCs w:val="20"/>
              </w:rPr>
              <w:t>Risk Based Oversight</w:t>
            </w:r>
          </w:p>
        </w:tc>
        <w:tc>
          <w:tcPr>
            <w:tcW w:w="4522" w:type="dxa"/>
          </w:tcPr>
          <w:p w14:paraId="573BC2BB" w14:textId="4B8F029F"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b/>
                <w:sz w:val="20"/>
                <w:szCs w:val="20"/>
              </w:rPr>
              <w:t>Risku izvērtējumā balstīta uzraudzība</w:t>
            </w:r>
          </w:p>
        </w:tc>
      </w:tr>
      <w:tr w:rsidR="00F16B70" w:rsidRPr="00F16B70" w14:paraId="1AD41D1E" w14:textId="77777777" w:rsidTr="00900C12">
        <w:tc>
          <w:tcPr>
            <w:tcW w:w="4539" w:type="dxa"/>
          </w:tcPr>
          <w:p w14:paraId="66119DC7" w14:textId="582E12B4"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SAFETY PERFORMANCE</w:t>
            </w:r>
          </w:p>
        </w:tc>
        <w:tc>
          <w:tcPr>
            <w:tcW w:w="4522" w:type="dxa"/>
          </w:tcPr>
          <w:p w14:paraId="4CDECFBB" w14:textId="65D6B916"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DROŠ</w:t>
            </w:r>
            <w:r w:rsidR="00C0364C">
              <w:rPr>
                <w:rFonts w:ascii="Times New Roman" w:hAnsi="Times New Roman"/>
                <w:sz w:val="20"/>
                <w:szCs w:val="20"/>
              </w:rPr>
              <w:t>UMA</w:t>
            </w:r>
            <w:r w:rsidRPr="00F16B70">
              <w:rPr>
                <w:rFonts w:ascii="Times New Roman" w:hAnsi="Times New Roman"/>
                <w:sz w:val="20"/>
                <w:szCs w:val="20"/>
              </w:rPr>
              <w:t xml:space="preserve"> STĀVOKLIS</w:t>
            </w:r>
          </w:p>
        </w:tc>
      </w:tr>
      <w:tr w:rsidR="00F16B70" w:rsidRPr="00F16B70" w14:paraId="13518574" w14:textId="77777777" w:rsidTr="00900C12">
        <w:tc>
          <w:tcPr>
            <w:tcW w:w="4539" w:type="dxa"/>
          </w:tcPr>
          <w:p w14:paraId="566DB5C1" w14:textId="7A906DA3"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Short term</w:t>
            </w:r>
          </w:p>
        </w:tc>
        <w:tc>
          <w:tcPr>
            <w:tcW w:w="4522" w:type="dxa"/>
          </w:tcPr>
          <w:p w14:paraId="49E28D3F" w14:textId="504320F8"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Īstermiņa</w:t>
            </w:r>
          </w:p>
        </w:tc>
      </w:tr>
      <w:tr w:rsidR="00F16B70" w:rsidRPr="00F16B70" w14:paraId="7BD752E5" w14:textId="77777777" w:rsidTr="00900C12">
        <w:tc>
          <w:tcPr>
            <w:tcW w:w="4539" w:type="dxa"/>
          </w:tcPr>
          <w:p w14:paraId="39796545" w14:textId="77777777" w:rsidR="00F16B70" w:rsidRPr="00F16B70" w:rsidRDefault="00F16B70" w:rsidP="00F16B70">
            <w:pPr>
              <w:jc w:val="both"/>
              <w:rPr>
                <w:rFonts w:ascii="Times New Roman" w:eastAsia="Calibri" w:hAnsi="Times New Roman" w:cs="Calibri"/>
                <w:noProof/>
                <w:sz w:val="20"/>
                <w:szCs w:val="20"/>
              </w:rPr>
            </w:pPr>
          </w:p>
        </w:tc>
        <w:tc>
          <w:tcPr>
            <w:tcW w:w="4522" w:type="dxa"/>
          </w:tcPr>
          <w:p w14:paraId="012ECF67" w14:textId="77777777" w:rsidR="00F16B70" w:rsidRPr="00F16B70" w:rsidRDefault="00F16B70" w:rsidP="00F16B70">
            <w:pPr>
              <w:jc w:val="both"/>
              <w:rPr>
                <w:rFonts w:ascii="Times New Roman" w:eastAsia="Calibri" w:hAnsi="Times New Roman" w:cs="Calibri"/>
                <w:noProof/>
                <w:sz w:val="20"/>
                <w:szCs w:val="20"/>
              </w:rPr>
            </w:pPr>
          </w:p>
        </w:tc>
      </w:tr>
      <w:tr w:rsidR="00F16B70" w:rsidRPr="00F16B70" w14:paraId="0209F50D" w14:textId="77777777" w:rsidTr="00900C12">
        <w:tc>
          <w:tcPr>
            <w:tcW w:w="4539" w:type="dxa"/>
          </w:tcPr>
          <w:p w14:paraId="0E94090A" w14:textId="11CAF5C9"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lastRenderedPageBreak/>
              <w:t>Planning</w:t>
            </w:r>
          </w:p>
        </w:tc>
        <w:tc>
          <w:tcPr>
            <w:tcW w:w="4522" w:type="dxa"/>
          </w:tcPr>
          <w:p w14:paraId="602B8E96" w14:textId="3A54A38F"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Plānošana</w:t>
            </w:r>
          </w:p>
        </w:tc>
      </w:tr>
      <w:tr w:rsidR="00F16B70" w:rsidRPr="00F16B70" w14:paraId="17211B43" w14:textId="77777777" w:rsidTr="00900C12">
        <w:tc>
          <w:tcPr>
            <w:tcW w:w="4539" w:type="dxa"/>
          </w:tcPr>
          <w:p w14:paraId="530A9E0E" w14:textId="3243E554"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analysis</w:t>
            </w:r>
          </w:p>
        </w:tc>
        <w:tc>
          <w:tcPr>
            <w:tcW w:w="4522" w:type="dxa"/>
          </w:tcPr>
          <w:p w14:paraId="595E70FA" w14:textId="5C137A24"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analīze</w:t>
            </w:r>
          </w:p>
        </w:tc>
      </w:tr>
      <w:tr w:rsidR="00F16B70" w:rsidRPr="00F16B70" w14:paraId="1C747EE3" w14:textId="77777777" w:rsidTr="00900C12">
        <w:tc>
          <w:tcPr>
            <w:tcW w:w="4539" w:type="dxa"/>
          </w:tcPr>
          <w:p w14:paraId="6C1F9727" w14:textId="71C1A207"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Execution</w:t>
            </w:r>
          </w:p>
        </w:tc>
        <w:tc>
          <w:tcPr>
            <w:tcW w:w="4522" w:type="dxa"/>
          </w:tcPr>
          <w:p w14:paraId="12F6ADC1" w14:textId="7241A512"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Izpilde</w:t>
            </w:r>
          </w:p>
        </w:tc>
      </w:tr>
      <w:tr w:rsidR="00F16B70" w:rsidRPr="00F16B70" w14:paraId="7028DF94" w14:textId="77777777" w:rsidTr="00900C12">
        <w:tc>
          <w:tcPr>
            <w:tcW w:w="4539" w:type="dxa"/>
          </w:tcPr>
          <w:p w14:paraId="3C347FAA" w14:textId="2C71D091"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Compliance verification</w:t>
            </w:r>
          </w:p>
        </w:tc>
        <w:tc>
          <w:tcPr>
            <w:tcW w:w="4522" w:type="dxa"/>
          </w:tcPr>
          <w:p w14:paraId="45127540" w14:textId="5B669641"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Atbilstības pārbaude</w:t>
            </w:r>
          </w:p>
        </w:tc>
      </w:tr>
      <w:tr w:rsidR="00F16B70" w:rsidRPr="00F16B70" w14:paraId="72726BE9" w14:textId="77777777" w:rsidTr="00900C12">
        <w:tc>
          <w:tcPr>
            <w:tcW w:w="4539" w:type="dxa"/>
          </w:tcPr>
          <w:p w14:paraId="6B162DF8" w14:textId="255B256A"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Assessment of risk management</w:t>
            </w:r>
          </w:p>
        </w:tc>
        <w:tc>
          <w:tcPr>
            <w:tcW w:w="4522" w:type="dxa"/>
          </w:tcPr>
          <w:p w14:paraId="4CEE7103" w14:textId="099F190D"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Riska pārvaldības novērtēšana</w:t>
            </w:r>
          </w:p>
        </w:tc>
      </w:tr>
    </w:tbl>
    <w:p w14:paraId="2AA2B219" w14:textId="77777777" w:rsidR="00490E0C" w:rsidRPr="00AE23B5" w:rsidRDefault="00490E0C" w:rsidP="00490E0C">
      <w:pPr>
        <w:jc w:val="both"/>
        <w:rPr>
          <w:rFonts w:ascii="Times New Roman" w:eastAsia="Calibri" w:hAnsi="Times New Roman" w:cs="Calibri"/>
          <w:noProof/>
          <w:sz w:val="24"/>
          <w:szCs w:val="20"/>
        </w:rPr>
      </w:pPr>
    </w:p>
    <w:p w14:paraId="3E9724A7"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1. Riska profils un uzraudzība ir aprakstīta dokumenta </w:t>
      </w:r>
      <w:r>
        <w:rPr>
          <w:rFonts w:ascii="Times New Roman" w:hAnsi="Times New Roman"/>
          <w:i/>
          <w:iCs/>
          <w:sz w:val="24"/>
        </w:rPr>
        <w:t>Practices for risk-based oversight</w:t>
      </w:r>
      <w:r>
        <w:rPr>
          <w:rFonts w:ascii="Times New Roman" w:hAnsi="Times New Roman"/>
          <w:sz w:val="24"/>
        </w:rPr>
        <w:t xml:space="preserve"> 3. punktā.</w:t>
      </w:r>
    </w:p>
    <w:p w14:paraId="4765DDA7"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2. Drošības informācijas pārvaldība un informācijas apmaiņa ar citām iestādēm ir aprakstīta dokumenta </w:t>
      </w:r>
      <w:r>
        <w:rPr>
          <w:rFonts w:ascii="Times New Roman" w:hAnsi="Times New Roman"/>
          <w:i/>
          <w:iCs/>
          <w:sz w:val="24"/>
        </w:rPr>
        <w:t>Practices for risk-based oversight</w:t>
      </w:r>
      <w:r>
        <w:rPr>
          <w:rFonts w:ascii="Times New Roman" w:hAnsi="Times New Roman"/>
          <w:sz w:val="24"/>
        </w:rPr>
        <w:t xml:space="preserve"> 4. punktā.</w:t>
      </w:r>
    </w:p>
    <w:p w14:paraId="29F53858"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3. Inspektoru mācības un kvalifikācija ir aprakstīta dokumenta </w:t>
      </w:r>
      <w:r>
        <w:rPr>
          <w:rFonts w:ascii="Times New Roman" w:hAnsi="Times New Roman"/>
          <w:i/>
          <w:iCs/>
          <w:sz w:val="24"/>
        </w:rPr>
        <w:t>Practices for risk-based oversight</w:t>
      </w:r>
      <w:r>
        <w:rPr>
          <w:rFonts w:ascii="Times New Roman" w:hAnsi="Times New Roman"/>
          <w:sz w:val="24"/>
        </w:rPr>
        <w:t xml:space="preserve"> 4.3. punktā.</w:t>
      </w:r>
    </w:p>
    <w:p w14:paraId="3F7F584B"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4. Riska izvērtējumā balstītu revīziju veikšana ir aprakstīta dokumenta </w:t>
      </w:r>
      <w:r>
        <w:rPr>
          <w:rFonts w:ascii="Times New Roman" w:hAnsi="Times New Roman"/>
          <w:i/>
          <w:iCs/>
          <w:sz w:val="24"/>
        </w:rPr>
        <w:t>Practices for risk-based oversight</w:t>
      </w:r>
      <w:r>
        <w:rPr>
          <w:rFonts w:ascii="Times New Roman" w:hAnsi="Times New Roman"/>
          <w:sz w:val="24"/>
        </w:rPr>
        <w:t xml:space="preserve"> 5. punktā.</w:t>
      </w:r>
    </w:p>
    <w:p w14:paraId="136B044C" w14:textId="77777777" w:rsidR="00490E0C" w:rsidRPr="00AE23B5" w:rsidRDefault="00490E0C" w:rsidP="00490E0C">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46D512E4" w14:textId="77777777" w:rsidTr="004C00D0">
        <w:tc>
          <w:tcPr>
            <w:tcW w:w="9291" w:type="dxa"/>
          </w:tcPr>
          <w:p w14:paraId="0B90A34A" w14:textId="77777777" w:rsidR="00490E0C" w:rsidRPr="0084046F" w:rsidRDefault="00490E0C" w:rsidP="00113525">
            <w:pPr>
              <w:pStyle w:val="Heading1"/>
              <w:outlineLvl w:val="0"/>
              <w:rPr>
                <w:noProof/>
              </w:rPr>
            </w:pPr>
            <w:bookmarkStart w:id="408" w:name="_Toc71620882"/>
            <w:r>
              <w:t>GM1 par 19. pantu “Drošības informācija”</w:t>
            </w:r>
            <w:bookmarkEnd w:id="408"/>
          </w:p>
        </w:tc>
      </w:tr>
    </w:tbl>
    <w:p w14:paraId="774299D4" w14:textId="77777777" w:rsidR="00490E0C" w:rsidRPr="00AE23B5" w:rsidRDefault="00490E0C" w:rsidP="00490E0C">
      <w:pPr>
        <w:jc w:val="both"/>
        <w:rPr>
          <w:rFonts w:ascii="Times New Roman" w:eastAsia="Calibri" w:hAnsi="Times New Roman" w:cs="Calibri"/>
          <w:noProof/>
          <w:sz w:val="24"/>
          <w:szCs w:val="20"/>
        </w:rPr>
      </w:pPr>
      <w:bookmarkStart w:id="409" w:name="GM1_Article_19_Safety_information"/>
      <w:bookmarkStart w:id="410" w:name="_bookmark58"/>
      <w:bookmarkEnd w:id="409"/>
      <w:bookmarkEnd w:id="410"/>
    </w:p>
    <w:p w14:paraId="51145486" w14:textId="77777777" w:rsidR="00490E0C" w:rsidRPr="00AE23B5" w:rsidRDefault="00490E0C" w:rsidP="00113525">
      <w:pPr>
        <w:pStyle w:val="Heading2"/>
        <w:rPr>
          <w:noProof/>
        </w:rPr>
      </w:pPr>
      <w:bookmarkStart w:id="411" w:name="EXCHANGE_OF_SAFETY_INFORMATION"/>
      <w:bookmarkStart w:id="412" w:name="_bookmark59"/>
      <w:bookmarkStart w:id="413" w:name="_Toc71620883"/>
      <w:bookmarkEnd w:id="411"/>
      <w:bookmarkEnd w:id="412"/>
      <w:r>
        <w:t>DROŠĪBAS INFORMĀCIJAS APMAIŅA</w:t>
      </w:r>
      <w:bookmarkEnd w:id="413"/>
    </w:p>
    <w:p w14:paraId="13FB71EC" w14:textId="77777777" w:rsidR="00490E0C" w:rsidRDefault="00490E0C" w:rsidP="00490E0C">
      <w:pPr>
        <w:pStyle w:val="BodyText"/>
        <w:spacing w:before="0"/>
        <w:ind w:left="0" w:firstLine="0"/>
        <w:jc w:val="both"/>
        <w:rPr>
          <w:rFonts w:ascii="Times New Roman" w:hAnsi="Times New Roman"/>
          <w:noProof/>
          <w:sz w:val="24"/>
        </w:rPr>
      </w:pPr>
    </w:p>
    <w:p w14:paraId="304E2B06"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Kompetento iestāžu sadarbība ir jāorganizē saskaņā ar Regulas (ES) 2018/1139 61. pantu. Tirgus uzraudzības iestāžu sadarbība un informācijas par drošību un neatbilstību apmaiņa ir jāorganizē saskaņā ar Regulu (EK) Nr. 765/2008</w:t>
      </w:r>
      <w:r>
        <w:rPr>
          <w:rStyle w:val="FootnoteReference"/>
          <w:rFonts w:ascii="Times New Roman" w:hAnsi="Times New Roman" w:cs="Calibri"/>
          <w:noProof/>
          <w:sz w:val="24"/>
        </w:rPr>
        <w:footnoteReference w:id="34"/>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regulas 19. panta mērķis ir palīdzēt organizēt informācijas plūsmu un sadarbību starp kompetentajām iestādēm, no vienas puses, un starp tirgus uzraudzības iestādēm, no otras puses.</w:t>
      </w:r>
    </w:p>
    <w:p w14:paraId="41D5592D" w14:textId="77777777" w:rsidR="00490E0C" w:rsidRPr="00AE23B5" w:rsidRDefault="00490E0C" w:rsidP="00490E0C">
      <w:pPr>
        <w:pStyle w:val="BodyText"/>
        <w:spacing w:before="0"/>
        <w:ind w:left="0" w:firstLine="0"/>
        <w:jc w:val="both"/>
        <w:rPr>
          <w:rFonts w:ascii="Times New Roman" w:hAnsi="Times New Roman"/>
          <w:noProof/>
          <w:sz w:val="24"/>
        </w:rPr>
      </w:pPr>
    </w:p>
    <w:p w14:paraId="30CADE94"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Sadarbība ir jāorganizē galvenokārt dalībvalstu līmenī. Visām attiecīgajām kompetentajām iestādēm ir pēc iespējas labāk jāizmanto informācijas sistēmas, kas noteiktas Regulas (EK) Nr. 765/2008 22. pantā “Informācijas apmaiņa – Kopienas ātrās ziņošanas sistēma” un 23. pantā “Vispārējā informatīvā atbalsta sistēma”, kā arī Regulas (ES) Nr. 376/2014 ziņošanas par atgadījumiem sistēma.</w:t>
      </w:r>
    </w:p>
    <w:p w14:paraId="71C99553"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0EE04627" w14:textId="77777777" w:rsidTr="004C00D0">
        <w:tc>
          <w:tcPr>
            <w:tcW w:w="9291" w:type="dxa"/>
          </w:tcPr>
          <w:p w14:paraId="5D728EE1" w14:textId="77777777" w:rsidR="00490E0C" w:rsidRPr="0084046F" w:rsidRDefault="00490E0C" w:rsidP="0077066A">
            <w:pPr>
              <w:pStyle w:val="Heading1"/>
              <w:outlineLvl w:val="0"/>
              <w:rPr>
                <w:noProof/>
              </w:rPr>
            </w:pPr>
            <w:bookmarkStart w:id="414" w:name="_Toc71620884"/>
            <w:r>
              <w:t>GM1 par 19. panta “Drošības informācija” 2. punktu</w:t>
            </w:r>
            <w:bookmarkEnd w:id="414"/>
          </w:p>
        </w:tc>
      </w:tr>
    </w:tbl>
    <w:p w14:paraId="4CEFF5AC" w14:textId="77777777" w:rsidR="00490E0C" w:rsidRPr="00AE23B5" w:rsidRDefault="00490E0C" w:rsidP="00490E0C">
      <w:pPr>
        <w:jc w:val="both"/>
        <w:rPr>
          <w:rFonts w:ascii="Times New Roman" w:eastAsia="Calibri" w:hAnsi="Times New Roman" w:cs="Calibri"/>
          <w:noProof/>
          <w:sz w:val="24"/>
          <w:szCs w:val="29"/>
        </w:rPr>
      </w:pPr>
      <w:bookmarkStart w:id="415" w:name="GM1_Article_19(2)_Safety_information"/>
      <w:bookmarkStart w:id="416" w:name="_bookmark60"/>
      <w:bookmarkEnd w:id="415"/>
      <w:bookmarkEnd w:id="416"/>
    </w:p>
    <w:p w14:paraId="2CB0A778" w14:textId="77777777" w:rsidR="00490E0C" w:rsidRPr="00AE23B5" w:rsidRDefault="00490E0C" w:rsidP="0077066A">
      <w:pPr>
        <w:pStyle w:val="Heading2"/>
        <w:rPr>
          <w:noProof/>
        </w:rPr>
      </w:pPr>
      <w:bookmarkStart w:id="417" w:name="OCCURRENCE_REPORT"/>
      <w:bookmarkStart w:id="418" w:name="_bookmark61"/>
      <w:bookmarkStart w:id="419" w:name="_Toc71620885"/>
      <w:bookmarkEnd w:id="417"/>
      <w:bookmarkEnd w:id="418"/>
      <w:r>
        <w:t>ZIŅOJUMS PAR ATGADĪJUMU</w:t>
      </w:r>
      <w:bookmarkEnd w:id="419"/>
    </w:p>
    <w:p w14:paraId="10157439" w14:textId="77777777" w:rsidR="00490E0C" w:rsidRDefault="00490E0C" w:rsidP="00490E0C">
      <w:pPr>
        <w:pStyle w:val="BodyText"/>
        <w:spacing w:before="0"/>
        <w:ind w:left="0" w:firstLine="0"/>
        <w:jc w:val="both"/>
        <w:rPr>
          <w:rFonts w:ascii="Times New Roman" w:hAnsi="Times New Roman"/>
          <w:noProof/>
          <w:sz w:val="24"/>
        </w:rPr>
      </w:pPr>
    </w:p>
    <w:p w14:paraId="22186914"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Saskaņā ar Regulu (ES) Nr. 376/2014 atgadījumi ir jāpaziņo, ja tie ir saistīti ar stāvokli, kas apdraud vai, ja netiks koriģēts vai novērsts, apdraudēs gaisa kuģi, tajā esošos cilvēkus, jebkuru citu personu, aprīkojumu vai iekārtu, kura ietekmē gaisa kuģu lidojumus. Ziņošanas saistības ir piemērojamas saskaņā ar Regulu (ES) Nr. 376/2014, proti, tās 3. panta 2. punktu, kas paredz, ka attiecībā uz lidojumiem ar </w:t>
      </w:r>
      <w:r>
        <w:rPr>
          <w:rFonts w:ascii="Times New Roman" w:hAnsi="Times New Roman"/>
          <w:i/>
          <w:iCs/>
          <w:sz w:val="24"/>
        </w:rPr>
        <w:t>UA</w:t>
      </w:r>
      <w:r>
        <w:rPr>
          <w:rFonts w:ascii="Times New Roman" w:hAnsi="Times New Roman"/>
          <w:sz w:val="24"/>
        </w:rPr>
        <w:t xml:space="preserve">, par kuriem nav nepieciešams sertifikāts vai deklarācija, ziņošana par notikumiem attiecas tikai uz tiem atgadījumiem un citu drošības informāciju, kas saistīti ar šādu </w:t>
      </w:r>
      <w:r>
        <w:rPr>
          <w:rFonts w:ascii="Times New Roman" w:hAnsi="Times New Roman"/>
          <w:i/>
          <w:iCs/>
          <w:sz w:val="24"/>
        </w:rPr>
        <w:t>UA</w:t>
      </w:r>
      <w:r>
        <w:rPr>
          <w:rFonts w:ascii="Times New Roman" w:hAnsi="Times New Roman"/>
          <w:sz w:val="24"/>
        </w:rPr>
        <w:t xml:space="preserve">, ja kāda persona ir mirusi vai guvusi smagus miesas bojājumus attiecīgajā notikumā vai ja šajā notikumā ir bijis iesaistīts gaisa kuģis, kas nav </w:t>
      </w:r>
      <w:r>
        <w:rPr>
          <w:rFonts w:ascii="Times New Roman" w:hAnsi="Times New Roman"/>
          <w:i/>
          <w:iCs/>
          <w:sz w:val="24"/>
        </w:rPr>
        <w:t>UA</w:t>
      </w:r>
      <w:r>
        <w:rPr>
          <w:rFonts w:ascii="Times New Roman" w:hAnsi="Times New Roman"/>
          <w:sz w:val="24"/>
        </w:rPr>
        <w:t>.</w:t>
      </w:r>
    </w:p>
    <w:p w14:paraId="5EDBE8DA" w14:textId="77777777" w:rsidR="00480E27" w:rsidRPr="00480E27" w:rsidRDefault="00480E27" w:rsidP="00480E27">
      <w:pPr>
        <w:jc w:val="both"/>
        <w:rPr>
          <w:rFonts w:ascii="Times New Roman" w:hAnsi="Times New Roman"/>
          <w:sz w:val="24"/>
        </w:rPr>
      </w:pPr>
    </w:p>
    <w:sectPr w:rsidR="00480E27" w:rsidRPr="00480E27" w:rsidSect="001361B2">
      <w:headerReference w:type="default" r:id="rId21"/>
      <w:footerReference w:type="default" r:id="rId22"/>
      <w:headerReference w:type="first" r:id="rId23"/>
      <w:footerReference w:type="first" r:id="rId24"/>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DC453" w14:textId="77777777" w:rsidR="00F77EA4" w:rsidRPr="00480E27" w:rsidRDefault="00F77EA4" w:rsidP="00480E27">
      <w:pPr>
        <w:rPr>
          <w:noProof/>
        </w:rPr>
      </w:pPr>
      <w:r w:rsidRPr="00480E27">
        <w:rPr>
          <w:noProof/>
        </w:rPr>
        <w:separator/>
      </w:r>
    </w:p>
  </w:endnote>
  <w:endnote w:type="continuationSeparator" w:id="0">
    <w:p w14:paraId="125BA81F" w14:textId="77777777" w:rsidR="00F77EA4" w:rsidRPr="00480E27" w:rsidRDefault="00F77EA4" w:rsidP="00480E27">
      <w:pPr>
        <w:rPr>
          <w:noProof/>
        </w:rPr>
      </w:pPr>
      <w:r w:rsidRPr="00480E27">
        <w:rPr>
          <w:noProof/>
        </w:rPr>
        <w:continuationSeparator/>
      </w:r>
    </w:p>
  </w:endnote>
  <w:endnote w:type="continuationNotice" w:id="1">
    <w:p w14:paraId="6F5CF1A6" w14:textId="77777777" w:rsidR="00F77EA4" w:rsidRDefault="00F77E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738A2" w14:textId="77777777" w:rsidR="00773FE0" w:rsidRPr="00773FE0" w:rsidRDefault="00773FE0" w:rsidP="00773FE0">
    <w:pPr>
      <w:pStyle w:val="Header"/>
      <w:tabs>
        <w:tab w:val="left" w:pos="9072"/>
      </w:tabs>
      <w:rPr>
        <w:rStyle w:val="PageNumber"/>
        <w:rFonts w:ascii="Times New Roman" w:hAnsi="Times New Roman" w:cs="Times New Roman"/>
        <w:sz w:val="20"/>
        <w:szCs w:val="18"/>
      </w:rPr>
    </w:pPr>
  </w:p>
  <w:p w14:paraId="03A46D4E" w14:textId="7467E611" w:rsidR="00773FE0" w:rsidRPr="00773FE0" w:rsidRDefault="00773FE0" w:rsidP="00773FE0">
    <w:pPr>
      <w:pStyle w:val="Header"/>
      <w:tabs>
        <w:tab w:val="clear" w:pos="4513"/>
        <w:tab w:val="clear" w:pos="9026"/>
        <w:tab w:val="right" w:leader="underscore" w:pos="9072"/>
      </w:tabs>
      <w:rPr>
        <w:rStyle w:val="PageNumber"/>
        <w:rFonts w:ascii="Times New Roman" w:hAnsi="Times New Roman" w:cs="Times New Roman"/>
        <w:sz w:val="20"/>
        <w:szCs w:val="18"/>
      </w:rPr>
    </w:pPr>
    <w:r w:rsidRPr="00773FE0">
      <w:rPr>
        <w:rStyle w:val="PageNumber"/>
        <w:rFonts w:ascii="Times New Roman" w:hAnsi="Times New Roman" w:cs="Times New Roman"/>
        <w:sz w:val="20"/>
        <w:szCs w:val="18"/>
      </w:rPr>
      <w:tab/>
    </w:r>
  </w:p>
  <w:p w14:paraId="560203A1" w14:textId="77777777" w:rsidR="00773FE0" w:rsidRPr="00773FE0" w:rsidRDefault="00773FE0" w:rsidP="00773FE0">
    <w:pPr>
      <w:pStyle w:val="Header"/>
      <w:tabs>
        <w:tab w:val="right" w:pos="9072"/>
      </w:tabs>
      <w:rPr>
        <w:rStyle w:val="PageNumber"/>
        <w:rFonts w:ascii="Times New Roman" w:hAnsi="Times New Roman" w:cs="Times New Roman"/>
        <w:sz w:val="20"/>
        <w:szCs w:val="18"/>
      </w:rPr>
    </w:pPr>
  </w:p>
  <w:p w14:paraId="26521D78" w14:textId="77777777" w:rsidR="00773FE0" w:rsidRPr="00773FE0" w:rsidRDefault="00773FE0" w:rsidP="00773FE0">
    <w:pPr>
      <w:pStyle w:val="Footer"/>
      <w:tabs>
        <w:tab w:val="clear" w:pos="4513"/>
        <w:tab w:val="clear" w:pos="9026"/>
        <w:tab w:val="center" w:pos="9071"/>
      </w:tabs>
      <w:rPr>
        <w:rFonts w:ascii="Times New Roman" w:hAnsi="Times New Roman" w:cs="Times New Roman"/>
        <w:sz w:val="20"/>
        <w:szCs w:val="18"/>
      </w:rPr>
    </w:pPr>
    <w:r w:rsidRPr="00773FE0">
      <w:rPr>
        <w:rFonts w:ascii="Times New Roman" w:hAnsi="Times New Roman" w:cs="Times New Roman"/>
        <w:noProof/>
        <w:sz w:val="20"/>
        <w:szCs w:val="18"/>
      </w:rPr>
      <w:t xml:space="preserve">Tulkojums </w:t>
    </w:r>
    <w:r w:rsidRPr="00773FE0">
      <w:rPr>
        <w:rFonts w:ascii="Times New Roman" w:hAnsi="Times New Roman" w:cs="Times New Roman"/>
        <w:noProof/>
        <w:sz w:val="20"/>
        <w:szCs w:val="18"/>
      </w:rPr>
      <w:fldChar w:fldCharType="begin"/>
    </w:r>
    <w:r w:rsidRPr="00773FE0">
      <w:rPr>
        <w:rFonts w:ascii="Times New Roman" w:hAnsi="Times New Roman" w:cs="Times New Roman"/>
        <w:noProof/>
        <w:sz w:val="20"/>
        <w:szCs w:val="18"/>
      </w:rPr>
      <w:instrText>symbol 211 \f "Symbol" \s 9</w:instrText>
    </w:r>
    <w:r w:rsidRPr="00773FE0">
      <w:rPr>
        <w:rFonts w:ascii="Times New Roman" w:hAnsi="Times New Roman" w:cs="Times New Roman"/>
        <w:noProof/>
        <w:sz w:val="20"/>
        <w:szCs w:val="18"/>
      </w:rPr>
      <w:fldChar w:fldCharType="separate"/>
    </w:r>
    <w:r w:rsidRPr="00773FE0">
      <w:rPr>
        <w:rFonts w:ascii="Times New Roman" w:hAnsi="Times New Roman" w:cs="Times New Roman"/>
        <w:noProof/>
        <w:sz w:val="20"/>
        <w:szCs w:val="18"/>
      </w:rPr>
      <w:t>Ó</w:t>
    </w:r>
    <w:r w:rsidRPr="00773FE0">
      <w:rPr>
        <w:rFonts w:ascii="Times New Roman" w:hAnsi="Times New Roman" w:cs="Times New Roman"/>
        <w:noProof/>
        <w:sz w:val="20"/>
        <w:szCs w:val="18"/>
      </w:rPr>
      <w:fldChar w:fldCharType="end"/>
    </w:r>
    <w:r w:rsidRPr="00773FE0">
      <w:rPr>
        <w:rFonts w:ascii="Times New Roman" w:hAnsi="Times New Roman" w:cs="Times New Roman"/>
        <w:noProof/>
        <w:sz w:val="20"/>
        <w:szCs w:val="18"/>
      </w:rPr>
      <w:t xml:space="preserve"> Valsts valodas centrs, 2021</w:t>
    </w:r>
    <w:r w:rsidRPr="00773FE0">
      <w:rPr>
        <w:rFonts w:ascii="Times New Roman" w:hAnsi="Times New Roman" w:cs="Times New Roman"/>
        <w:sz w:val="20"/>
        <w:szCs w:val="18"/>
      </w:rPr>
      <w:tab/>
    </w:r>
    <w:r w:rsidRPr="00773FE0">
      <w:rPr>
        <w:rStyle w:val="PageNumber"/>
        <w:rFonts w:ascii="Times New Roman" w:hAnsi="Times New Roman" w:cs="Times New Roman"/>
        <w:sz w:val="20"/>
        <w:szCs w:val="18"/>
      </w:rPr>
      <w:fldChar w:fldCharType="begin"/>
    </w:r>
    <w:r w:rsidRPr="00773FE0">
      <w:rPr>
        <w:rStyle w:val="PageNumber"/>
        <w:rFonts w:ascii="Times New Roman" w:hAnsi="Times New Roman" w:cs="Times New Roman"/>
        <w:sz w:val="20"/>
        <w:szCs w:val="18"/>
      </w:rPr>
      <w:instrText xml:space="preserve">page </w:instrText>
    </w:r>
    <w:r w:rsidRPr="00773FE0">
      <w:rPr>
        <w:rStyle w:val="PageNumber"/>
        <w:rFonts w:ascii="Times New Roman" w:hAnsi="Times New Roman" w:cs="Times New Roman"/>
        <w:sz w:val="20"/>
        <w:szCs w:val="18"/>
      </w:rPr>
      <w:fldChar w:fldCharType="separate"/>
    </w:r>
    <w:r w:rsidRPr="00773FE0">
      <w:rPr>
        <w:rStyle w:val="PageNumber"/>
        <w:rFonts w:ascii="Times New Roman" w:hAnsi="Times New Roman" w:cs="Times New Roman"/>
        <w:sz w:val="20"/>
        <w:szCs w:val="18"/>
      </w:rPr>
      <w:t>2</w:t>
    </w:r>
    <w:r w:rsidRPr="00773FE0">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55F8" w14:textId="77777777" w:rsidR="00A8696F" w:rsidRPr="00A8696F" w:rsidRDefault="00A8696F" w:rsidP="00A8696F">
    <w:pPr>
      <w:pStyle w:val="Header"/>
      <w:tabs>
        <w:tab w:val="left" w:pos="9072"/>
      </w:tabs>
      <w:rPr>
        <w:rStyle w:val="PageNumber"/>
        <w:rFonts w:ascii="Times New Roman" w:hAnsi="Times New Roman" w:cs="Times New Roman"/>
        <w:sz w:val="20"/>
        <w:szCs w:val="18"/>
      </w:rPr>
    </w:pPr>
    <w:bookmarkStart w:id="434" w:name="_Hlk496261764"/>
    <w:bookmarkStart w:id="435" w:name="_Hlk496261765"/>
    <w:bookmarkStart w:id="436" w:name="_Hlk496261766"/>
    <w:bookmarkStart w:id="437" w:name="_Hlk30491075"/>
    <w:bookmarkStart w:id="438" w:name="_Hlk30491076"/>
  </w:p>
  <w:p w14:paraId="60A2C66F" w14:textId="71C72A21" w:rsidR="00A8696F" w:rsidRPr="00A8696F" w:rsidRDefault="00A8696F" w:rsidP="00A8696F">
    <w:pPr>
      <w:pStyle w:val="Header"/>
      <w:tabs>
        <w:tab w:val="clear" w:pos="4513"/>
        <w:tab w:val="clear" w:pos="9026"/>
        <w:tab w:val="left" w:leader="underscore" w:pos="9072"/>
      </w:tabs>
      <w:rPr>
        <w:rStyle w:val="PageNumber"/>
        <w:rFonts w:ascii="Times New Roman" w:hAnsi="Times New Roman" w:cs="Times New Roman"/>
        <w:sz w:val="20"/>
        <w:szCs w:val="18"/>
      </w:rPr>
    </w:pPr>
    <w:r w:rsidRPr="00A8696F">
      <w:rPr>
        <w:rStyle w:val="PageNumber"/>
        <w:rFonts w:ascii="Times New Roman" w:hAnsi="Times New Roman" w:cs="Times New Roman"/>
        <w:sz w:val="20"/>
        <w:szCs w:val="18"/>
      </w:rPr>
      <w:tab/>
    </w:r>
  </w:p>
  <w:p w14:paraId="5FA38B21" w14:textId="77777777" w:rsidR="00A8696F" w:rsidRPr="00A8696F" w:rsidRDefault="00A8696F" w:rsidP="00A8696F">
    <w:pPr>
      <w:pStyle w:val="Header"/>
      <w:tabs>
        <w:tab w:val="left" w:pos="9072"/>
      </w:tabs>
      <w:rPr>
        <w:rStyle w:val="PageNumber"/>
        <w:rFonts w:ascii="Times New Roman" w:hAnsi="Times New Roman" w:cs="Times New Roman"/>
        <w:sz w:val="20"/>
        <w:szCs w:val="18"/>
      </w:rPr>
    </w:pPr>
  </w:p>
  <w:p w14:paraId="201D6607" w14:textId="77777777" w:rsidR="00A8696F" w:rsidRPr="00A8696F" w:rsidRDefault="00A8696F" w:rsidP="00A8696F">
    <w:pPr>
      <w:pStyle w:val="Footer"/>
      <w:rPr>
        <w:rFonts w:ascii="Times New Roman" w:hAnsi="Times New Roman" w:cs="Times New Roman"/>
        <w:sz w:val="20"/>
        <w:szCs w:val="18"/>
      </w:rPr>
    </w:pPr>
    <w:r w:rsidRPr="00A8696F">
      <w:rPr>
        <w:rFonts w:ascii="Times New Roman" w:hAnsi="Times New Roman" w:cs="Times New Roman"/>
        <w:noProof/>
        <w:sz w:val="20"/>
        <w:szCs w:val="18"/>
      </w:rPr>
      <w:t xml:space="preserve">Tulkojums </w:t>
    </w:r>
    <w:r w:rsidRPr="00A8696F">
      <w:rPr>
        <w:rFonts w:ascii="Times New Roman" w:hAnsi="Times New Roman" w:cs="Times New Roman"/>
        <w:noProof/>
        <w:sz w:val="20"/>
        <w:szCs w:val="18"/>
      </w:rPr>
      <w:fldChar w:fldCharType="begin"/>
    </w:r>
    <w:r w:rsidRPr="00A8696F">
      <w:rPr>
        <w:rFonts w:ascii="Times New Roman" w:hAnsi="Times New Roman" w:cs="Times New Roman"/>
        <w:noProof/>
        <w:sz w:val="20"/>
        <w:szCs w:val="18"/>
      </w:rPr>
      <w:instrText>symbol 211 \f "Symbol" \s 9</w:instrText>
    </w:r>
    <w:r w:rsidRPr="00A8696F">
      <w:rPr>
        <w:rFonts w:ascii="Times New Roman" w:hAnsi="Times New Roman" w:cs="Times New Roman"/>
        <w:noProof/>
        <w:sz w:val="20"/>
        <w:szCs w:val="18"/>
      </w:rPr>
      <w:fldChar w:fldCharType="separate"/>
    </w:r>
    <w:r w:rsidRPr="00A8696F">
      <w:rPr>
        <w:rFonts w:ascii="Times New Roman" w:hAnsi="Times New Roman" w:cs="Times New Roman"/>
        <w:noProof/>
        <w:sz w:val="20"/>
        <w:szCs w:val="18"/>
      </w:rPr>
      <w:t>Ó</w:t>
    </w:r>
    <w:r w:rsidRPr="00A8696F">
      <w:rPr>
        <w:rFonts w:ascii="Times New Roman" w:hAnsi="Times New Roman" w:cs="Times New Roman"/>
        <w:noProof/>
        <w:sz w:val="20"/>
        <w:szCs w:val="18"/>
      </w:rPr>
      <w:fldChar w:fldCharType="end"/>
    </w:r>
    <w:r w:rsidRPr="00A8696F">
      <w:rPr>
        <w:rFonts w:ascii="Times New Roman" w:hAnsi="Times New Roman" w:cs="Times New Roman"/>
        <w:noProof/>
        <w:sz w:val="20"/>
        <w:szCs w:val="18"/>
      </w:rPr>
      <w:t xml:space="preserve"> Valsts valodas centrs, 20</w:t>
    </w:r>
    <w:bookmarkEnd w:id="434"/>
    <w:bookmarkEnd w:id="435"/>
    <w:bookmarkEnd w:id="436"/>
    <w:r w:rsidRPr="00A8696F">
      <w:rPr>
        <w:rFonts w:ascii="Times New Roman" w:hAnsi="Times New Roman" w:cs="Times New Roman"/>
        <w:noProof/>
        <w:sz w:val="20"/>
        <w:szCs w:val="18"/>
      </w:rPr>
      <w:t>2</w:t>
    </w:r>
    <w:bookmarkEnd w:id="437"/>
    <w:bookmarkEnd w:id="438"/>
    <w:r w:rsidRPr="00A8696F">
      <w:rPr>
        <w:rFonts w:ascii="Times New Roman" w:hAnsi="Times New Roman" w:cs="Times New Roman"/>
        <w:noProof/>
        <w:sz w:val="2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EFC45" w14:textId="77777777" w:rsidR="00F77EA4" w:rsidRPr="00480E27" w:rsidRDefault="00F77EA4" w:rsidP="00480E27">
      <w:pPr>
        <w:rPr>
          <w:noProof/>
        </w:rPr>
      </w:pPr>
      <w:r w:rsidRPr="00480E27">
        <w:rPr>
          <w:noProof/>
        </w:rPr>
        <w:separator/>
      </w:r>
    </w:p>
  </w:footnote>
  <w:footnote w:type="continuationSeparator" w:id="0">
    <w:p w14:paraId="764B5504" w14:textId="77777777" w:rsidR="00F77EA4" w:rsidRPr="00480E27" w:rsidRDefault="00F77EA4" w:rsidP="00480E27">
      <w:pPr>
        <w:rPr>
          <w:noProof/>
        </w:rPr>
      </w:pPr>
      <w:r w:rsidRPr="00480E27">
        <w:rPr>
          <w:noProof/>
        </w:rPr>
        <w:continuationSeparator/>
      </w:r>
    </w:p>
  </w:footnote>
  <w:footnote w:type="continuationNotice" w:id="1">
    <w:p w14:paraId="5F1D807B" w14:textId="77777777" w:rsidR="00F77EA4" w:rsidRDefault="00F77EA4"/>
  </w:footnote>
  <w:footnote w:id="2">
    <w:p w14:paraId="5EDBE8EB" w14:textId="77777777" w:rsidR="00DF0B4D" w:rsidRPr="00A534AE" w:rsidRDefault="00DF0B4D" w:rsidP="00DF0B4D">
      <w:pPr>
        <w:tabs>
          <w:tab w:val="left" w:pos="383"/>
        </w:tabs>
        <w:jc w:val="both"/>
        <w:rPr>
          <w:rFonts w:ascii="Times New Roman" w:eastAsia="Calibri"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Šā izdevuma spēkā stāšanās datumu lūdzam skatīt Lēmumā 2019/021/R, kas publicēts Aģentūras </w:t>
      </w:r>
      <w:r>
        <w:rPr>
          <w:rFonts w:ascii="Times New Roman" w:hAnsi="Times New Roman"/>
          <w:b/>
          <w:sz w:val="20"/>
        </w:rPr>
        <w:t>oficiālajā publikācijā</w:t>
      </w:r>
      <w:r>
        <w:rPr>
          <w:rFonts w:ascii="Times New Roman" w:hAnsi="Times New Roman"/>
          <w:sz w:val="20"/>
        </w:rPr>
        <w:t>.</w:t>
      </w:r>
    </w:p>
  </w:footnote>
  <w:footnote w:id="3">
    <w:p w14:paraId="5EDBE8EC"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Atbilstoši tam, kā noteikts </w:t>
      </w:r>
      <w:r>
        <w:rPr>
          <w:rFonts w:ascii="Times New Roman" w:hAnsi="Times New Roman"/>
          <w:i/>
          <w:iCs/>
        </w:rPr>
        <w:t>UAS</w:t>
      </w:r>
      <w:r>
        <w:rPr>
          <w:rFonts w:ascii="Times New Roman" w:hAnsi="Times New Roman"/>
        </w:rPr>
        <w:t xml:space="preserve"> regulas 4. pantā.</w:t>
      </w:r>
    </w:p>
  </w:footnote>
  <w:footnote w:id="4">
    <w:p w14:paraId="5EDBE8ED"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Atbilstoši tam, kā noteikts </w:t>
      </w:r>
      <w:r>
        <w:rPr>
          <w:rFonts w:ascii="Times New Roman" w:hAnsi="Times New Roman"/>
          <w:i/>
          <w:iCs/>
        </w:rPr>
        <w:t>UAS</w:t>
      </w:r>
      <w:r>
        <w:rPr>
          <w:rFonts w:ascii="Times New Roman" w:hAnsi="Times New Roman"/>
        </w:rPr>
        <w:t xml:space="preserve"> regulas (ES) 6. pantā.</w:t>
      </w:r>
    </w:p>
  </w:footnote>
  <w:footnote w:id="5">
    <w:p w14:paraId="5EDBE8EE"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Pilotēšanas tehniskā kļūda ir kļūda starp faktisko trajektoriju un vēlamo trajektoriju (ko dažkārt dēvē par “spēju pilotēt lidojuma pilotāžas komandierīci”).</w:t>
      </w:r>
    </w:p>
  </w:footnote>
  <w:footnote w:id="6">
    <w:p w14:paraId="5EDBE8EF"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plānots, ka </w:t>
      </w:r>
      <w:r>
        <w:rPr>
          <w:rFonts w:ascii="Times New Roman" w:hAnsi="Times New Roman"/>
          <w:i/>
          <w:iCs/>
        </w:rPr>
        <w:t>UA</w:t>
      </w:r>
      <w:r>
        <w:rPr>
          <w:rFonts w:ascii="Times New Roman" w:hAnsi="Times New Roman"/>
        </w:rPr>
        <w:t xml:space="preserve"> tiks ekspluatēts 120 m absolūtajā augstumā, zemes risku buferzona nedrīkst būt mazāka par 120 m.</w:t>
      </w:r>
    </w:p>
  </w:footnote>
  <w:footnote w:id="7">
    <w:p w14:paraId="5EDBE8F0"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Saskaņā ar 1. attēlu un 2.3.1. punkta c) apakšpunktu kontrolētajā zemes teritorijā ir jāietilpst lidojuma ģeogrāfijai, ārkārtas rīcības telpai un zemes risku buferzonai.</w:t>
      </w:r>
    </w:p>
  </w:footnote>
  <w:footnote w:id="8">
    <w:p w14:paraId="5EDBE8F1"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Raksturīgā zemes riska klase </w:t>
      </w:r>
      <w:r>
        <w:rPr>
          <w:rFonts w:ascii="Times New Roman" w:hAnsi="Times New Roman"/>
          <w:i/>
          <w:iCs/>
        </w:rPr>
        <w:t>BVLOS</w:t>
      </w:r>
      <w:r>
        <w:rPr>
          <w:rFonts w:ascii="Times New Roman" w:hAnsi="Times New Roman"/>
        </w:rPr>
        <w:t xml:space="preserve"> lidojumiem apdzīvotā vidē vai virs cilvēku pulcēšanās vietām tiks izstrādāta nākamajā </w:t>
      </w:r>
      <w:r>
        <w:rPr>
          <w:rFonts w:ascii="Times New Roman" w:hAnsi="Times New Roman"/>
          <w:i/>
          <w:iCs/>
        </w:rPr>
        <w:t>SORA</w:t>
      </w:r>
      <w:r>
        <w:rPr>
          <w:rFonts w:ascii="Times New Roman" w:hAnsi="Times New Roman"/>
        </w:rPr>
        <w:t xml:space="preserve"> izdevumā.</w:t>
      </w:r>
    </w:p>
  </w:footnote>
  <w:footnote w:id="9">
    <w:p w14:paraId="5EDBE8F2"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EVLOS</w:t>
      </w:r>
      <w:r>
        <w:rPr>
          <w:rFonts w:ascii="Times New Roman" w:hAnsi="Times New Roman"/>
        </w:rPr>
        <w:t xml:space="preserve"> – </w:t>
      </w:r>
      <w:r>
        <w:rPr>
          <w:rFonts w:ascii="Times New Roman" w:hAnsi="Times New Roman"/>
          <w:i/>
          <w:iCs/>
        </w:rPr>
        <w:t>UAS</w:t>
      </w:r>
      <w:r>
        <w:rPr>
          <w:rFonts w:ascii="Times New Roman" w:hAnsi="Times New Roman"/>
        </w:rPr>
        <w:t xml:space="preserve"> lidojums, kurā tālvadības pilots saglabā nepārtrauktu izpratni par situāciju gaisa telpā, kurā </w:t>
      </w:r>
      <w:r>
        <w:rPr>
          <w:rFonts w:ascii="Times New Roman" w:hAnsi="Times New Roman"/>
          <w:i/>
          <w:iCs/>
        </w:rPr>
        <w:t>UAS</w:t>
      </w:r>
      <w:r>
        <w:rPr>
          <w:rFonts w:ascii="Times New Roman" w:hAnsi="Times New Roman"/>
        </w:rPr>
        <w:t xml:space="preserve"> lidojums tiek veikts, izmantojot vizuālu gaisa telpas novērošanu ar viena vai vairāku </w:t>
      </w:r>
      <w:r>
        <w:rPr>
          <w:rFonts w:ascii="Times New Roman" w:hAnsi="Times New Roman"/>
          <w:i/>
          <w:iCs/>
        </w:rPr>
        <w:t xml:space="preserve">VO </w:t>
      </w:r>
      <w:r>
        <w:rPr>
          <w:rFonts w:ascii="Times New Roman" w:hAnsi="Times New Roman"/>
        </w:rPr>
        <w:t xml:space="preserve">un, iespējams, tehnisku līdzekļu palīdzību. Tālvadības pilotam vienmēr ir tieša kontrole pār </w:t>
      </w:r>
      <w:r>
        <w:rPr>
          <w:rFonts w:ascii="Times New Roman" w:hAnsi="Times New Roman"/>
          <w:i/>
          <w:iCs/>
        </w:rPr>
        <w:t>UAS</w:t>
      </w:r>
      <w:r>
        <w:rPr>
          <w:rFonts w:ascii="Times New Roman" w:hAnsi="Times New Roman"/>
        </w:rPr>
        <w:t>.</w:t>
      </w:r>
    </w:p>
  </w:footnote>
  <w:footnote w:id="10">
    <w:p w14:paraId="5EDBE8F3"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definīciju </w:t>
      </w:r>
      <w:r>
        <w:rPr>
          <w:rFonts w:ascii="Times New Roman" w:hAnsi="Times New Roman"/>
          <w:i/>
          <w:iCs/>
        </w:rPr>
        <w:t>UAS</w:t>
      </w:r>
      <w:r>
        <w:rPr>
          <w:rFonts w:ascii="Times New Roman" w:hAnsi="Times New Roman"/>
        </w:rPr>
        <w:t xml:space="preserve"> regulas 2. panta 21. punktā.</w:t>
      </w:r>
    </w:p>
  </w:footnote>
  <w:footnote w:id="11">
    <w:p w14:paraId="5EDBE8F4"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Šis riska mazināšanas pasākums ir paredzēts kā līdzeklis apdraudēto cilvēku skaita samazināšanai.</w:t>
      </w:r>
    </w:p>
  </w:footnote>
  <w:footnote w:id="12">
    <w:p w14:paraId="5EDBE8F5"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Šis riska mazināšanas pasākums ir paredzēts kā līdzeklis enerģijas samazināšanai, ko cilvēki uz zemes absorbē trieciena gadījumā.</w:t>
      </w:r>
    </w:p>
  </w:footnote>
  <w:footnote w:id="13">
    <w:p w14:paraId="5EDBE8F6"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Noturības līmenis neattiecas uz riska mazināšanas pasākumiem, kuri ir norādīti, lai noteiktu riska klases. Šis jautājums ir sīkāk apspriests 3.2.11. punkta a) apakšpunktā.</w:t>
      </w:r>
    </w:p>
  </w:footnote>
  <w:footnote w:id="14">
    <w:p w14:paraId="5EDBE8F7"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Termins “iespējams” ir jāinterpretē kvalitatīvā nozīmē, proti, “paredzams, ka notiks vienu vai vairākas reizes visā priekšmeta sistēmas darbības laikā/darbmūžā”.</w:t>
      </w:r>
    </w:p>
  </w:footnote>
  <w:footnote w:id="15">
    <w:p w14:paraId="5EDBE8F8"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Termins “atteice” nozīmē atgadījumu, kas ietekmē detaļas, daļas vai elementa darbību tā, ka tas vairs nespēj darboties atbilstoši tam, kā paredzēts. Kļūdas var izraisīt atteici, bet pašas par sevi tās netiek uzskatītas par atteici. No šī kritērija var izslēgt atsevišķas strukturālas vai mehāniskas atteices, ja ir iespējams pierādīt, ka šīs mehāniskās daļas ir izstrādātas saskaņā ar aviācijas nozares labāko praksi.</w:t>
      </w:r>
    </w:p>
  </w:footnote>
  <w:footnote w:id="16">
    <w:p w14:paraId="5EDBE8F9" w14:textId="77777777" w:rsidR="00DF0B4D" w:rsidRPr="00A534AE"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Skat. definīciju </w:t>
      </w:r>
      <w:r>
        <w:rPr>
          <w:rFonts w:ascii="Times New Roman" w:hAnsi="Times New Roman"/>
          <w:i/>
          <w:iCs/>
        </w:rPr>
        <w:t>UAS</w:t>
      </w:r>
      <w:r>
        <w:rPr>
          <w:rFonts w:ascii="Times New Roman" w:hAnsi="Times New Roman"/>
        </w:rPr>
        <w:t xml:space="preserve"> regulas 2. panta 3. punktā.</w:t>
      </w:r>
    </w:p>
  </w:footnote>
  <w:footnote w:id="17">
    <w:p w14:paraId="5EDBE8FA" w14:textId="77777777" w:rsidR="00DF0B4D" w:rsidRPr="00625BA7"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VLOS</w:t>
      </w:r>
      <w:r>
        <w:rPr>
          <w:rFonts w:ascii="Times New Roman" w:hAnsi="Times New Roman"/>
        </w:rPr>
        <w:t xml:space="preserve"> lidojumos </w:t>
      </w:r>
      <w:r>
        <w:rPr>
          <w:rFonts w:ascii="Times New Roman" w:hAnsi="Times New Roman"/>
          <w:i/>
          <w:iCs/>
        </w:rPr>
        <w:t>UAS</w:t>
      </w:r>
      <w:r>
        <w:rPr>
          <w:rFonts w:ascii="Times New Roman" w:hAnsi="Times New Roman"/>
        </w:rPr>
        <w:t xml:space="preserve"> atbilstība </w:t>
      </w:r>
      <w:r>
        <w:rPr>
          <w:rFonts w:ascii="Times New Roman" w:hAnsi="Times New Roman"/>
          <w:i/>
          <w:iCs/>
        </w:rPr>
        <w:t>VFR</w:t>
      </w:r>
      <w:r>
        <w:rPr>
          <w:rFonts w:ascii="Times New Roman" w:hAnsi="Times New Roman"/>
        </w:rPr>
        <w:t xml:space="preserve"> ir iespējama.</w:t>
      </w:r>
    </w:p>
  </w:footnote>
  <w:footnote w:id="18">
    <w:p w14:paraId="5EDBE8FB" w14:textId="77777777" w:rsidR="00DF0B4D" w:rsidRPr="00625BA7"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Komisijas Īstenošanas regula (ES) Nr. 923/2012, ar ko nosaka vienotus lidojumu noteikumus un ekspluatācijas normas aeronavigācijas pakalpojumiem un procedūrām un ar ko groza Īstenošanas regulu (ES) Nr. 1035/2011 un Regulas (EK) Nr. 1265/2007, (EK) Nr. 1794/2006, (EK) Nr. 730/2006, (EK) Nr. 1033/2006 un (ES) Nr. 255/2010, OV, L 281, 13.10.2012., 1. lpp.</w:t>
      </w:r>
    </w:p>
  </w:footnote>
  <w:footnote w:id="19">
    <w:p w14:paraId="5EDBE8FC" w14:textId="77777777" w:rsidR="00DF0B4D" w:rsidRPr="009406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Vārda “kontrolē” lietošana nozīmē to, ka </w:t>
      </w:r>
      <w:r>
        <w:rPr>
          <w:rFonts w:ascii="Times New Roman" w:hAnsi="Times New Roman"/>
          <w:i/>
          <w:iCs/>
        </w:rPr>
        <w:t>UAS</w:t>
      </w:r>
      <w:r>
        <w:rPr>
          <w:rFonts w:ascii="Times New Roman" w:hAnsi="Times New Roman"/>
        </w:rPr>
        <w:t xml:space="preserve"> ekspluatants nepaļaujas uz sadarbību ar citiem gaisa telpas lietotājiem, lai īstenotu efektīvu ekspluatācijas ierobežojumos balstītu riska mazināšanas stratēģiju.</w:t>
      </w:r>
    </w:p>
  </w:footnote>
  <w:footnote w:id="20">
    <w:p w14:paraId="5EDBE8FD" w14:textId="77777777" w:rsidR="00DF0B4D" w:rsidRPr="009406AE"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Vārds “struktūra” nozīmē gaisa telpas struktūru, gaisa trases, satiksmes procedūras un citus tamlīdzīgus elementus.</w:t>
      </w:r>
    </w:p>
  </w:footnote>
  <w:footnote w:id="21">
    <w:p w14:paraId="5EDBE8FE" w14:textId="77777777" w:rsidR="00DF0B4D" w:rsidRPr="009406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Vārds “struktūra” nozīmē gaisa telpas struktūru, gaisa trases, satiksmes procedūras un citus tamlīdzīgus elementus.</w:t>
      </w:r>
    </w:p>
  </w:footnote>
  <w:footnote w:id="22">
    <w:p w14:paraId="5EDBE8FF" w14:textId="77777777" w:rsidR="00DF0B4D" w:rsidRPr="009406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Vārda “nekontrolē” lietošana nozīmē to, ka </w:t>
      </w:r>
      <w:r>
        <w:rPr>
          <w:rFonts w:ascii="Times New Roman" w:hAnsi="Times New Roman"/>
          <w:i/>
          <w:iCs/>
        </w:rPr>
        <w:t>UAS</w:t>
      </w:r>
      <w:r>
        <w:rPr>
          <w:rFonts w:ascii="Times New Roman" w:hAnsi="Times New Roman"/>
        </w:rPr>
        <w:t xml:space="preserve"> ekspluatantam nav kontroles pār aviācijas struktūru un noteikumu īstenošanu un ka struktūru un noteikumu īstenošanā tas paļaujas uz kompetento iestādi.</w:t>
      </w:r>
    </w:p>
  </w:footnote>
  <w:footnote w:id="23">
    <w:p w14:paraId="5EDBE900" w14:textId="77777777" w:rsidR="00DF0B4D" w:rsidRPr="009406AE"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Uzstādot elektronisku sadarbības sistēmu, </w:t>
      </w:r>
      <w:r>
        <w:rPr>
          <w:rFonts w:ascii="Times New Roman" w:hAnsi="Times New Roman"/>
          <w:i/>
          <w:iCs/>
        </w:rPr>
        <w:t>UAS</w:t>
      </w:r>
      <w:r>
        <w:rPr>
          <w:rFonts w:ascii="Times New Roman" w:hAnsi="Times New Roman"/>
        </w:rPr>
        <w:t xml:space="preserve"> tiktu padarīta par sadarbspējīgu gaisa kuģi saskaņā ar </w:t>
      </w:r>
      <w:r>
        <w:rPr>
          <w:rFonts w:ascii="Times New Roman" w:hAnsi="Times New Roman"/>
          <w:i/>
          <w:iCs/>
        </w:rPr>
        <w:t>FAA</w:t>
      </w:r>
      <w:r>
        <w:rPr>
          <w:rFonts w:ascii="Times New Roman" w:hAnsi="Times New Roman"/>
        </w:rPr>
        <w:t xml:space="preserve"> dokumentu “Interim Operational Approval Guidance 08-01 “Unmanned Aircraft Systems Operations in the U.S. National Airspace System”” [Pagaidu norādījumi par ekspluatācijas apstiprināšanu Nr. 08-01 “Bezpilota gaisa kuģu sistēmu lidojumi ASV Valsts gaisa telpas sistēmā”], Federālā aviācijas pārvalde [</w:t>
      </w:r>
      <w:r>
        <w:rPr>
          <w:rFonts w:ascii="Times New Roman" w:hAnsi="Times New Roman"/>
          <w:i/>
          <w:iCs/>
        </w:rPr>
        <w:t>Federal Aviation Administration</w:t>
      </w:r>
      <w:r>
        <w:rPr>
          <w:rFonts w:ascii="Times New Roman" w:hAnsi="Times New Roman"/>
        </w:rPr>
        <w:t>], FAA/AIR-160, 2008. gads].</w:t>
      </w:r>
    </w:p>
  </w:footnote>
  <w:footnote w:id="24">
    <w:p w14:paraId="5EDBE901" w14:textId="376C3EB2" w:rsidR="00DF0B4D" w:rsidRPr="007146F2"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AEC</w:t>
      </w:r>
      <w:r>
        <w:rPr>
          <w:rFonts w:ascii="Times New Roman" w:hAnsi="Times New Roman"/>
        </w:rPr>
        <w:t xml:space="preserve"> 1, 2, 3, 4 un 5 kategorijā noteikumi un struktūras pilotējamu gaisa kuģu gaisa telpai jau ir noteikti Regulā (ES) Nr. 923/2012. Jebkurai </w:t>
      </w:r>
      <w:r>
        <w:rPr>
          <w:rFonts w:ascii="Times New Roman" w:hAnsi="Times New Roman"/>
          <w:i/>
          <w:iCs/>
        </w:rPr>
        <w:t>UAS</w:t>
      </w:r>
      <w:r>
        <w:rPr>
          <w:rFonts w:ascii="Times New Roman" w:hAnsi="Times New Roman"/>
        </w:rPr>
        <w:t>, kas tiek ekspluatēta šāda veida gaisa telpā, ir jāatbilst piemērojamajiem gaisa telpas noteikumiem, regulām un droš</w:t>
      </w:r>
      <w:r w:rsidR="00E64F5D">
        <w:rPr>
          <w:rFonts w:ascii="Times New Roman" w:hAnsi="Times New Roman"/>
        </w:rPr>
        <w:t>uma</w:t>
      </w:r>
      <w:r>
        <w:rPr>
          <w:rFonts w:ascii="Times New Roman" w:hAnsi="Times New Roman"/>
        </w:rPr>
        <w:t xml:space="preserve"> prasībām. Līdz ar to nav pieļaujama </w:t>
      </w:r>
      <w:r>
        <w:rPr>
          <w:rFonts w:ascii="Times New Roman" w:hAnsi="Times New Roman"/>
          <w:i/>
          <w:iCs/>
        </w:rPr>
        <w:t>ARC</w:t>
      </w:r>
      <w:r>
        <w:rPr>
          <w:rFonts w:ascii="Times New Roman" w:hAnsi="Times New Roman"/>
        </w:rPr>
        <w:t xml:space="preserve"> pazemināšana, izmantojot vienotas struktūras un noteikumus, jo šie riska mazināšanas pasākumi jau ir ņemti vērā šādu veidu gaisa telpu novērtēšanā. </w:t>
      </w:r>
      <w:r>
        <w:rPr>
          <w:rFonts w:ascii="Times New Roman" w:hAnsi="Times New Roman"/>
          <w:i/>
          <w:iCs/>
        </w:rPr>
        <w:t>ARC</w:t>
      </w:r>
      <w:r>
        <w:rPr>
          <w:rFonts w:ascii="Times New Roman" w:hAnsi="Times New Roman"/>
        </w:rPr>
        <w:t xml:space="preserve"> pazemināšana saistībā ar noteikumiem un struktūrām </w:t>
      </w:r>
      <w:r>
        <w:rPr>
          <w:rFonts w:ascii="Times New Roman" w:hAnsi="Times New Roman"/>
          <w:i/>
          <w:iCs/>
        </w:rPr>
        <w:t>AEC</w:t>
      </w:r>
      <w:r>
        <w:rPr>
          <w:rFonts w:ascii="Times New Roman" w:hAnsi="Times New Roman"/>
        </w:rPr>
        <w:t> 1, 2, 3, 4, 5 un 11 kategorijā nozīmētu riska mazināšanas pasākumu divkāršu uzskaiti.</w:t>
      </w:r>
    </w:p>
  </w:footnote>
  <w:footnote w:id="25">
    <w:p w14:paraId="5EDBE902" w14:textId="77777777" w:rsidR="00DF0B4D" w:rsidRPr="007146F2" w:rsidRDefault="00DF0B4D" w:rsidP="00DF0B4D">
      <w:pPr>
        <w:pStyle w:val="FootnoteText"/>
        <w:jc w:val="both"/>
      </w:pPr>
      <w:r>
        <w:rPr>
          <w:rStyle w:val="FootnoteReference"/>
          <w:rFonts w:ascii="Times New Roman" w:hAnsi="Times New Roman" w:cs="Times New Roman"/>
        </w:rPr>
        <w:footnoteRef/>
      </w:r>
      <w:r>
        <w:rPr>
          <w:rFonts w:ascii="Times New Roman" w:hAnsi="Times New Roman"/>
          <w:i/>
          <w:iCs/>
        </w:rPr>
        <w:t>AEC</w:t>
      </w:r>
      <w:r>
        <w:rPr>
          <w:rFonts w:ascii="Times New Roman" w:hAnsi="Times New Roman"/>
        </w:rPr>
        <w:t xml:space="preserve"> 10: sākotnējā </w:t>
      </w:r>
      <w:r>
        <w:rPr>
          <w:rFonts w:ascii="Times New Roman" w:hAnsi="Times New Roman"/>
          <w:i/>
          <w:iCs/>
        </w:rPr>
        <w:t>ARC</w:t>
      </w:r>
      <w:r>
        <w:rPr>
          <w:rFonts w:ascii="Times New Roman" w:hAnsi="Times New Roman"/>
        </w:rPr>
        <w:t xml:space="preserve"> ir </w:t>
      </w:r>
      <w:r>
        <w:rPr>
          <w:rFonts w:ascii="Times New Roman" w:hAnsi="Times New Roman"/>
          <w:i/>
          <w:iCs/>
        </w:rPr>
        <w:t>ARC-b</w:t>
      </w:r>
      <w:r>
        <w:rPr>
          <w:rFonts w:ascii="Times New Roman" w:hAnsi="Times New Roman"/>
        </w:rPr>
        <w:t xml:space="preserve">. Lai samazinātu </w:t>
      </w:r>
      <w:r>
        <w:rPr>
          <w:rFonts w:ascii="Times New Roman" w:hAnsi="Times New Roman"/>
          <w:i/>
          <w:iCs/>
        </w:rPr>
        <w:t>ARC</w:t>
      </w:r>
      <w:r>
        <w:rPr>
          <w:rFonts w:ascii="Times New Roman" w:hAnsi="Times New Roman"/>
        </w:rPr>
        <w:t xml:space="preserve"> šajos gaisa telpas sektoros (līdz </w:t>
      </w:r>
      <w:r>
        <w:rPr>
          <w:rFonts w:ascii="Times New Roman" w:hAnsi="Times New Roman"/>
          <w:i/>
          <w:iCs/>
        </w:rPr>
        <w:t>ARC-a</w:t>
      </w:r>
      <w:r>
        <w:rPr>
          <w:rFonts w:ascii="Times New Roman" w:hAnsi="Times New Roman"/>
        </w:rPr>
        <w:t>), darbības telpai ir jāatbilst vienai no netipiskas/norobežotas gaisa telpas prasībām.</w:t>
      </w:r>
    </w:p>
  </w:footnote>
  <w:footnote w:id="26">
    <w:p w14:paraId="5EDBE903" w14:textId="77777777" w:rsidR="00DF0B4D" w:rsidRPr="006E48CD"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Lai gan </w:t>
      </w:r>
      <w:r>
        <w:rPr>
          <w:rFonts w:ascii="Times New Roman" w:hAnsi="Times New Roman"/>
          <w:i/>
          <w:iCs/>
        </w:rPr>
        <w:t>SORA</w:t>
      </w:r>
      <w:r>
        <w:rPr>
          <w:rFonts w:ascii="Times New Roman" w:hAnsi="Times New Roman"/>
        </w:rPr>
        <w:t xml:space="preserve"> ir ņemta vērā pretsadursmju uguņu diskutablā ietekme, tajā ir ņemts vērā arī tas, ka pretsadursmju uguņu uzstādīšana bieži vien ir salīdzinoši vienkārša un ka kopumā tā sekmē sadursmju novēršanu.</w:t>
      </w:r>
    </w:p>
  </w:footnote>
  <w:footnote w:id="27">
    <w:p w14:paraId="5EDBE904" w14:textId="77777777" w:rsidR="00DF0B4D" w:rsidRPr="006E48CD"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Lai arī šeit </w:t>
      </w:r>
      <w:r>
        <w:rPr>
          <w:rFonts w:ascii="Times New Roman" w:hAnsi="Times New Roman"/>
          <w:i/>
          <w:iCs/>
        </w:rPr>
        <w:t>NOTAM</w:t>
      </w:r>
      <w:r>
        <w:rPr>
          <w:rFonts w:ascii="Times New Roman" w:hAnsi="Times New Roman"/>
        </w:rPr>
        <w:t xml:space="preserve"> ir minēts kā piemērs, </w:t>
      </w:r>
      <w:r>
        <w:rPr>
          <w:rFonts w:ascii="Times New Roman" w:hAnsi="Times New Roman"/>
          <w:i/>
          <w:iCs/>
        </w:rPr>
        <w:t>NOTAM</w:t>
      </w:r>
      <w:r>
        <w:rPr>
          <w:rFonts w:ascii="Times New Roman" w:hAnsi="Times New Roman"/>
        </w:rPr>
        <w:t xml:space="preserve"> izmantošana var nebūt pieļaujama, ja vien tas neaptver visus lidojumus </w:t>
      </w:r>
      <w:r>
        <w:rPr>
          <w:rFonts w:ascii="Times New Roman" w:hAnsi="Times New Roman"/>
          <w:i/>
          <w:iCs/>
        </w:rPr>
        <w:t>VLL</w:t>
      </w:r>
      <w:r>
        <w:rPr>
          <w:rFonts w:ascii="Times New Roman" w:hAnsi="Times New Roman"/>
        </w:rPr>
        <w:t xml:space="preserve"> gaisa telpā. Paredzēts, ka šī prasība tiks izpildīta, izmantojot atsevišķu sistēmu, kas līdzinās </w:t>
      </w:r>
      <w:r>
        <w:rPr>
          <w:rFonts w:ascii="Times New Roman" w:hAnsi="Times New Roman"/>
          <w:i/>
          <w:iCs/>
        </w:rPr>
        <w:t>NOTAM</w:t>
      </w:r>
      <w:r>
        <w:rPr>
          <w:rFonts w:ascii="Times New Roman" w:hAnsi="Times New Roman"/>
        </w:rPr>
        <w:t xml:space="preserve"> un kas īpaši paredzēta ar </w:t>
      </w:r>
      <w:r>
        <w:rPr>
          <w:rFonts w:ascii="Times New Roman" w:hAnsi="Times New Roman"/>
          <w:i/>
          <w:iCs/>
        </w:rPr>
        <w:t>VLL</w:t>
      </w:r>
      <w:r>
        <w:rPr>
          <w:rFonts w:ascii="Times New Roman" w:hAnsi="Times New Roman"/>
        </w:rPr>
        <w:t xml:space="preserve"> gaisa telpu saistīto jautājumu risināšanai.</w:t>
      </w:r>
    </w:p>
  </w:footnote>
  <w:footnote w:id="28">
    <w:p w14:paraId="5EDBE905" w14:textId="77777777" w:rsidR="00DF0B4D" w:rsidRPr="006E48CD"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Lai arī šeit lidojuma plānu un </w:t>
      </w:r>
      <w:r>
        <w:rPr>
          <w:rFonts w:ascii="Times New Roman" w:hAnsi="Times New Roman"/>
          <w:i/>
          <w:iCs/>
        </w:rPr>
        <w:t>NOTAM</w:t>
      </w:r>
      <w:r>
        <w:rPr>
          <w:rFonts w:ascii="Times New Roman" w:hAnsi="Times New Roman"/>
        </w:rPr>
        <w:t xml:space="preserve"> publicēšana ir minēta kā piemērs, lidojumu plānu un </w:t>
      </w:r>
      <w:r>
        <w:rPr>
          <w:rFonts w:ascii="Times New Roman" w:hAnsi="Times New Roman"/>
          <w:i/>
          <w:iCs/>
        </w:rPr>
        <w:t>NOTAM</w:t>
      </w:r>
      <w:r>
        <w:rPr>
          <w:rFonts w:ascii="Times New Roman" w:hAnsi="Times New Roman"/>
        </w:rPr>
        <w:t xml:space="preserve"> izmantošana var nebūt pieļaujama, ja vien tie neaptver visus lidojumus </w:t>
      </w:r>
      <w:r>
        <w:rPr>
          <w:rFonts w:ascii="Times New Roman" w:hAnsi="Times New Roman"/>
          <w:i/>
          <w:iCs/>
        </w:rPr>
        <w:t>VLL</w:t>
      </w:r>
      <w:r>
        <w:rPr>
          <w:rFonts w:ascii="Times New Roman" w:hAnsi="Times New Roman"/>
        </w:rPr>
        <w:t xml:space="preserve"> gaisa telpā. Paredzēts, ka šī prasība tiks izpildīta, izmantojot atsevišķu sistēmu, kas īpaši paredzēta ar </w:t>
      </w:r>
      <w:r>
        <w:rPr>
          <w:rFonts w:ascii="Times New Roman" w:hAnsi="Times New Roman"/>
          <w:i/>
          <w:iCs/>
        </w:rPr>
        <w:t>VLL</w:t>
      </w:r>
      <w:r>
        <w:rPr>
          <w:rFonts w:ascii="Times New Roman" w:hAnsi="Times New Roman"/>
        </w:rPr>
        <w:t xml:space="preserve"> gaisa telpu saistīto jautājumu risināšanai.</w:t>
      </w:r>
    </w:p>
  </w:footnote>
  <w:footnote w:id="29">
    <w:p w14:paraId="5EDBE906" w14:textId="12D8543C" w:rsidR="00DF0B4D" w:rsidRPr="006E48CD" w:rsidRDefault="00DF0B4D" w:rsidP="00DF0B4D">
      <w:pPr>
        <w:jc w:val="both"/>
        <w:rPr>
          <w:rFonts w:ascii="Times New Roman" w:eastAsia="Calibri"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Tiks piemēroti </w:t>
      </w:r>
      <w:r w:rsidR="00F14FA3">
        <w:rPr>
          <w:rFonts w:ascii="Times New Roman" w:hAnsi="Times New Roman"/>
          <w:sz w:val="20"/>
        </w:rPr>
        <w:t>U</w:t>
      </w:r>
      <w:r>
        <w:rPr>
          <w:rFonts w:ascii="Times New Roman" w:hAnsi="Times New Roman"/>
          <w:sz w:val="20"/>
        </w:rPr>
        <w:t xml:space="preserve"> telpas noteikumi un attiecīgā </w:t>
      </w:r>
      <w:r>
        <w:rPr>
          <w:rFonts w:ascii="Times New Roman" w:hAnsi="Times New Roman"/>
          <w:i/>
          <w:iCs/>
          <w:sz w:val="20"/>
        </w:rPr>
        <w:t>SERA</w:t>
      </w:r>
      <w:r>
        <w:rPr>
          <w:rFonts w:ascii="Times New Roman" w:hAnsi="Times New Roman"/>
          <w:sz w:val="20"/>
        </w:rPr>
        <w:t xml:space="preserve"> adaptācija.</w:t>
      </w:r>
    </w:p>
  </w:footnote>
  <w:footnote w:id="30">
    <w:p w14:paraId="5EDBE907" w14:textId="578CD691" w:rsidR="00DF0B4D" w:rsidRPr="006E48CD"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Šī ir norāde uz iespējamiem automatizēta satiksmes vadības distancēšanas pakalpojuma bezpilota gaisa kuģim </w:t>
      </w:r>
      <w:r w:rsidR="00F14FA3">
        <w:rPr>
          <w:rFonts w:ascii="Times New Roman" w:hAnsi="Times New Roman"/>
        </w:rPr>
        <w:t>U</w:t>
      </w:r>
      <w:r>
        <w:rPr>
          <w:rFonts w:ascii="Times New Roman" w:hAnsi="Times New Roman"/>
        </w:rPr>
        <w:t xml:space="preserve"> telpā turpmākiem lietojumiem. Pašlaik šādi lietojumi var nebūt pieejami. Var būt pieprasīta parakstīšanās uz šādiem pakalpojumiem.</w:t>
      </w:r>
    </w:p>
  </w:footnote>
  <w:footnote w:id="31">
    <w:p w14:paraId="5E4D63C3" w14:textId="77777777" w:rsidR="00490E0C" w:rsidRPr="0084046F" w:rsidRDefault="00490E0C" w:rsidP="00490E0C">
      <w:pPr>
        <w:jc w:val="both"/>
        <w:rPr>
          <w:rFonts w:ascii="Times New Roman" w:eastAsia="Calibri"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Saistībā ar šo iedalījumu par mašīnpalīdzību uzskata tādas sistēmas kā </w:t>
      </w:r>
      <w:r>
        <w:rPr>
          <w:rFonts w:ascii="Times New Roman" w:hAnsi="Times New Roman"/>
          <w:i/>
          <w:iCs/>
          <w:sz w:val="20"/>
        </w:rPr>
        <w:t>ATC</w:t>
      </w:r>
      <w:r>
        <w:rPr>
          <w:rFonts w:ascii="Times New Roman" w:hAnsi="Times New Roman"/>
          <w:sz w:val="20"/>
        </w:rPr>
        <w:t xml:space="preserve"> distancēšanas pakalpojumus.</w:t>
      </w:r>
    </w:p>
  </w:footnote>
  <w:footnote w:id="32">
    <w:p w14:paraId="59F92B65" w14:textId="77777777" w:rsidR="00490E0C" w:rsidRPr="0084046F" w:rsidRDefault="00490E0C" w:rsidP="00490E0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Eiropas Parlamenta un Padomes Regula (ES) 2016/679 (2016. gada 27. aprīlis) par fizisku personu aizsardzību attiecībā uz personas datu apstrādi un šādu datu brīvu apriti un ar ko atceļ Direktīvu 95/46/EK (Vispārīgā datu aizsardzības regula).</w:t>
      </w:r>
    </w:p>
  </w:footnote>
  <w:footnote w:id="33">
    <w:p w14:paraId="4702AFB0" w14:textId="77777777" w:rsidR="00490E0C" w:rsidRPr="0084046F" w:rsidRDefault="00490E0C" w:rsidP="00490E0C">
      <w:pPr>
        <w:jc w:val="both"/>
        <w:rPr>
          <w:rFonts w:ascii="Times New Roman" w:eastAsia="Calibri"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Eiropas Parlamenta un Padomes Regula (ES) 2018/1139 (2018. gada 4. jūlijs) par kopīgiem noteikumiem civilās aviācijas jomā un ar ko izveido Eiropas Savienības Aviācijas drošības aģentūru, un ar ko groza Eiropas Parlamenta un Padomes Regulas (EK) Nr. 2111/2005, (EK) Nr. 1008/2008, (ES) Nr. 996/2010, (ES) Nr. 376/2014 un Direktīvas 2014/30/ES un 2014/53/ES un atceļ Eiropas Parlamenta un Padomes Regulas (EK) Nr. 552/2004 un (EK) Nr. 216/2008 un Padomes Regulu (EEK) Nr. 3922/91.</w:t>
      </w:r>
    </w:p>
  </w:footnote>
  <w:footnote w:id="34">
    <w:p w14:paraId="4D1ABF4A" w14:textId="77777777" w:rsidR="00490E0C" w:rsidRPr="0084046F" w:rsidRDefault="00490E0C" w:rsidP="00490E0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Eiropas Parlamenta un Padomes Regula (EK) Nr. 765/2008 (2008. gada 9. jūlijs), ar ko nosaka akreditācijas un tirgus uzraudzības prasības attiecībā uz produktu tirdzniecību un atceļ Regulu (EEK) Nr. 339/93 (OV, L 218, 13.08.2008., 30. lpp).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7501" w14:textId="77777777" w:rsidR="008E0039" w:rsidRPr="008E0039" w:rsidRDefault="008E0039" w:rsidP="008E0039">
    <w:pPr>
      <w:pStyle w:val="Header"/>
      <w:rPr>
        <w:rStyle w:val="PageNumber"/>
        <w:rFonts w:ascii="Times New Roman" w:hAnsi="Times New Roman" w:cs="Times New Roman"/>
        <w:sz w:val="20"/>
        <w:szCs w:val="20"/>
      </w:rPr>
    </w:pPr>
    <w:bookmarkStart w:id="420" w:name="_Hlk496261784"/>
    <w:bookmarkStart w:id="421" w:name="_Hlk496261785"/>
    <w:bookmarkStart w:id="422" w:name="_Hlk496261786"/>
    <w:bookmarkStart w:id="423" w:name="_Hlk502757728"/>
    <w:bookmarkStart w:id="424" w:name="_Hlk502757729"/>
    <w:bookmarkStart w:id="425" w:name="_Hlk502757738"/>
    <w:bookmarkStart w:id="426" w:name="_Hlk502757739"/>
    <w:bookmarkStart w:id="427" w:name="_Hlk30491084"/>
    <w:bookmarkStart w:id="428" w:name="_Hlk30491085"/>
  </w:p>
  <w:p w14:paraId="0E9D7A9D" w14:textId="58196956" w:rsidR="008E0039" w:rsidRPr="008E0039" w:rsidRDefault="008E0039" w:rsidP="008E0039">
    <w:pPr>
      <w:pStyle w:val="Header"/>
      <w:tabs>
        <w:tab w:val="clear" w:pos="4513"/>
        <w:tab w:val="clear" w:pos="9026"/>
        <w:tab w:val="right" w:leader="underscore" w:pos="9072"/>
      </w:tabs>
      <w:rPr>
        <w:rStyle w:val="PageNumber"/>
        <w:rFonts w:ascii="Times New Roman" w:hAnsi="Times New Roman" w:cs="Times New Roman"/>
        <w:sz w:val="20"/>
        <w:szCs w:val="20"/>
      </w:rPr>
    </w:pPr>
    <w:r w:rsidRPr="008E0039">
      <w:rPr>
        <w:rStyle w:val="PageNumber"/>
        <w:rFonts w:ascii="Times New Roman" w:hAnsi="Times New Roman" w:cs="Times New Roman"/>
        <w:sz w:val="20"/>
        <w:szCs w:val="20"/>
      </w:rPr>
      <w:tab/>
    </w:r>
  </w:p>
  <w:bookmarkEnd w:id="420"/>
  <w:bookmarkEnd w:id="421"/>
  <w:bookmarkEnd w:id="422"/>
  <w:bookmarkEnd w:id="423"/>
  <w:bookmarkEnd w:id="424"/>
  <w:bookmarkEnd w:id="425"/>
  <w:bookmarkEnd w:id="426"/>
  <w:bookmarkEnd w:id="427"/>
  <w:bookmarkEnd w:id="428"/>
  <w:p w14:paraId="4A759354" w14:textId="77777777" w:rsidR="008E0039" w:rsidRPr="008E0039" w:rsidRDefault="008E0039" w:rsidP="008E0039">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D082" w14:textId="77777777" w:rsidR="009A0745" w:rsidRPr="009A0745" w:rsidRDefault="009A0745" w:rsidP="009A0745">
    <w:pPr>
      <w:pBdr>
        <w:bottom w:val="single" w:sz="12" w:space="5" w:color="auto"/>
      </w:pBdr>
      <w:rPr>
        <w:rFonts w:ascii="Times New Roman" w:hAnsi="Times New Roman" w:cs="Times New Roman"/>
        <w:spacing w:val="-2"/>
        <w:sz w:val="20"/>
        <w:szCs w:val="20"/>
      </w:rPr>
    </w:pPr>
    <w:bookmarkStart w:id="429" w:name="_Hlk496261745"/>
    <w:bookmarkStart w:id="430" w:name="_Hlk496261746"/>
    <w:bookmarkStart w:id="431" w:name="_Hlk496261747"/>
    <w:bookmarkStart w:id="432" w:name="_Hlk30491063"/>
    <w:bookmarkStart w:id="433" w:name="_Hlk30491064"/>
  </w:p>
  <w:bookmarkEnd w:id="429"/>
  <w:bookmarkEnd w:id="430"/>
  <w:bookmarkEnd w:id="431"/>
  <w:bookmarkEnd w:id="432"/>
  <w:bookmarkEnd w:id="433"/>
  <w:p w14:paraId="34C1D57B" w14:textId="77777777" w:rsidR="009A0745" w:rsidRPr="009A0745" w:rsidRDefault="009A0745" w:rsidP="009A0745">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701"/>
    <w:multiLevelType w:val="hybridMultilevel"/>
    <w:tmpl w:val="340C1F58"/>
    <w:lvl w:ilvl="0" w:tplc="B51A1A84">
      <w:start w:val="1"/>
      <w:numFmt w:val="lowerLetter"/>
      <w:lvlText w:val="(%1)"/>
      <w:lvlJc w:val="left"/>
      <w:pPr>
        <w:ind w:left="706" w:hanging="567"/>
      </w:pPr>
      <w:rPr>
        <w:rFonts w:ascii="Calibri" w:eastAsia="Calibri" w:hAnsi="Calibri" w:hint="default"/>
        <w:spacing w:val="-1"/>
        <w:sz w:val="22"/>
        <w:szCs w:val="22"/>
      </w:rPr>
    </w:lvl>
    <w:lvl w:ilvl="1" w:tplc="964C588A">
      <w:start w:val="1"/>
      <w:numFmt w:val="bullet"/>
      <w:lvlText w:val="—"/>
      <w:lvlJc w:val="left"/>
      <w:pPr>
        <w:ind w:left="1273" w:hanging="567"/>
      </w:pPr>
      <w:rPr>
        <w:rFonts w:ascii="Calibri" w:eastAsia="Calibri" w:hAnsi="Calibri" w:hint="default"/>
        <w:sz w:val="22"/>
        <w:szCs w:val="22"/>
      </w:rPr>
    </w:lvl>
    <w:lvl w:ilvl="2" w:tplc="05143712">
      <w:start w:val="1"/>
      <w:numFmt w:val="bullet"/>
      <w:lvlText w:val="•"/>
      <w:lvlJc w:val="left"/>
      <w:pPr>
        <w:ind w:left="2165" w:hanging="567"/>
      </w:pPr>
      <w:rPr>
        <w:rFonts w:hint="default"/>
      </w:rPr>
    </w:lvl>
    <w:lvl w:ilvl="3" w:tplc="27D2EA98">
      <w:start w:val="1"/>
      <w:numFmt w:val="bullet"/>
      <w:lvlText w:val="•"/>
      <w:lvlJc w:val="left"/>
      <w:pPr>
        <w:ind w:left="3058" w:hanging="567"/>
      </w:pPr>
      <w:rPr>
        <w:rFonts w:hint="default"/>
      </w:rPr>
    </w:lvl>
    <w:lvl w:ilvl="4" w:tplc="59CECE7A">
      <w:start w:val="1"/>
      <w:numFmt w:val="bullet"/>
      <w:lvlText w:val="•"/>
      <w:lvlJc w:val="left"/>
      <w:pPr>
        <w:ind w:left="3950" w:hanging="567"/>
      </w:pPr>
      <w:rPr>
        <w:rFonts w:hint="default"/>
      </w:rPr>
    </w:lvl>
    <w:lvl w:ilvl="5" w:tplc="BDCCDD44">
      <w:start w:val="1"/>
      <w:numFmt w:val="bullet"/>
      <w:lvlText w:val="•"/>
      <w:lvlJc w:val="left"/>
      <w:pPr>
        <w:ind w:left="4843" w:hanging="567"/>
      </w:pPr>
      <w:rPr>
        <w:rFonts w:hint="default"/>
      </w:rPr>
    </w:lvl>
    <w:lvl w:ilvl="6" w:tplc="29306A8A">
      <w:start w:val="1"/>
      <w:numFmt w:val="bullet"/>
      <w:lvlText w:val="•"/>
      <w:lvlJc w:val="left"/>
      <w:pPr>
        <w:ind w:left="5736" w:hanging="567"/>
      </w:pPr>
      <w:rPr>
        <w:rFonts w:hint="default"/>
      </w:rPr>
    </w:lvl>
    <w:lvl w:ilvl="7" w:tplc="8E68CC4A">
      <w:start w:val="1"/>
      <w:numFmt w:val="bullet"/>
      <w:lvlText w:val="•"/>
      <w:lvlJc w:val="left"/>
      <w:pPr>
        <w:ind w:left="6628" w:hanging="567"/>
      </w:pPr>
      <w:rPr>
        <w:rFonts w:hint="default"/>
      </w:rPr>
    </w:lvl>
    <w:lvl w:ilvl="8" w:tplc="CAE2F146">
      <w:start w:val="1"/>
      <w:numFmt w:val="bullet"/>
      <w:lvlText w:val="•"/>
      <w:lvlJc w:val="left"/>
      <w:pPr>
        <w:ind w:left="7521" w:hanging="567"/>
      </w:pPr>
      <w:rPr>
        <w:rFonts w:hint="default"/>
      </w:rPr>
    </w:lvl>
  </w:abstractNum>
  <w:abstractNum w:abstractNumId="1" w15:restartNumberingAfterBreak="0">
    <w:nsid w:val="03D002DB"/>
    <w:multiLevelType w:val="hybridMultilevel"/>
    <w:tmpl w:val="7B84FE22"/>
    <w:lvl w:ilvl="0" w:tplc="1DD28C66">
      <w:start w:val="1"/>
      <w:numFmt w:val="bullet"/>
      <w:lvlText w:val="—"/>
      <w:lvlJc w:val="left"/>
      <w:pPr>
        <w:ind w:left="462" w:hanging="360"/>
      </w:pPr>
      <w:rPr>
        <w:rFonts w:ascii="Verdana" w:eastAsia="Verdana" w:hAnsi="Verdana" w:hint="default"/>
        <w:w w:val="99"/>
        <w:sz w:val="20"/>
        <w:szCs w:val="20"/>
      </w:rPr>
    </w:lvl>
    <w:lvl w:ilvl="1" w:tplc="B3684B84">
      <w:start w:val="1"/>
      <w:numFmt w:val="bullet"/>
      <w:lvlText w:val="•"/>
      <w:lvlJc w:val="left"/>
      <w:pPr>
        <w:ind w:left="788" w:hanging="360"/>
      </w:pPr>
      <w:rPr>
        <w:rFonts w:hint="default"/>
      </w:rPr>
    </w:lvl>
    <w:lvl w:ilvl="2" w:tplc="97A87636">
      <w:start w:val="1"/>
      <w:numFmt w:val="bullet"/>
      <w:lvlText w:val="•"/>
      <w:lvlJc w:val="left"/>
      <w:pPr>
        <w:ind w:left="1115" w:hanging="360"/>
      </w:pPr>
      <w:rPr>
        <w:rFonts w:hint="default"/>
      </w:rPr>
    </w:lvl>
    <w:lvl w:ilvl="3" w:tplc="6D969174">
      <w:start w:val="1"/>
      <w:numFmt w:val="bullet"/>
      <w:lvlText w:val="•"/>
      <w:lvlJc w:val="left"/>
      <w:pPr>
        <w:ind w:left="1442" w:hanging="360"/>
      </w:pPr>
      <w:rPr>
        <w:rFonts w:hint="default"/>
      </w:rPr>
    </w:lvl>
    <w:lvl w:ilvl="4" w:tplc="7F24262A">
      <w:start w:val="1"/>
      <w:numFmt w:val="bullet"/>
      <w:lvlText w:val="•"/>
      <w:lvlJc w:val="left"/>
      <w:pPr>
        <w:ind w:left="1768" w:hanging="360"/>
      </w:pPr>
      <w:rPr>
        <w:rFonts w:hint="default"/>
      </w:rPr>
    </w:lvl>
    <w:lvl w:ilvl="5" w:tplc="662C0A44">
      <w:start w:val="1"/>
      <w:numFmt w:val="bullet"/>
      <w:lvlText w:val="•"/>
      <w:lvlJc w:val="left"/>
      <w:pPr>
        <w:ind w:left="2095" w:hanging="360"/>
      </w:pPr>
      <w:rPr>
        <w:rFonts w:hint="default"/>
      </w:rPr>
    </w:lvl>
    <w:lvl w:ilvl="6" w:tplc="459CFEF8">
      <w:start w:val="1"/>
      <w:numFmt w:val="bullet"/>
      <w:lvlText w:val="•"/>
      <w:lvlJc w:val="left"/>
      <w:pPr>
        <w:ind w:left="2421" w:hanging="360"/>
      </w:pPr>
      <w:rPr>
        <w:rFonts w:hint="default"/>
      </w:rPr>
    </w:lvl>
    <w:lvl w:ilvl="7" w:tplc="FAF08EF4">
      <w:start w:val="1"/>
      <w:numFmt w:val="bullet"/>
      <w:lvlText w:val="•"/>
      <w:lvlJc w:val="left"/>
      <w:pPr>
        <w:ind w:left="2748" w:hanging="360"/>
      </w:pPr>
      <w:rPr>
        <w:rFonts w:hint="default"/>
      </w:rPr>
    </w:lvl>
    <w:lvl w:ilvl="8" w:tplc="B3D8DAEC">
      <w:start w:val="1"/>
      <w:numFmt w:val="bullet"/>
      <w:lvlText w:val="•"/>
      <w:lvlJc w:val="left"/>
      <w:pPr>
        <w:ind w:left="3075" w:hanging="360"/>
      </w:pPr>
      <w:rPr>
        <w:rFonts w:hint="default"/>
      </w:rPr>
    </w:lvl>
  </w:abstractNum>
  <w:abstractNum w:abstractNumId="2" w15:restartNumberingAfterBreak="0">
    <w:nsid w:val="0BCE047B"/>
    <w:multiLevelType w:val="hybridMultilevel"/>
    <w:tmpl w:val="3C90C7D8"/>
    <w:lvl w:ilvl="0" w:tplc="49A829A6">
      <w:start w:val="1"/>
      <w:numFmt w:val="bullet"/>
      <w:lvlText w:val="—"/>
      <w:lvlJc w:val="left"/>
      <w:pPr>
        <w:ind w:left="500" w:hanging="360"/>
      </w:pPr>
      <w:rPr>
        <w:rFonts w:ascii="Verdana" w:eastAsia="Verdana" w:hAnsi="Verdana" w:hint="default"/>
        <w:w w:val="99"/>
        <w:sz w:val="20"/>
        <w:szCs w:val="20"/>
      </w:rPr>
    </w:lvl>
    <w:lvl w:ilvl="1" w:tplc="1FBE0CE0">
      <w:start w:val="1"/>
      <w:numFmt w:val="bullet"/>
      <w:lvlText w:val="•"/>
      <w:lvlJc w:val="left"/>
      <w:pPr>
        <w:ind w:left="858" w:hanging="360"/>
      </w:pPr>
      <w:rPr>
        <w:rFonts w:hint="default"/>
      </w:rPr>
    </w:lvl>
    <w:lvl w:ilvl="2" w:tplc="5F74648E">
      <w:start w:val="1"/>
      <w:numFmt w:val="bullet"/>
      <w:lvlText w:val="•"/>
      <w:lvlJc w:val="left"/>
      <w:pPr>
        <w:ind w:left="2006" w:hanging="360"/>
      </w:pPr>
      <w:rPr>
        <w:rFonts w:hint="default"/>
      </w:rPr>
    </w:lvl>
    <w:lvl w:ilvl="3" w:tplc="0174F8F0">
      <w:start w:val="1"/>
      <w:numFmt w:val="bullet"/>
      <w:lvlText w:val="•"/>
      <w:lvlJc w:val="left"/>
      <w:pPr>
        <w:ind w:left="3154" w:hanging="360"/>
      </w:pPr>
      <w:rPr>
        <w:rFonts w:hint="default"/>
      </w:rPr>
    </w:lvl>
    <w:lvl w:ilvl="4" w:tplc="C5585D96">
      <w:start w:val="1"/>
      <w:numFmt w:val="bullet"/>
      <w:lvlText w:val="•"/>
      <w:lvlJc w:val="left"/>
      <w:pPr>
        <w:ind w:left="4302" w:hanging="360"/>
      </w:pPr>
      <w:rPr>
        <w:rFonts w:hint="default"/>
      </w:rPr>
    </w:lvl>
    <w:lvl w:ilvl="5" w:tplc="D4B0112E">
      <w:start w:val="1"/>
      <w:numFmt w:val="bullet"/>
      <w:lvlText w:val="•"/>
      <w:lvlJc w:val="left"/>
      <w:pPr>
        <w:ind w:left="5450" w:hanging="360"/>
      </w:pPr>
      <w:rPr>
        <w:rFonts w:hint="default"/>
      </w:rPr>
    </w:lvl>
    <w:lvl w:ilvl="6" w:tplc="90DE076C">
      <w:start w:val="1"/>
      <w:numFmt w:val="bullet"/>
      <w:lvlText w:val="•"/>
      <w:lvlJc w:val="left"/>
      <w:pPr>
        <w:ind w:left="6598" w:hanging="360"/>
      </w:pPr>
      <w:rPr>
        <w:rFonts w:hint="default"/>
      </w:rPr>
    </w:lvl>
    <w:lvl w:ilvl="7" w:tplc="0A7A68EE">
      <w:start w:val="1"/>
      <w:numFmt w:val="bullet"/>
      <w:lvlText w:val="•"/>
      <w:lvlJc w:val="left"/>
      <w:pPr>
        <w:ind w:left="7746" w:hanging="360"/>
      </w:pPr>
      <w:rPr>
        <w:rFonts w:hint="default"/>
      </w:rPr>
    </w:lvl>
    <w:lvl w:ilvl="8" w:tplc="C944EB80">
      <w:start w:val="1"/>
      <w:numFmt w:val="bullet"/>
      <w:lvlText w:val="•"/>
      <w:lvlJc w:val="left"/>
      <w:pPr>
        <w:ind w:left="8894" w:hanging="360"/>
      </w:pPr>
      <w:rPr>
        <w:rFonts w:hint="default"/>
      </w:rPr>
    </w:lvl>
  </w:abstractNum>
  <w:abstractNum w:abstractNumId="3" w15:restartNumberingAfterBreak="0">
    <w:nsid w:val="0BF323E6"/>
    <w:multiLevelType w:val="hybridMultilevel"/>
    <w:tmpl w:val="D2C460DE"/>
    <w:lvl w:ilvl="0" w:tplc="C26AE8DE">
      <w:start w:val="1"/>
      <w:numFmt w:val="bullet"/>
      <w:lvlText w:val="—"/>
      <w:lvlJc w:val="left"/>
      <w:pPr>
        <w:ind w:left="462" w:hanging="360"/>
      </w:pPr>
      <w:rPr>
        <w:rFonts w:ascii="Verdana" w:eastAsia="Verdana" w:hAnsi="Verdana" w:hint="default"/>
        <w:w w:val="99"/>
        <w:sz w:val="20"/>
        <w:szCs w:val="20"/>
      </w:rPr>
    </w:lvl>
    <w:lvl w:ilvl="1" w:tplc="4E06D35C">
      <w:start w:val="1"/>
      <w:numFmt w:val="bullet"/>
      <w:lvlText w:val="•"/>
      <w:lvlJc w:val="left"/>
      <w:pPr>
        <w:ind w:left="788" w:hanging="360"/>
      </w:pPr>
      <w:rPr>
        <w:rFonts w:hint="default"/>
      </w:rPr>
    </w:lvl>
    <w:lvl w:ilvl="2" w:tplc="055A97E2">
      <w:start w:val="1"/>
      <w:numFmt w:val="bullet"/>
      <w:lvlText w:val="•"/>
      <w:lvlJc w:val="left"/>
      <w:pPr>
        <w:ind w:left="1114" w:hanging="360"/>
      </w:pPr>
      <w:rPr>
        <w:rFonts w:hint="default"/>
      </w:rPr>
    </w:lvl>
    <w:lvl w:ilvl="3" w:tplc="21703166">
      <w:start w:val="1"/>
      <w:numFmt w:val="bullet"/>
      <w:lvlText w:val="•"/>
      <w:lvlJc w:val="left"/>
      <w:pPr>
        <w:ind w:left="1440" w:hanging="360"/>
      </w:pPr>
      <w:rPr>
        <w:rFonts w:hint="default"/>
      </w:rPr>
    </w:lvl>
    <w:lvl w:ilvl="4" w:tplc="83886526">
      <w:start w:val="1"/>
      <w:numFmt w:val="bullet"/>
      <w:lvlText w:val="•"/>
      <w:lvlJc w:val="left"/>
      <w:pPr>
        <w:ind w:left="1766" w:hanging="360"/>
      </w:pPr>
      <w:rPr>
        <w:rFonts w:hint="default"/>
      </w:rPr>
    </w:lvl>
    <w:lvl w:ilvl="5" w:tplc="D4A68FFA">
      <w:start w:val="1"/>
      <w:numFmt w:val="bullet"/>
      <w:lvlText w:val="•"/>
      <w:lvlJc w:val="left"/>
      <w:pPr>
        <w:ind w:left="2092" w:hanging="360"/>
      </w:pPr>
      <w:rPr>
        <w:rFonts w:hint="default"/>
      </w:rPr>
    </w:lvl>
    <w:lvl w:ilvl="6" w:tplc="0242FC22">
      <w:start w:val="1"/>
      <w:numFmt w:val="bullet"/>
      <w:lvlText w:val="•"/>
      <w:lvlJc w:val="left"/>
      <w:pPr>
        <w:ind w:left="2418" w:hanging="360"/>
      </w:pPr>
      <w:rPr>
        <w:rFonts w:hint="default"/>
      </w:rPr>
    </w:lvl>
    <w:lvl w:ilvl="7" w:tplc="42B0B3B6">
      <w:start w:val="1"/>
      <w:numFmt w:val="bullet"/>
      <w:lvlText w:val="•"/>
      <w:lvlJc w:val="left"/>
      <w:pPr>
        <w:ind w:left="2745" w:hanging="360"/>
      </w:pPr>
      <w:rPr>
        <w:rFonts w:hint="default"/>
      </w:rPr>
    </w:lvl>
    <w:lvl w:ilvl="8" w:tplc="D99CE0BE">
      <w:start w:val="1"/>
      <w:numFmt w:val="bullet"/>
      <w:lvlText w:val="•"/>
      <w:lvlJc w:val="left"/>
      <w:pPr>
        <w:ind w:left="3071" w:hanging="360"/>
      </w:pPr>
      <w:rPr>
        <w:rFonts w:hint="default"/>
      </w:rPr>
    </w:lvl>
  </w:abstractNum>
  <w:abstractNum w:abstractNumId="4" w15:restartNumberingAfterBreak="0">
    <w:nsid w:val="0C070744"/>
    <w:multiLevelType w:val="hybridMultilevel"/>
    <w:tmpl w:val="B5E80734"/>
    <w:lvl w:ilvl="0" w:tplc="92AEC0D8">
      <w:start w:val="1"/>
      <w:numFmt w:val="bullet"/>
      <w:lvlText w:val="—"/>
      <w:lvlJc w:val="left"/>
      <w:pPr>
        <w:ind w:left="459" w:hanging="360"/>
      </w:pPr>
      <w:rPr>
        <w:rFonts w:ascii="Verdana" w:eastAsia="Verdana" w:hAnsi="Verdana" w:hint="default"/>
        <w:w w:val="99"/>
        <w:sz w:val="20"/>
        <w:szCs w:val="20"/>
      </w:rPr>
    </w:lvl>
    <w:lvl w:ilvl="1" w:tplc="A6CC5440">
      <w:start w:val="1"/>
      <w:numFmt w:val="bullet"/>
      <w:lvlText w:val="•"/>
      <w:lvlJc w:val="left"/>
      <w:pPr>
        <w:ind w:left="782" w:hanging="360"/>
      </w:pPr>
      <w:rPr>
        <w:rFonts w:hint="default"/>
      </w:rPr>
    </w:lvl>
    <w:lvl w:ilvl="2" w:tplc="B0961AB2">
      <w:start w:val="1"/>
      <w:numFmt w:val="bullet"/>
      <w:lvlText w:val="•"/>
      <w:lvlJc w:val="left"/>
      <w:pPr>
        <w:ind w:left="1105" w:hanging="360"/>
      </w:pPr>
      <w:rPr>
        <w:rFonts w:hint="default"/>
      </w:rPr>
    </w:lvl>
    <w:lvl w:ilvl="3" w:tplc="9698F250">
      <w:start w:val="1"/>
      <w:numFmt w:val="bullet"/>
      <w:lvlText w:val="•"/>
      <w:lvlJc w:val="left"/>
      <w:pPr>
        <w:ind w:left="1428" w:hanging="360"/>
      </w:pPr>
      <w:rPr>
        <w:rFonts w:hint="default"/>
      </w:rPr>
    </w:lvl>
    <w:lvl w:ilvl="4" w:tplc="82C43DF8">
      <w:start w:val="1"/>
      <w:numFmt w:val="bullet"/>
      <w:lvlText w:val="•"/>
      <w:lvlJc w:val="left"/>
      <w:pPr>
        <w:ind w:left="1751" w:hanging="360"/>
      </w:pPr>
      <w:rPr>
        <w:rFonts w:hint="default"/>
      </w:rPr>
    </w:lvl>
    <w:lvl w:ilvl="5" w:tplc="D07A9768">
      <w:start w:val="1"/>
      <w:numFmt w:val="bullet"/>
      <w:lvlText w:val="•"/>
      <w:lvlJc w:val="left"/>
      <w:pPr>
        <w:ind w:left="2074" w:hanging="360"/>
      </w:pPr>
      <w:rPr>
        <w:rFonts w:hint="default"/>
      </w:rPr>
    </w:lvl>
    <w:lvl w:ilvl="6" w:tplc="DAAA35F2">
      <w:start w:val="1"/>
      <w:numFmt w:val="bullet"/>
      <w:lvlText w:val="•"/>
      <w:lvlJc w:val="left"/>
      <w:pPr>
        <w:ind w:left="2397" w:hanging="360"/>
      </w:pPr>
      <w:rPr>
        <w:rFonts w:hint="default"/>
      </w:rPr>
    </w:lvl>
    <w:lvl w:ilvl="7" w:tplc="F0A807A6">
      <w:start w:val="1"/>
      <w:numFmt w:val="bullet"/>
      <w:lvlText w:val="•"/>
      <w:lvlJc w:val="left"/>
      <w:pPr>
        <w:ind w:left="2720" w:hanging="360"/>
      </w:pPr>
      <w:rPr>
        <w:rFonts w:hint="default"/>
      </w:rPr>
    </w:lvl>
    <w:lvl w:ilvl="8" w:tplc="DF6029EA">
      <w:start w:val="1"/>
      <w:numFmt w:val="bullet"/>
      <w:lvlText w:val="•"/>
      <w:lvlJc w:val="left"/>
      <w:pPr>
        <w:ind w:left="3043" w:hanging="360"/>
      </w:pPr>
      <w:rPr>
        <w:rFonts w:hint="default"/>
      </w:rPr>
    </w:lvl>
  </w:abstractNum>
  <w:abstractNum w:abstractNumId="5" w15:restartNumberingAfterBreak="0">
    <w:nsid w:val="13BA77B5"/>
    <w:multiLevelType w:val="hybridMultilevel"/>
    <w:tmpl w:val="413856DC"/>
    <w:lvl w:ilvl="0" w:tplc="9822F156">
      <w:start w:val="1"/>
      <w:numFmt w:val="bullet"/>
      <w:lvlText w:val="•"/>
      <w:lvlJc w:val="left"/>
      <w:pPr>
        <w:ind w:left="108" w:hanging="89"/>
      </w:pPr>
      <w:rPr>
        <w:rFonts w:ascii="Calibri" w:eastAsia="Calibri" w:hAnsi="Calibri" w:hint="default"/>
        <w:sz w:val="13"/>
        <w:szCs w:val="13"/>
      </w:rPr>
    </w:lvl>
    <w:lvl w:ilvl="1" w:tplc="35544B54">
      <w:start w:val="1"/>
      <w:numFmt w:val="bullet"/>
      <w:lvlText w:val="•"/>
      <w:lvlJc w:val="left"/>
      <w:pPr>
        <w:ind w:left="363" w:hanging="89"/>
      </w:pPr>
      <w:rPr>
        <w:rFonts w:hint="default"/>
      </w:rPr>
    </w:lvl>
    <w:lvl w:ilvl="2" w:tplc="2CDC61DE">
      <w:start w:val="1"/>
      <w:numFmt w:val="bullet"/>
      <w:lvlText w:val="•"/>
      <w:lvlJc w:val="left"/>
      <w:pPr>
        <w:ind w:left="618" w:hanging="89"/>
      </w:pPr>
      <w:rPr>
        <w:rFonts w:hint="default"/>
      </w:rPr>
    </w:lvl>
    <w:lvl w:ilvl="3" w:tplc="20F60670">
      <w:start w:val="1"/>
      <w:numFmt w:val="bullet"/>
      <w:lvlText w:val="•"/>
      <w:lvlJc w:val="left"/>
      <w:pPr>
        <w:ind w:left="874" w:hanging="89"/>
      </w:pPr>
      <w:rPr>
        <w:rFonts w:hint="default"/>
      </w:rPr>
    </w:lvl>
    <w:lvl w:ilvl="4" w:tplc="5E147CA4">
      <w:start w:val="1"/>
      <w:numFmt w:val="bullet"/>
      <w:lvlText w:val="•"/>
      <w:lvlJc w:val="left"/>
      <w:pPr>
        <w:ind w:left="1129" w:hanging="89"/>
      </w:pPr>
      <w:rPr>
        <w:rFonts w:hint="default"/>
      </w:rPr>
    </w:lvl>
    <w:lvl w:ilvl="5" w:tplc="3094F214">
      <w:start w:val="1"/>
      <w:numFmt w:val="bullet"/>
      <w:lvlText w:val="•"/>
      <w:lvlJc w:val="left"/>
      <w:pPr>
        <w:ind w:left="1384" w:hanging="89"/>
      </w:pPr>
      <w:rPr>
        <w:rFonts w:hint="default"/>
      </w:rPr>
    </w:lvl>
    <w:lvl w:ilvl="6" w:tplc="6A5E24B0">
      <w:start w:val="1"/>
      <w:numFmt w:val="bullet"/>
      <w:lvlText w:val="•"/>
      <w:lvlJc w:val="left"/>
      <w:pPr>
        <w:ind w:left="1639" w:hanging="89"/>
      </w:pPr>
      <w:rPr>
        <w:rFonts w:hint="default"/>
      </w:rPr>
    </w:lvl>
    <w:lvl w:ilvl="7" w:tplc="EC4A52A8">
      <w:start w:val="1"/>
      <w:numFmt w:val="bullet"/>
      <w:lvlText w:val="•"/>
      <w:lvlJc w:val="left"/>
      <w:pPr>
        <w:ind w:left="1895" w:hanging="89"/>
      </w:pPr>
      <w:rPr>
        <w:rFonts w:hint="default"/>
      </w:rPr>
    </w:lvl>
    <w:lvl w:ilvl="8" w:tplc="4B12654E">
      <w:start w:val="1"/>
      <w:numFmt w:val="bullet"/>
      <w:lvlText w:val="•"/>
      <w:lvlJc w:val="left"/>
      <w:pPr>
        <w:ind w:left="2150" w:hanging="89"/>
      </w:pPr>
      <w:rPr>
        <w:rFonts w:hint="default"/>
      </w:rPr>
    </w:lvl>
  </w:abstractNum>
  <w:abstractNum w:abstractNumId="6" w15:restartNumberingAfterBreak="0">
    <w:nsid w:val="14E13CB1"/>
    <w:multiLevelType w:val="hybridMultilevel"/>
    <w:tmpl w:val="42D8B022"/>
    <w:lvl w:ilvl="0" w:tplc="AEDA872E">
      <w:start w:val="1"/>
      <w:numFmt w:val="bullet"/>
      <w:lvlText w:val="•"/>
      <w:lvlJc w:val="left"/>
      <w:pPr>
        <w:ind w:left="19" w:hanging="89"/>
      </w:pPr>
      <w:rPr>
        <w:rFonts w:ascii="Calibri" w:eastAsia="Calibri" w:hAnsi="Calibri" w:hint="default"/>
        <w:sz w:val="13"/>
        <w:szCs w:val="13"/>
      </w:rPr>
    </w:lvl>
    <w:lvl w:ilvl="1" w:tplc="7862B944">
      <w:start w:val="1"/>
      <w:numFmt w:val="bullet"/>
      <w:lvlText w:val="•"/>
      <w:lvlJc w:val="left"/>
      <w:pPr>
        <w:ind w:left="283" w:hanging="89"/>
      </w:pPr>
      <w:rPr>
        <w:rFonts w:hint="default"/>
      </w:rPr>
    </w:lvl>
    <w:lvl w:ilvl="2" w:tplc="DD4641B6">
      <w:start w:val="1"/>
      <w:numFmt w:val="bullet"/>
      <w:lvlText w:val="•"/>
      <w:lvlJc w:val="left"/>
      <w:pPr>
        <w:ind w:left="548" w:hanging="89"/>
      </w:pPr>
      <w:rPr>
        <w:rFonts w:hint="default"/>
      </w:rPr>
    </w:lvl>
    <w:lvl w:ilvl="3" w:tplc="468CBE04">
      <w:start w:val="1"/>
      <w:numFmt w:val="bullet"/>
      <w:lvlText w:val="•"/>
      <w:lvlJc w:val="left"/>
      <w:pPr>
        <w:ind w:left="812" w:hanging="89"/>
      </w:pPr>
      <w:rPr>
        <w:rFonts w:hint="default"/>
      </w:rPr>
    </w:lvl>
    <w:lvl w:ilvl="4" w:tplc="5728F54C">
      <w:start w:val="1"/>
      <w:numFmt w:val="bullet"/>
      <w:lvlText w:val="•"/>
      <w:lvlJc w:val="left"/>
      <w:pPr>
        <w:ind w:left="1076" w:hanging="89"/>
      </w:pPr>
      <w:rPr>
        <w:rFonts w:hint="default"/>
      </w:rPr>
    </w:lvl>
    <w:lvl w:ilvl="5" w:tplc="E5D48DE4">
      <w:start w:val="1"/>
      <w:numFmt w:val="bullet"/>
      <w:lvlText w:val="•"/>
      <w:lvlJc w:val="left"/>
      <w:pPr>
        <w:ind w:left="1340" w:hanging="89"/>
      </w:pPr>
      <w:rPr>
        <w:rFonts w:hint="default"/>
      </w:rPr>
    </w:lvl>
    <w:lvl w:ilvl="6" w:tplc="0A9AFF00">
      <w:start w:val="1"/>
      <w:numFmt w:val="bullet"/>
      <w:lvlText w:val="•"/>
      <w:lvlJc w:val="left"/>
      <w:pPr>
        <w:ind w:left="1605" w:hanging="89"/>
      </w:pPr>
      <w:rPr>
        <w:rFonts w:hint="default"/>
      </w:rPr>
    </w:lvl>
    <w:lvl w:ilvl="7" w:tplc="431E5F7C">
      <w:start w:val="1"/>
      <w:numFmt w:val="bullet"/>
      <w:lvlText w:val="•"/>
      <w:lvlJc w:val="left"/>
      <w:pPr>
        <w:ind w:left="1869" w:hanging="89"/>
      </w:pPr>
      <w:rPr>
        <w:rFonts w:hint="default"/>
      </w:rPr>
    </w:lvl>
    <w:lvl w:ilvl="8" w:tplc="AC665B90">
      <w:start w:val="1"/>
      <w:numFmt w:val="bullet"/>
      <w:lvlText w:val="•"/>
      <w:lvlJc w:val="left"/>
      <w:pPr>
        <w:ind w:left="2133" w:hanging="89"/>
      </w:pPr>
      <w:rPr>
        <w:rFonts w:hint="default"/>
      </w:rPr>
    </w:lvl>
  </w:abstractNum>
  <w:abstractNum w:abstractNumId="7" w15:restartNumberingAfterBreak="0">
    <w:nsid w:val="1C063BDC"/>
    <w:multiLevelType w:val="hybridMultilevel"/>
    <w:tmpl w:val="6F56AD22"/>
    <w:lvl w:ilvl="0" w:tplc="60E48552">
      <w:start w:val="1"/>
      <w:numFmt w:val="bullet"/>
      <w:lvlText w:val="•"/>
      <w:lvlJc w:val="left"/>
      <w:pPr>
        <w:ind w:left="19" w:hanging="89"/>
      </w:pPr>
      <w:rPr>
        <w:rFonts w:ascii="Calibri" w:eastAsia="Calibri" w:hAnsi="Calibri" w:hint="default"/>
        <w:sz w:val="13"/>
        <w:szCs w:val="13"/>
      </w:rPr>
    </w:lvl>
    <w:lvl w:ilvl="1" w:tplc="3EBAD76E">
      <w:start w:val="1"/>
      <w:numFmt w:val="bullet"/>
      <w:lvlText w:val="•"/>
      <w:lvlJc w:val="left"/>
      <w:pPr>
        <w:ind w:left="284" w:hanging="89"/>
      </w:pPr>
      <w:rPr>
        <w:rFonts w:hint="default"/>
      </w:rPr>
    </w:lvl>
    <w:lvl w:ilvl="2" w:tplc="23664BD4">
      <w:start w:val="1"/>
      <w:numFmt w:val="bullet"/>
      <w:lvlText w:val="•"/>
      <w:lvlJc w:val="left"/>
      <w:pPr>
        <w:ind w:left="549" w:hanging="89"/>
      </w:pPr>
      <w:rPr>
        <w:rFonts w:hint="default"/>
      </w:rPr>
    </w:lvl>
    <w:lvl w:ilvl="3" w:tplc="62782EF8">
      <w:start w:val="1"/>
      <w:numFmt w:val="bullet"/>
      <w:lvlText w:val="•"/>
      <w:lvlJc w:val="left"/>
      <w:pPr>
        <w:ind w:left="814" w:hanging="89"/>
      </w:pPr>
      <w:rPr>
        <w:rFonts w:hint="default"/>
      </w:rPr>
    </w:lvl>
    <w:lvl w:ilvl="4" w:tplc="4EE03980">
      <w:start w:val="1"/>
      <w:numFmt w:val="bullet"/>
      <w:lvlText w:val="•"/>
      <w:lvlJc w:val="left"/>
      <w:pPr>
        <w:ind w:left="1079" w:hanging="89"/>
      </w:pPr>
      <w:rPr>
        <w:rFonts w:hint="default"/>
      </w:rPr>
    </w:lvl>
    <w:lvl w:ilvl="5" w:tplc="54025F56">
      <w:start w:val="1"/>
      <w:numFmt w:val="bullet"/>
      <w:lvlText w:val="•"/>
      <w:lvlJc w:val="left"/>
      <w:pPr>
        <w:ind w:left="1344" w:hanging="89"/>
      </w:pPr>
      <w:rPr>
        <w:rFonts w:hint="default"/>
      </w:rPr>
    </w:lvl>
    <w:lvl w:ilvl="6" w:tplc="D27C7C40">
      <w:start w:val="1"/>
      <w:numFmt w:val="bullet"/>
      <w:lvlText w:val="•"/>
      <w:lvlJc w:val="left"/>
      <w:pPr>
        <w:ind w:left="1609" w:hanging="89"/>
      </w:pPr>
      <w:rPr>
        <w:rFonts w:hint="default"/>
      </w:rPr>
    </w:lvl>
    <w:lvl w:ilvl="7" w:tplc="0152F056">
      <w:start w:val="1"/>
      <w:numFmt w:val="bullet"/>
      <w:lvlText w:val="•"/>
      <w:lvlJc w:val="left"/>
      <w:pPr>
        <w:ind w:left="1874" w:hanging="89"/>
      </w:pPr>
      <w:rPr>
        <w:rFonts w:hint="default"/>
      </w:rPr>
    </w:lvl>
    <w:lvl w:ilvl="8" w:tplc="9E5EFAF4">
      <w:start w:val="1"/>
      <w:numFmt w:val="bullet"/>
      <w:lvlText w:val="•"/>
      <w:lvlJc w:val="left"/>
      <w:pPr>
        <w:ind w:left="2138" w:hanging="89"/>
      </w:pPr>
      <w:rPr>
        <w:rFonts w:hint="default"/>
      </w:rPr>
    </w:lvl>
  </w:abstractNum>
  <w:abstractNum w:abstractNumId="8" w15:restartNumberingAfterBreak="0">
    <w:nsid w:val="253233EE"/>
    <w:multiLevelType w:val="hybridMultilevel"/>
    <w:tmpl w:val="CFD82598"/>
    <w:lvl w:ilvl="0" w:tplc="998E4F08">
      <w:start w:val="1"/>
      <w:numFmt w:val="bullet"/>
      <w:lvlText w:val="—"/>
      <w:lvlJc w:val="left"/>
      <w:pPr>
        <w:ind w:left="462" w:hanging="360"/>
      </w:pPr>
      <w:rPr>
        <w:rFonts w:ascii="Verdana" w:eastAsia="Verdana" w:hAnsi="Verdana" w:hint="default"/>
        <w:w w:val="99"/>
        <w:sz w:val="20"/>
        <w:szCs w:val="20"/>
      </w:rPr>
    </w:lvl>
    <w:lvl w:ilvl="1" w:tplc="536A8E84">
      <w:start w:val="1"/>
      <w:numFmt w:val="bullet"/>
      <w:lvlText w:val="•"/>
      <w:lvlJc w:val="left"/>
      <w:pPr>
        <w:ind w:left="783" w:hanging="360"/>
      </w:pPr>
      <w:rPr>
        <w:rFonts w:hint="default"/>
      </w:rPr>
    </w:lvl>
    <w:lvl w:ilvl="2" w:tplc="DD3CE95C">
      <w:start w:val="1"/>
      <w:numFmt w:val="bullet"/>
      <w:lvlText w:val="•"/>
      <w:lvlJc w:val="left"/>
      <w:pPr>
        <w:ind w:left="1105" w:hanging="360"/>
      </w:pPr>
      <w:rPr>
        <w:rFonts w:hint="default"/>
      </w:rPr>
    </w:lvl>
    <w:lvl w:ilvl="3" w:tplc="0FE8B69A">
      <w:start w:val="1"/>
      <w:numFmt w:val="bullet"/>
      <w:lvlText w:val="•"/>
      <w:lvlJc w:val="left"/>
      <w:pPr>
        <w:ind w:left="1427" w:hanging="360"/>
      </w:pPr>
      <w:rPr>
        <w:rFonts w:hint="default"/>
      </w:rPr>
    </w:lvl>
    <w:lvl w:ilvl="4" w:tplc="D43EC9BA">
      <w:start w:val="1"/>
      <w:numFmt w:val="bullet"/>
      <w:lvlText w:val="•"/>
      <w:lvlJc w:val="left"/>
      <w:pPr>
        <w:ind w:left="1749" w:hanging="360"/>
      </w:pPr>
      <w:rPr>
        <w:rFonts w:hint="default"/>
      </w:rPr>
    </w:lvl>
    <w:lvl w:ilvl="5" w:tplc="70EA3034">
      <w:start w:val="1"/>
      <w:numFmt w:val="bullet"/>
      <w:lvlText w:val="•"/>
      <w:lvlJc w:val="left"/>
      <w:pPr>
        <w:ind w:left="2070" w:hanging="360"/>
      </w:pPr>
      <w:rPr>
        <w:rFonts w:hint="default"/>
      </w:rPr>
    </w:lvl>
    <w:lvl w:ilvl="6" w:tplc="7FA8CFB6">
      <w:start w:val="1"/>
      <w:numFmt w:val="bullet"/>
      <w:lvlText w:val="•"/>
      <w:lvlJc w:val="left"/>
      <w:pPr>
        <w:ind w:left="2392" w:hanging="360"/>
      </w:pPr>
      <w:rPr>
        <w:rFonts w:hint="default"/>
      </w:rPr>
    </w:lvl>
    <w:lvl w:ilvl="7" w:tplc="06A2BC04">
      <w:start w:val="1"/>
      <w:numFmt w:val="bullet"/>
      <w:lvlText w:val="•"/>
      <w:lvlJc w:val="left"/>
      <w:pPr>
        <w:ind w:left="2714" w:hanging="360"/>
      </w:pPr>
      <w:rPr>
        <w:rFonts w:hint="default"/>
      </w:rPr>
    </w:lvl>
    <w:lvl w:ilvl="8" w:tplc="9D623154">
      <w:start w:val="1"/>
      <w:numFmt w:val="bullet"/>
      <w:lvlText w:val="•"/>
      <w:lvlJc w:val="left"/>
      <w:pPr>
        <w:ind w:left="3035" w:hanging="360"/>
      </w:pPr>
      <w:rPr>
        <w:rFonts w:hint="default"/>
      </w:rPr>
    </w:lvl>
  </w:abstractNum>
  <w:abstractNum w:abstractNumId="9" w15:restartNumberingAfterBreak="0">
    <w:nsid w:val="29B243D3"/>
    <w:multiLevelType w:val="hybridMultilevel"/>
    <w:tmpl w:val="5ACCD6EA"/>
    <w:lvl w:ilvl="0" w:tplc="6DE20AD4">
      <w:start w:val="1"/>
      <w:numFmt w:val="bullet"/>
      <w:lvlText w:val="—"/>
      <w:lvlJc w:val="left"/>
      <w:pPr>
        <w:ind w:left="462" w:hanging="360"/>
      </w:pPr>
      <w:rPr>
        <w:rFonts w:ascii="Verdana" w:eastAsia="Verdana" w:hAnsi="Verdana" w:hint="default"/>
        <w:w w:val="99"/>
        <w:sz w:val="20"/>
        <w:szCs w:val="20"/>
      </w:rPr>
    </w:lvl>
    <w:lvl w:ilvl="1" w:tplc="E4C016B4">
      <w:start w:val="1"/>
      <w:numFmt w:val="bullet"/>
      <w:lvlText w:val="•"/>
      <w:lvlJc w:val="left"/>
      <w:pPr>
        <w:ind w:left="788" w:hanging="360"/>
      </w:pPr>
      <w:rPr>
        <w:rFonts w:hint="default"/>
      </w:rPr>
    </w:lvl>
    <w:lvl w:ilvl="2" w:tplc="4020995E">
      <w:start w:val="1"/>
      <w:numFmt w:val="bullet"/>
      <w:lvlText w:val="•"/>
      <w:lvlJc w:val="left"/>
      <w:pPr>
        <w:ind w:left="1114" w:hanging="360"/>
      </w:pPr>
      <w:rPr>
        <w:rFonts w:hint="default"/>
      </w:rPr>
    </w:lvl>
    <w:lvl w:ilvl="3" w:tplc="128A8DF6">
      <w:start w:val="1"/>
      <w:numFmt w:val="bullet"/>
      <w:lvlText w:val="•"/>
      <w:lvlJc w:val="left"/>
      <w:pPr>
        <w:ind w:left="1440" w:hanging="360"/>
      </w:pPr>
      <w:rPr>
        <w:rFonts w:hint="default"/>
      </w:rPr>
    </w:lvl>
    <w:lvl w:ilvl="4" w:tplc="8D44DA5A">
      <w:start w:val="1"/>
      <w:numFmt w:val="bullet"/>
      <w:lvlText w:val="•"/>
      <w:lvlJc w:val="left"/>
      <w:pPr>
        <w:ind w:left="1766" w:hanging="360"/>
      </w:pPr>
      <w:rPr>
        <w:rFonts w:hint="default"/>
      </w:rPr>
    </w:lvl>
    <w:lvl w:ilvl="5" w:tplc="291EEDC4">
      <w:start w:val="1"/>
      <w:numFmt w:val="bullet"/>
      <w:lvlText w:val="•"/>
      <w:lvlJc w:val="left"/>
      <w:pPr>
        <w:ind w:left="2092" w:hanging="360"/>
      </w:pPr>
      <w:rPr>
        <w:rFonts w:hint="default"/>
      </w:rPr>
    </w:lvl>
    <w:lvl w:ilvl="6" w:tplc="2CDC6E9E">
      <w:start w:val="1"/>
      <w:numFmt w:val="bullet"/>
      <w:lvlText w:val="•"/>
      <w:lvlJc w:val="left"/>
      <w:pPr>
        <w:ind w:left="2418" w:hanging="360"/>
      </w:pPr>
      <w:rPr>
        <w:rFonts w:hint="default"/>
      </w:rPr>
    </w:lvl>
    <w:lvl w:ilvl="7" w:tplc="037036D2">
      <w:start w:val="1"/>
      <w:numFmt w:val="bullet"/>
      <w:lvlText w:val="•"/>
      <w:lvlJc w:val="left"/>
      <w:pPr>
        <w:ind w:left="2745" w:hanging="360"/>
      </w:pPr>
      <w:rPr>
        <w:rFonts w:hint="default"/>
      </w:rPr>
    </w:lvl>
    <w:lvl w:ilvl="8" w:tplc="6762B064">
      <w:start w:val="1"/>
      <w:numFmt w:val="bullet"/>
      <w:lvlText w:val="•"/>
      <w:lvlJc w:val="left"/>
      <w:pPr>
        <w:ind w:left="3071" w:hanging="360"/>
      </w:pPr>
      <w:rPr>
        <w:rFonts w:hint="default"/>
      </w:rPr>
    </w:lvl>
  </w:abstractNum>
  <w:abstractNum w:abstractNumId="10" w15:restartNumberingAfterBreak="0">
    <w:nsid w:val="37F44C2C"/>
    <w:multiLevelType w:val="hybridMultilevel"/>
    <w:tmpl w:val="F9A0055E"/>
    <w:lvl w:ilvl="0" w:tplc="3146A234">
      <w:start w:val="1"/>
      <w:numFmt w:val="bullet"/>
      <w:lvlText w:val="—"/>
      <w:lvlJc w:val="left"/>
      <w:pPr>
        <w:ind w:left="462" w:hanging="360"/>
      </w:pPr>
      <w:rPr>
        <w:rFonts w:ascii="Verdana" w:eastAsia="Verdana" w:hAnsi="Verdana" w:hint="default"/>
        <w:w w:val="99"/>
        <w:sz w:val="20"/>
        <w:szCs w:val="20"/>
      </w:rPr>
    </w:lvl>
    <w:lvl w:ilvl="1" w:tplc="57FCDF86">
      <w:start w:val="1"/>
      <w:numFmt w:val="bullet"/>
      <w:lvlText w:val="•"/>
      <w:lvlJc w:val="left"/>
      <w:pPr>
        <w:ind w:left="789" w:hanging="360"/>
      </w:pPr>
      <w:rPr>
        <w:rFonts w:hint="default"/>
      </w:rPr>
    </w:lvl>
    <w:lvl w:ilvl="2" w:tplc="C8DC1B74">
      <w:start w:val="1"/>
      <w:numFmt w:val="bullet"/>
      <w:lvlText w:val="•"/>
      <w:lvlJc w:val="left"/>
      <w:pPr>
        <w:ind w:left="1115" w:hanging="360"/>
      </w:pPr>
      <w:rPr>
        <w:rFonts w:hint="default"/>
      </w:rPr>
    </w:lvl>
    <w:lvl w:ilvl="3" w:tplc="81D06C4A">
      <w:start w:val="1"/>
      <w:numFmt w:val="bullet"/>
      <w:lvlText w:val="•"/>
      <w:lvlJc w:val="left"/>
      <w:pPr>
        <w:ind w:left="1442" w:hanging="360"/>
      </w:pPr>
      <w:rPr>
        <w:rFonts w:hint="default"/>
      </w:rPr>
    </w:lvl>
    <w:lvl w:ilvl="4" w:tplc="B71E7DAA">
      <w:start w:val="1"/>
      <w:numFmt w:val="bullet"/>
      <w:lvlText w:val="•"/>
      <w:lvlJc w:val="left"/>
      <w:pPr>
        <w:ind w:left="1769" w:hanging="360"/>
      </w:pPr>
      <w:rPr>
        <w:rFonts w:hint="default"/>
      </w:rPr>
    </w:lvl>
    <w:lvl w:ilvl="5" w:tplc="51802F22">
      <w:start w:val="1"/>
      <w:numFmt w:val="bullet"/>
      <w:lvlText w:val="•"/>
      <w:lvlJc w:val="left"/>
      <w:pPr>
        <w:ind w:left="2096" w:hanging="360"/>
      </w:pPr>
      <w:rPr>
        <w:rFonts w:hint="default"/>
      </w:rPr>
    </w:lvl>
    <w:lvl w:ilvl="6" w:tplc="94AE3AEC">
      <w:start w:val="1"/>
      <w:numFmt w:val="bullet"/>
      <w:lvlText w:val="•"/>
      <w:lvlJc w:val="left"/>
      <w:pPr>
        <w:ind w:left="2423" w:hanging="360"/>
      </w:pPr>
      <w:rPr>
        <w:rFonts w:hint="default"/>
      </w:rPr>
    </w:lvl>
    <w:lvl w:ilvl="7" w:tplc="D4AA362C">
      <w:start w:val="1"/>
      <w:numFmt w:val="bullet"/>
      <w:lvlText w:val="•"/>
      <w:lvlJc w:val="left"/>
      <w:pPr>
        <w:ind w:left="2750" w:hanging="360"/>
      </w:pPr>
      <w:rPr>
        <w:rFonts w:hint="default"/>
      </w:rPr>
    </w:lvl>
    <w:lvl w:ilvl="8" w:tplc="C7687372">
      <w:start w:val="1"/>
      <w:numFmt w:val="bullet"/>
      <w:lvlText w:val="•"/>
      <w:lvlJc w:val="left"/>
      <w:pPr>
        <w:ind w:left="3076" w:hanging="360"/>
      </w:pPr>
      <w:rPr>
        <w:rFonts w:hint="default"/>
      </w:rPr>
    </w:lvl>
  </w:abstractNum>
  <w:abstractNum w:abstractNumId="11" w15:restartNumberingAfterBreak="0">
    <w:nsid w:val="39105737"/>
    <w:multiLevelType w:val="hybridMultilevel"/>
    <w:tmpl w:val="354893EE"/>
    <w:lvl w:ilvl="0" w:tplc="B238A2E2">
      <w:start w:val="1"/>
      <w:numFmt w:val="bullet"/>
      <w:lvlText w:val="—"/>
      <w:lvlJc w:val="left"/>
      <w:pPr>
        <w:ind w:left="462" w:hanging="360"/>
      </w:pPr>
      <w:rPr>
        <w:rFonts w:ascii="Verdana" w:eastAsia="Verdana" w:hAnsi="Verdana" w:hint="default"/>
        <w:w w:val="99"/>
        <w:sz w:val="20"/>
        <w:szCs w:val="20"/>
      </w:rPr>
    </w:lvl>
    <w:lvl w:ilvl="1" w:tplc="53E02792">
      <w:start w:val="1"/>
      <w:numFmt w:val="bullet"/>
      <w:lvlText w:val="•"/>
      <w:lvlJc w:val="left"/>
      <w:pPr>
        <w:ind w:left="788" w:hanging="360"/>
      </w:pPr>
      <w:rPr>
        <w:rFonts w:hint="default"/>
      </w:rPr>
    </w:lvl>
    <w:lvl w:ilvl="2" w:tplc="968E5326">
      <w:start w:val="1"/>
      <w:numFmt w:val="bullet"/>
      <w:lvlText w:val="•"/>
      <w:lvlJc w:val="left"/>
      <w:pPr>
        <w:ind w:left="1115" w:hanging="360"/>
      </w:pPr>
      <w:rPr>
        <w:rFonts w:hint="default"/>
      </w:rPr>
    </w:lvl>
    <w:lvl w:ilvl="3" w:tplc="534058AE">
      <w:start w:val="1"/>
      <w:numFmt w:val="bullet"/>
      <w:lvlText w:val="•"/>
      <w:lvlJc w:val="left"/>
      <w:pPr>
        <w:ind w:left="1441" w:hanging="360"/>
      </w:pPr>
      <w:rPr>
        <w:rFonts w:hint="default"/>
      </w:rPr>
    </w:lvl>
    <w:lvl w:ilvl="4" w:tplc="78D85D08">
      <w:start w:val="1"/>
      <w:numFmt w:val="bullet"/>
      <w:lvlText w:val="•"/>
      <w:lvlJc w:val="left"/>
      <w:pPr>
        <w:ind w:left="1768" w:hanging="360"/>
      </w:pPr>
      <w:rPr>
        <w:rFonts w:hint="default"/>
      </w:rPr>
    </w:lvl>
    <w:lvl w:ilvl="5" w:tplc="93A82F2E">
      <w:start w:val="1"/>
      <w:numFmt w:val="bullet"/>
      <w:lvlText w:val="•"/>
      <w:lvlJc w:val="left"/>
      <w:pPr>
        <w:ind w:left="2095" w:hanging="360"/>
      </w:pPr>
      <w:rPr>
        <w:rFonts w:hint="default"/>
      </w:rPr>
    </w:lvl>
    <w:lvl w:ilvl="6" w:tplc="7A78C60C">
      <w:start w:val="1"/>
      <w:numFmt w:val="bullet"/>
      <w:lvlText w:val="•"/>
      <w:lvlJc w:val="left"/>
      <w:pPr>
        <w:ind w:left="2421" w:hanging="360"/>
      </w:pPr>
      <w:rPr>
        <w:rFonts w:hint="default"/>
      </w:rPr>
    </w:lvl>
    <w:lvl w:ilvl="7" w:tplc="5296DC92">
      <w:start w:val="1"/>
      <w:numFmt w:val="bullet"/>
      <w:lvlText w:val="•"/>
      <w:lvlJc w:val="left"/>
      <w:pPr>
        <w:ind w:left="2748" w:hanging="360"/>
      </w:pPr>
      <w:rPr>
        <w:rFonts w:hint="default"/>
      </w:rPr>
    </w:lvl>
    <w:lvl w:ilvl="8" w:tplc="6588A3F6">
      <w:start w:val="1"/>
      <w:numFmt w:val="bullet"/>
      <w:lvlText w:val="•"/>
      <w:lvlJc w:val="left"/>
      <w:pPr>
        <w:ind w:left="3074" w:hanging="360"/>
      </w:pPr>
      <w:rPr>
        <w:rFonts w:hint="default"/>
      </w:rPr>
    </w:lvl>
  </w:abstractNum>
  <w:abstractNum w:abstractNumId="12" w15:restartNumberingAfterBreak="0">
    <w:nsid w:val="39704959"/>
    <w:multiLevelType w:val="hybridMultilevel"/>
    <w:tmpl w:val="3330012E"/>
    <w:lvl w:ilvl="0" w:tplc="86E6BF46">
      <w:start w:val="1"/>
      <w:numFmt w:val="bullet"/>
      <w:lvlText w:val="—"/>
      <w:lvlJc w:val="left"/>
      <w:pPr>
        <w:ind w:left="462" w:hanging="360"/>
      </w:pPr>
      <w:rPr>
        <w:rFonts w:ascii="Verdana" w:eastAsia="Verdana" w:hAnsi="Verdana" w:hint="default"/>
        <w:w w:val="99"/>
        <w:sz w:val="20"/>
        <w:szCs w:val="20"/>
      </w:rPr>
    </w:lvl>
    <w:lvl w:ilvl="1" w:tplc="7E16A138">
      <w:start w:val="1"/>
      <w:numFmt w:val="bullet"/>
      <w:lvlText w:val="—"/>
      <w:lvlJc w:val="left"/>
      <w:pPr>
        <w:ind w:left="803" w:hanging="360"/>
      </w:pPr>
      <w:rPr>
        <w:rFonts w:ascii="Verdana" w:eastAsia="Verdana" w:hAnsi="Verdana" w:hint="default"/>
        <w:w w:val="99"/>
        <w:sz w:val="20"/>
        <w:szCs w:val="20"/>
      </w:rPr>
    </w:lvl>
    <w:lvl w:ilvl="2" w:tplc="673A8EAA">
      <w:start w:val="1"/>
      <w:numFmt w:val="bullet"/>
      <w:lvlText w:val="•"/>
      <w:lvlJc w:val="left"/>
      <w:pPr>
        <w:ind w:left="1127" w:hanging="360"/>
      </w:pPr>
      <w:rPr>
        <w:rFonts w:hint="default"/>
      </w:rPr>
    </w:lvl>
    <w:lvl w:ilvl="3" w:tplc="76CAA69C">
      <w:start w:val="1"/>
      <w:numFmt w:val="bullet"/>
      <w:lvlText w:val="•"/>
      <w:lvlJc w:val="left"/>
      <w:pPr>
        <w:ind w:left="1451" w:hanging="360"/>
      </w:pPr>
      <w:rPr>
        <w:rFonts w:hint="default"/>
      </w:rPr>
    </w:lvl>
    <w:lvl w:ilvl="4" w:tplc="2F203E1C">
      <w:start w:val="1"/>
      <w:numFmt w:val="bullet"/>
      <w:lvlText w:val="•"/>
      <w:lvlJc w:val="left"/>
      <w:pPr>
        <w:ind w:left="1775" w:hanging="360"/>
      </w:pPr>
      <w:rPr>
        <w:rFonts w:hint="default"/>
      </w:rPr>
    </w:lvl>
    <w:lvl w:ilvl="5" w:tplc="454E18A4">
      <w:start w:val="1"/>
      <w:numFmt w:val="bullet"/>
      <w:lvlText w:val="•"/>
      <w:lvlJc w:val="left"/>
      <w:pPr>
        <w:ind w:left="2099" w:hanging="360"/>
      </w:pPr>
      <w:rPr>
        <w:rFonts w:hint="default"/>
      </w:rPr>
    </w:lvl>
    <w:lvl w:ilvl="6" w:tplc="BD5E3B72">
      <w:start w:val="1"/>
      <w:numFmt w:val="bullet"/>
      <w:lvlText w:val="•"/>
      <w:lvlJc w:val="left"/>
      <w:pPr>
        <w:ind w:left="2424" w:hanging="360"/>
      </w:pPr>
      <w:rPr>
        <w:rFonts w:hint="default"/>
      </w:rPr>
    </w:lvl>
    <w:lvl w:ilvl="7" w:tplc="EEA49F5C">
      <w:start w:val="1"/>
      <w:numFmt w:val="bullet"/>
      <w:lvlText w:val="•"/>
      <w:lvlJc w:val="left"/>
      <w:pPr>
        <w:ind w:left="2748" w:hanging="360"/>
      </w:pPr>
      <w:rPr>
        <w:rFonts w:hint="default"/>
      </w:rPr>
    </w:lvl>
    <w:lvl w:ilvl="8" w:tplc="3EC6C274">
      <w:start w:val="1"/>
      <w:numFmt w:val="bullet"/>
      <w:lvlText w:val="•"/>
      <w:lvlJc w:val="left"/>
      <w:pPr>
        <w:ind w:left="3072" w:hanging="360"/>
      </w:pPr>
      <w:rPr>
        <w:rFonts w:hint="default"/>
      </w:rPr>
    </w:lvl>
  </w:abstractNum>
  <w:abstractNum w:abstractNumId="13" w15:restartNumberingAfterBreak="0">
    <w:nsid w:val="4D767D90"/>
    <w:multiLevelType w:val="hybridMultilevel"/>
    <w:tmpl w:val="B79C6514"/>
    <w:lvl w:ilvl="0" w:tplc="075C90DC">
      <w:start w:val="1"/>
      <w:numFmt w:val="bullet"/>
      <w:lvlText w:val="—"/>
      <w:lvlJc w:val="left"/>
      <w:pPr>
        <w:ind w:left="706" w:hanging="567"/>
      </w:pPr>
      <w:rPr>
        <w:rFonts w:ascii="Calibri" w:eastAsia="Calibri" w:hAnsi="Calibri" w:hint="default"/>
        <w:sz w:val="22"/>
        <w:szCs w:val="22"/>
      </w:rPr>
    </w:lvl>
    <w:lvl w:ilvl="1" w:tplc="B5086AB0">
      <w:start w:val="1"/>
      <w:numFmt w:val="bullet"/>
      <w:lvlText w:val="•"/>
      <w:lvlJc w:val="left"/>
      <w:pPr>
        <w:ind w:left="1566" w:hanging="567"/>
      </w:pPr>
      <w:rPr>
        <w:rFonts w:hint="default"/>
      </w:rPr>
    </w:lvl>
    <w:lvl w:ilvl="2" w:tplc="7BC0EC66">
      <w:start w:val="1"/>
      <w:numFmt w:val="bullet"/>
      <w:lvlText w:val="•"/>
      <w:lvlJc w:val="left"/>
      <w:pPr>
        <w:ind w:left="2426" w:hanging="567"/>
      </w:pPr>
      <w:rPr>
        <w:rFonts w:hint="default"/>
      </w:rPr>
    </w:lvl>
    <w:lvl w:ilvl="3" w:tplc="CBC4A1B6">
      <w:start w:val="1"/>
      <w:numFmt w:val="bullet"/>
      <w:lvlText w:val="•"/>
      <w:lvlJc w:val="left"/>
      <w:pPr>
        <w:ind w:left="3286" w:hanging="567"/>
      </w:pPr>
      <w:rPr>
        <w:rFonts w:hint="default"/>
      </w:rPr>
    </w:lvl>
    <w:lvl w:ilvl="4" w:tplc="4B8CC448">
      <w:start w:val="1"/>
      <w:numFmt w:val="bullet"/>
      <w:lvlText w:val="•"/>
      <w:lvlJc w:val="left"/>
      <w:pPr>
        <w:ind w:left="4146" w:hanging="567"/>
      </w:pPr>
      <w:rPr>
        <w:rFonts w:hint="default"/>
      </w:rPr>
    </w:lvl>
    <w:lvl w:ilvl="5" w:tplc="982A0214">
      <w:start w:val="1"/>
      <w:numFmt w:val="bullet"/>
      <w:lvlText w:val="•"/>
      <w:lvlJc w:val="left"/>
      <w:pPr>
        <w:ind w:left="5006" w:hanging="567"/>
      </w:pPr>
      <w:rPr>
        <w:rFonts w:hint="default"/>
      </w:rPr>
    </w:lvl>
    <w:lvl w:ilvl="6" w:tplc="2E92FD34">
      <w:start w:val="1"/>
      <w:numFmt w:val="bullet"/>
      <w:lvlText w:val="•"/>
      <w:lvlJc w:val="left"/>
      <w:pPr>
        <w:ind w:left="5866" w:hanging="567"/>
      </w:pPr>
      <w:rPr>
        <w:rFonts w:hint="default"/>
      </w:rPr>
    </w:lvl>
    <w:lvl w:ilvl="7" w:tplc="7842F5E8">
      <w:start w:val="1"/>
      <w:numFmt w:val="bullet"/>
      <w:lvlText w:val="•"/>
      <w:lvlJc w:val="left"/>
      <w:pPr>
        <w:ind w:left="6726" w:hanging="567"/>
      </w:pPr>
      <w:rPr>
        <w:rFonts w:hint="default"/>
      </w:rPr>
    </w:lvl>
    <w:lvl w:ilvl="8" w:tplc="66C644DA">
      <w:start w:val="1"/>
      <w:numFmt w:val="bullet"/>
      <w:lvlText w:val="•"/>
      <w:lvlJc w:val="left"/>
      <w:pPr>
        <w:ind w:left="7586" w:hanging="567"/>
      </w:pPr>
      <w:rPr>
        <w:rFonts w:hint="default"/>
      </w:rPr>
    </w:lvl>
  </w:abstractNum>
  <w:abstractNum w:abstractNumId="14" w15:restartNumberingAfterBreak="0">
    <w:nsid w:val="5589375F"/>
    <w:multiLevelType w:val="hybridMultilevel"/>
    <w:tmpl w:val="FB14C1E2"/>
    <w:lvl w:ilvl="0" w:tplc="35600F92">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D14201A"/>
    <w:multiLevelType w:val="hybridMultilevel"/>
    <w:tmpl w:val="912CBBFC"/>
    <w:lvl w:ilvl="0" w:tplc="1F9AC9D8">
      <w:start w:val="1"/>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E9E2922"/>
    <w:multiLevelType w:val="hybridMultilevel"/>
    <w:tmpl w:val="68888474"/>
    <w:lvl w:ilvl="0" w:tplc="BCBCEB02">
      <w:start w:val="1"/>
      <w:numFmt w:val="bullet"/>
      <w:lvlText w:val="—"/>
      <w:lvlJc w:val="left"/>
      <w:pPr>
        <w:ind w:left="462" w:hanging="360"/>
      </w:pPr>
      <w:rPr>
        <w:rFonts w:ascii="Verdana" w:eastAsia="Verdana" w:hAnsi="Verdana" w:hint="default"/>
        <w:w w:val="99"/>
        <w:sz w:val="20"/>
        <w:szCs w:val="20"/>
      </w:rPr>
    </w:lvl>
    <w:lvl w:ilvl="1" w:tplc="37DC5B56">
      <w:start w:val="1"/>
      <w:numFmt w:val="bullet"/>
      <w:lvlText w:val="—"/>
      <w:lvlJc w:val="left"/>
      <w:pPr>
        <w:ind w:left="858" w:hanging="360"/>
      </w:pPr>
      <w:rPr>
        <w:rFonts w:ascii="Verdana" w:eastAsia="Verdana" w:hAnsi="Verdana" w:hint="default"/>
        <w:w w:val="99"/>
        <w:sz w:val="20"/>
        <w:szCs w:val="20"/>
      </w:rPr>
    </w:lvl>
    <w:lvl w:ilvl="2" w:tplc="5DB44568">
      <w:start w:val="1"/>
      <w:numFmt w:val="bullet"/>
      <w:lvlText w:val="•"/>
      <w:lvlJc w:val="left"/>
      <w:pPr>
        <w:ind w:left="1177" w:hanging="360"/>
      </w:pPr>
      <w:rPr>
        <w:rFonts w:hint="default"/>
      </w:rPr>
    </w:lvl>
    <w:lvl w:ilvl="3" w:tplc="2680484E">
      <w:start w:val="1"/>
      <w:numFmt w:val="bullet"/>
      <w:lvlText w:val="•"/>
      <w:lvlJc w:val="left"/>
      <w:pPr>
        <w:ind w:left="1495" w:hanging="360"/>
      </w:pPr>
      <w:rPr>
        <w:rFonts w:hint="default"/>
      </w:rPr>
    </w:lvl>
    <w:lvl w:ilvl="4" w:tplc="30A21582">
      <w:start w:val="1"/>
      <w:numFmt w:val="bullet"/>
      <w:lvlText w:val="•"/>
      <w:lvlJc w:val="left"/>
      <w:pPr>
        <w:ind w:left="1814" w:hanging="360"/>
      </w:pPr>
      <w:rPr>
        <w:rFonts w:hint="default"/>
      </w:rPr>
    </w:lvl>
    <w:lvl w:ilvl="5" w:tplc="5D60AC96">
      <w:start w:val="1"/>
      <w:numFmt w:val="bullet"/>
      <w:lvlText w:val="•"/>
      <w:lvlJc w:val="left"/>
      <w:pPr>
        <w:ind w:left="2133" w:hanging="360"/>
      </w:pPr>
      <w:rPr>
        <w:rFonts w:hint="default"/>
      </w:rPr>
    </w:lvl>
    <w:lvl w:ilvl="6" w:tplc="8CA40180">
      <w:start w:val="1"/>
      <w:numFmt w:val="bullet"/>
      <w:lvlText w:val="•"/>
      <w:lvlJc w:val="left"/>
      <w:pPr>
        <w:ind w:left="2452" w:hanging="360"/>
      </w:pPr>
      <w:rPr>
        <w:rFonts w:hint="default"/>
      </w:rPr>
    </w:lvl>
    <w:lvl w:ilvl="7" w:tplc="FDE2675C">
      <w:start w:val="1"/>
      <w:numFmt w:val="bullet"/>
      <w:lvlText w:val="•"/>
      <w:lvlJc w:val="left"/>
      <w:pPr>
        <w:ind w:left="2771" w:hanging="360"/>
      </w:pPr>
      <w:rPr>
        <w:rFonts w:hint="default"/>
      </w:rPr>
    </w:lvl>
    <w:lvl w:ilvl="8" w:tplc="A96C10D4">
      <w:start w:val="1"/>
      <w:numFmt w:val="bullet"/>
      <w:lvlText w:val="•"/>
      <w:lvlJc w:val="left"/>
      <w:pPr>
        <w:ind w:left="3090" w:hanging="360"/>
      </w:pPr>
      <w:rPr>
        <w:rFonts w:hint="default"/>
      </w:rPr>
    </w:lvl>
  </w:abstractNum>
  <w:abstractNum w:abstractNumId="17" w15:restartNumberingAfterBreak="0">
    <w:nsid w:val="667E354C"/>
    <w:multiLevelType w:val="hybridMultilevel"/>
    <w:tmpl w:val="B308CC40"/>
    <w:lvl w:ilvl="0" w:tplc="4D10D1C0">
      <w:start w:val="1"/>
      <w:numFmt w:val="bullet"/>
      <w:lvlText w:val="—"/>
      <w:lvlJc w:val="left"/>
      <w:pPr>
        <w:ind w:left="498" w:hanging="360"/>
      </w:pPr>
      <w:rPr>
        <w:rFonts w:ascii="Verdana" w:eastAsia="Verdana" w:hAnsi="Verdana" w:hint="default"/>
        <w:w w:val="99"/>
        <w:sz w:val="20"/>
        <w:szCs w:val="20"/>
      </w:rPr>
    </w:lvl>
    <w:lvl w:ilvl="1" w:tplc="480ECF12">
      <w:start w:val="1"/>
      <w:numFmt w:val="bullet"/>
      <w:lvlText w:val="•"/>
      <w:lvlJc w:val="left"/>
      <w:pPr>
        <w:ind w:left="820" w:hanging="360"/>
      </w:pPr>
      <w:rPr>
        <w:rFonts w:hint="default"/>
      </w:rPr>
    </w:lvl>
    <w:lvl w:ilvl="2" w:tplc="7DFA8392">
      <w:start w:val="1"/>
      <w:numFmt w:val="bullet"/>
      <w:lvlText w:val="•"/>
      <w:lvlJc w:val="left"/>
      <w:pPr>
        <w:ind w:left="1142" w:hanging="360"/>
      </w:pPr>
      <w:rPr>
        <w:rFonts w:hint="default"/>
      </w:rPr>
    </w:lvl>
    <w:lvl w:ilvl="3" w:tplc="1AF0B7EC">
      <w:start w:val="1"/>
      <w:numFmt w:val="bullet"/>
      <w:lvlText w:val="•"/>
      <w:lvlJc w:val="left"/>
      <w:pPr>
        <w:ind w:left="1464" w:hanging="360"/>
      </w:pPr>
      <w:rPr>
        <w:rFonts w:hint="default"/>
      </w:rPr>
    </w:lvl>
    <w:lvl w:ilvl="4" w:tplc="5978DCAA">
      <w:start w:val="1"/>
      <w:numFmt w:val="bullet"/>
      <w:lvlText w:val="•"/>
      <w:lvlJc w:val="left"/>
      <w:pPr>
        <w:ind w:left="1787" w:hanging="360"/>
      </w:pPr>
      <w:rPr>
        <w:rFonts w:hint="default"/>
      </w:rPr>
    </w:lvl>
    <w:lvl w:ilvl="5" w:tplc="F1D2C784">
      <w:start w:val="1"/>
      <w:numFmt w:val="bullet"/>
      <w:lvlText w:val="•"/>
      <w:lvlJc w:val="left"/>
      <w:pPr>
        <w:ind w:left="2109" w:hanging="360"/>
      </w:pPr>
      <w:rPr>
        <w:rFonts w:hint="default"/>
      </w:rPr>
    </w:lvl>
    <w:lvl w:ilvl="6" w:tplc="92AEA066">
      <w:start w:val="1"/>
      <w:numFmt w:val="bullet"/>
      <w:lvlText w:val="•"/>
      <w:lvlJc w:val="left"/>
      <w:pPr>
        <w:ind w:left="2431" w:hanging="360"/>
      </w:pPr>
      <w:rPr>
        <w:rFonts w:hint="default"/>
      </w:rPr>
    </w:lvl>
    <w:lvl w:ilvl="7" w:tplc="F37227CC">
      <w:start w:val="1"/>
      <w:numFmt w:val="bullet"/>
      <w:lvlText w:val="•"/>
      <w:lvlJc w:val="left"/>
      <w:pPr>
        <w:ind w:left="2754" w:hanging="360"/>
      </w:pPr>
      <w:rPr>
        <w:rFonts w:hint="default"/>
      </w:rPr>
    </w:lvl>
    <w:lvl w:ilvl="8" w:tplc="05B8AD5A">
      <w:start w:val="1"/>
      <w:numFmt w:val="bullet"/>
      <w:lvlText w:val="•"/>
      <w:lvlJc w:val="left"/>
      <w:pPr>
        <w:ind w:left="3076" w:hanging="360"/>
      </w:pPr>
      <w:rPr>
        <w:rFonts w:hint="default"/>
      </w:rPr>
    </w:lvl>
  </w:abstractNum>
  <w:abstractNum w:abstractNumId="18" w15:restartNumberingAfterBreak="0">
    <w:nsid w:val="67032846"/>
    <w:multiLevelType w:val="hybridMultilevel"/>
    <w:tmpl w:val="9E025E98"/>
    <w:lvl w:ilvl="0" w:tplc="8B9A2810">
      <w:start w:val="1"/>
      <w:numFmt w:val="bullet"/>
      <w:lvlText w:val="•"/>
      <w:lvlJc w:val="left"/>
      <w:pPr>
        <w:ind w:left="108" w:hanging="89"/>
      </w:pPr>
      <w:rPr>
        <w:rFonts w:ascii="Calibri" w:eastAsia="Calibri" w:hAnsi="Calibri" w:hint="default"/>
        <w:sz w:val="13"/>
        <w:szCs w:val="13"/>
      </w:rPr>
    </w:lvl>
    <w:lvl w:ilvl="1" w:tplc="55007D04">
      <w:start w:val="1"/>
      <w:numFmt w:val="bullet"/>
      <w:lvlText w:val="•"/>
      <w:lvlJc w:val="left"/>
      <w:pPr>
        <w:ind w:left="363" w:hanging="89"/>
      </w:pPr>
      <w:rPr>
        <w:rFonts w:hint="default"/>
      </w:rPr>
    </w:lvl>
    <w:lvl w:ilvl="2" w:tplc="A350A1F6">
      <w:start w:val="1"/>
      <w:numFmt w:val="bullet"/>
      <w:lvlText w:val="•"/>
      <w:lvlJc w:val="left"/>
      <w:pPr>
        <w:ind w:left="618" w:hanging="89"/>
      </w:pPr>
      <w:rPr>
        <w:rFonts w:hint="default"/>
      </w:rPr>
    </w:lvl>
    <w:lvl w:ilvl="3" w:tplc="D41A6530">
      <w:start w:val="1"/>
      <w:numFmt w:val="bullet"/>
      <w:lvlText w:val="•"/>
      <w:lvlJc w:val="left"/>
      <w:pPr>
        <w:ind w:left="874" w:hanging="89"/>
      </w:pPr>
      <w:rPr>
        <w:rFonts w:hint="default"/>
      </w:rPr>
    </w:lvl>
    <w:lvl w:ilvl="4" w:tplc="6D4A240E">
      <w:start w:val="1"/>
      <w:numFmt w:val="bullet"/>
      <w:lvlText w:val="•"/>
      <w:lvlJc w:val="left"/>
      <w:pPr>
        <w:ind w:left="1129" w:hanging="89"/>
      </w:pPr>
      <w:rPr>
        <w:rFonts w:hint="default"/>
      </w:rPr>
    </w:lvl>
    <w:lvl w:ilvl="5" w:tplc="7F848624">
      <w:start w:val="1"/>
      <w:numFmt w:val="bullet"/>
      <w:lvlText w:val="•"/>
      <w:lvlJc w:val="left"/>
      <w:pPr>
        <w:ind w:left="1384" w:hanging="89"/>
      </w:pPr>
      <w:rPr>
        <w:rFonts w:hint="default"/>
      </w:rPr>
    </w:lvl>
    <w:lvl w:ilvl="6" w:tplc="B308A5F4">
      <w:start w:val="1"/>
      <w:numFmt w:val="bullet"/>
      <w:lvlText w:val="•"/>
      <w:lvlJc w:val="left"/>
      <w:pPr>
        <w:ind w:left="1639" w:hanging="89"/>
      </w:pPr>
      <w:rPr>
        <w:rFonts w:hint="default"/>
      </w:rPr>
    </w:lvl>
    <w:lvl w:ilvl="7" w:tplc="0F1AB6D0">
      <w:start w:val="1"/>
      <w:numFmt w:val="bullet"/>
      <w:lvlText w:val="•"/>
      <w:lvlJc w:val="left"/>
      <w:pPr>
        <w:ind w:left="1895" w:hanging="89"/>
      </w:pPr>
      <w:rPr>
        <w:rFonts w:hint="default"/>
      </w:rPr>
    </w:lvl>
    <w:lvl w:ilvl="8" w:tplc="FC806F28">
      <w:start w:val="1"/>
      <w:numFmt w:val="bullet"/>
      <w:lvlText w:val="•"/>
      <w:lvlJc w:val="left"/>
      <w:pPr>
        <w:ind w:left="2150" w:hanging="89"/>
      </w:pPr>
      <w:rPr>
        <w:rFonts w:hint="default"/>
      </w:rPr>
    </w:lvl>
  </w:abstractNum>
  <w:abstractNum w:abstractNumId="19" w15:restartNumberingAfterBreak="0">
    <w:nsid w:val="72BB4DDD"/>
    <w:multiLevelType w:val="hybridMultilevel"/>
    <w:tmpl w:val="A90CC246"/>
    <w:lvl w:ilvl="0" w:tplc="ACCA634E">
      <w:start w:val="1"/>
      <w:numFmt w:val="bullet"/>
      <w:lvlText w:val="—"/>
      <w:lvlJc w:val="left"/>
      <w:pPr>
        <w:ind w:left="800" w:hanging="360"/>
      </w:pPr>
      <w:rPr>
        <w:rFonts w:ascii="Verdana" w:eastAsia="Verdana" w:hAnsi="Verdana" w:hint="default"/>
        <w:w w:val="99"/>
        <w:sz w:val="20"/>
        <w:szCs w:val="20"/>
      </w:rPr>
    </w:lvl>
    <w:lvl w:ilvl="1" w:tplc="397809B2">
      <w:start w:val="1"/>
      <w:numFmt w:val="bullet"/>
      <w:lvlText w:val="•"/>
      <w:lvlJc w:val="left"/>
      <w:pPr>
        <w:ind w:left="1089" w:hanging="360"/>
      </w:pPr>
      <w:rPr>
        <w:rFonts w:hint="default"/>
      </w:rPr>
    </w:lvl>
    <w:lvl w:ilvl="2" w:tplc="2F7C32EE">
      <w:start w:val="1"/>
      <w:numFmt w:val="bullet"/>
      <w:lvlText w:val="•"/>
      <w:lvlJc w:val="left"/>
      <w:pPr>
        <w:ind w:left="1378" w:hanging="360"/>
      </w:pPr>
      <w:rPr>
        <w:rFonts w:hint="default"/>
      </w:rPr>
    </w:lvl>
    <w:lvl w:ilvl="3" w:tplc="3E2213DC">
      <w:start w:val="1"/>
      <w:numFmt w:val="bullet"/>
      <w:lvlText w:val="•"/>
      <w:lvlJc w:val="left"/>
      <w:pPr>
        <w:ind w:left="1667" w:hanging="360"/>
      </w:pPr>
      <w:rPr>
        <w:rFonts w:hint="default"/>
      </w:rPr>
    </w:lvl>
    <w:lvl w:ilvl="4" w:tplc="596848E4">
      <w:start w:val="1"/>
      <w:numFmt w:val="bullet"/>
      <w:lvlText w:val="•"/>
      <w:lvlJc w:val="left"/>
      <w:pPr>
        <w:ind w:left="1956" w:hanging="360"/>
      </w:pPr>
      <w:rPr>
        <w:rFonts w:hint="default"/>
      </w:rPr>
    </w:lvl>
    <w:lvl w:ilvl="5" w:tplc="C846E112">
      <w:start w:val="1"/>
      <w:numFmt w:val="bullet"/>
      <w:lvlText w:val="•"/>
      <w:lvlJc w:val="left"/>
      <w:pPr>
        <w:ind w:left="2245" w:hanging="360"/>
      </w:pPr>
      <w:rPr>
        <w:rFonts w:hint="default"/>
      </w:rPr>
    </w:lvl>
    <w:lvl w:ilvl="6" w:tplc="2B081EF6">
      <w:start w:val="1"/>
      <w:numFmt w:val="bullet"/>
      <w:lvlText w:val="•"/>
      <w:lvlJc w:val="left"/>
      <w:pPr>
        <w:ind w:left="2534" w:hanging="360"/>
      </w:pPr>
      <w:rPr>
        <w:rFonts w:hint="default"/>
      </w:rPr>
    </w:lvl>
    <w:lvl w:ilvl="7" w:tplc="2F600630">
      <w:start w:val="1"/>
      <w:numFmt w:val="bullet"/>
      <w:lvlText w:val="•"/>
      <w:lvlJc w:val="left"/>
      <w:pPr>
        <w:ind w:left="2822" w:hanging="360"/>
      </w:pPr>
      <w:rPr>
        <w:rFonts w:hint="default"/>
      </w:rPr>
    </w:lvl>
    <w:lvl w:ilvl="8" w:tplc="C2DCF6AE">
      <w:start w:val="1"/>
      <w:numFmt w:val="bullet"/>
      <w:lvlText w:val="•"/>
      <w:lvlJc w:val="left"/>
      <w:pPr>
        <w:ind w:left="3111" w:hanging="360"/>
      </w:pPr>
      <w:rPr>
        <w:rFonts w:hint="default"/>
      </w:rPr>
    </w:lvl>
  </w:abstractNum>
  <w:abstractNum w:abstractNumId="20" w15:restartNumberingAfterBreak="0">
    <w:nsid w:val="742C7AA6"/>
    <w:multiLevelType w:val="hybridMultilevel"/>
    <w:tmpl w:val="FC9EED0C"/>
    <w:lvl w:ilvl="0" w:tplc="976486AC">
      <w:start w:val="1"/>
      <w:numFmt w:val="lowerLetter"/>
      <w:lvlText w:val="(%1)"/>
      <w:lvlJc w:val="left"/>
      <w:pPr>
        <w:ind w:left="706" w:hanging="567"/>
      </w:pPr>
      <w:rPr>
        <w:rFonts w:ascii="Calibri" w:eastAsia="Calibri" w:hAnsi="Calibri" w:hint="default"/>
        <w:spacing w:val="-1"/>
        <w:sz w:val="22"/>
        <w:szCs w:val="22"/>
      </w:rPr>
    </w:lvl>
    <w:lvl w:ilvl="1" w:tplc="17AC9F82">
      <w:start w:val="1"/>
      <w:numFmt w:val="decimal"/>
      <w:lvlText w:val="(%2)"/>
      <w:lvlJc w:val="left"/>
      <w:pPr>
        <w:ind w:left="1273" w:hanging="567"/>
      </w:pPr>
      <w:rPr>
        <w:rFonts w:ascii="Calibri" w:eastAsia="Calibri" w:hAnsi="Calibri" w:hint="default"/>
        <w:spacing w:val="-1"/>
        <w:sz w:val="22"/>
        <w:szCs w:val="22"/>
      </w:rPr>
    </w:lvl>
    <w:lvl w:ilvl="2" w:tplc="C4AA5A36">
      <w:start w:val="1"/>
      <w:numFmt w:val="bullet"/>
      <w:lvlText w:val="—"/>
      <w:lvlJc w:val="left"/>
      <w:pPr>
        <w:ind w:left="1842" w:hanging="569"/>
      </w:pPr>
      <w:rPr>
        <w:rFonts w:ascii="Verdana" w:eastAsia="Verdana" w:hAnsi="Verdana" w:hint="default"/>
        <w:sz w:val="22"/>
        <w:szCs w:val="22"/>
      </w:rPr>
    </w:lvl>
    <w:lvl w:ilvl="3" w:tplc="1F9AC9D8">
      <w:start w:val="1"/>
      <w:numFmt w:val="bullet"/>
      <w:lvlText w:val="•"/>
      <w:lvlJc w:val="left"/>
      <w:pPr>
        <w:ind w:left="1802" w:hanging="569"/>
      </w:pPr>
      <w:rPr>
        <w:rFonts w:hint="default"/>
      </w:rPr>
    </w:lvl>
    <w:lvl w:ilvl="4" w:tplc="ECAAF5CA">
      <w:start w:val="1"/>
      <w:numFmt w:val="bullet"/>
      <w:lvlText w:val="•"/>
      <w:lvlJc w:val="left"/>
      <w:pPr>
        <w:ind w:left="1842" w:hanging="569"/>
      </w:pPr>
      <w:rPr>
        <w:rFonts w:hint="default"/>
      </w:rPr>
    </w:lvl>
    <w:lvl w:ilvl="5" w:tplc="D8723E08">
      <w:start w:val="1"/>
      <w:numFmt w:val="bullet"/>
      <w:lvlText w:val="•"/>
      <w:lvlJc w:val="left"/>
      <w:pPr>
        <w:ind w:left="3079" w:hanging="569"/>
      </w:pPr>
      <w:rPr>
        <w:rFonts w:hint="default"/>
      </w:rPr>
    </w:lvl>
    <w:lvl w:ilvl="6" w:tplc="4878A9A2">
      <w:start w:val="1"/>
      <w:numFmt w:val="bullet"/>
      <w:lvlText w:val="•"/>
      <w:lvlJc w:val="left"/>
      <w:pPr>
        <w:ind w:left="4316" w:hanging="569"/>
      </w:pPr>
      <w:rPr>
        <w:rFonts w:hint="default"/>
      </w:rPr>
    </w:lvl>
    <w:lvl w:ilvl="7" w:tplc="50982950">
      <w:start w:val="1"/>
      <w:numFmt w:val="bullet"/>
      <w:lvlText w:val="•"/>
      <w:lvlJc w:val="left"/>
      <w:pPr>
        <w:ind w:left="5554" w:hanging="569"/>
      </w:pPr>
      <w:rPr>
        <w:rFonts w:hint="default"/>
      </w:rPr>
    </w:lvl>
    <w:lvl w:ilvl="8" w:tplc="268C1F6A">
      <w:start w:val="1"/>
      <w:numFmt w:val="bullet"/>
      <w:lvlText w:val="•"/>
      <w:lvlJc w:val="left"/>
      <w:pPr>
        <w:ind w:left="6791" w:hanging="569"/>
      </w:pPr>
      <w:rPr>
        <w:rFonts w:hint="default"/>
      </w:rPr>
    </w:lvl>
  </w:abstractNum>
  <w:abstractNum w:abstractNumId="21" w15:restartNumberingAfterBreak="0">
    <w:nsid w:val="79976C46"/>
    <w:multiLevelType w:val="hybridMultilevel"/>
    <w:tmpl w:val="1FD0CBFE"/>
    <w:lvl w:ilvl="0" w:tplc="4B50A26C">
      <w:start w:val="1"/>
      <w:numFmt w:val="bullet"/>
      <w:lvlText w:val=""/>
      <w:lvlJc w:val="left"/>
      <w:pPr>
        <w:ind w:left="699" w:hanging="567"/>
      </w:pPr>
      <w:rPr>
        <w:rFonts w:ascii="Symbol" w:eastAsia="Symbol" w:hAnsi="Symbol" w:hint="default"/>
        <w:w w:val="99"/>
        <w:sz w:val="20"/>
        <w:szCs w:val="20"/>
      </w:rPr>
    </w:lvl>
    <w:lvl w:ilvl="1" w:tplc="A27604C6">
      <w:start w:val="1"/>
      <w:numFmt w:val="bullet"/>
      <w:lvlText w:val="•"/>
      <w:lvlJc w:val="left"/>
      <w:pPr>
        <w:ind w:left="1431" w:hanging="567"/>
      </w:pPr>
      <w:rPr>
        <w:rFonts w:hint="default"/>
      </w:rPr>
    </w:lvl>
    <w:lvl w:ilvl="2" w:tplc="685C223A">
      <w:start w:val="1"/>
      <w:numFmt w:val="bullet"/>
      <w:lvlText w:val="•"/>
      <w:lvlJc w:val="left"/>
      <w:pPr>
        <w:ind w:left="2162" w:hanging="567"/>
      </w:pPr>
      <w:rPr>
        <w:rFonts w:hint="default"/>
      </w:rPr>
    </w:lvl>
    <w:lvl w:ilvl="3" w:tplc="7BA86518">
      <w:start w:val="1"/>
      <w:numFmt w:val="bullet"/>
      <w:lvlText w:val="•"/>
      <w:lvlJc w:val="left"/>
      <w:pPr>
        <w:ind w:left="2894" w:hanging="567"/>
      </w:pPr>
      <w:rPr>
        <w:rFonts w:hint="default"/>
      </w:rPr>
    </w:lvl>
    <w:lvl w:ilvl="4" w:tplc="B52E4A86">
      <w:start w:val="1"/>
      <w:numFmt w:val="bullet"/>
      <w:lvlText w:val="•"/>
      <w:lvlJc w:val="left"/>
      <w:pPr>
        <w:ind w:left="3626" w:hanging="567"/>
      </w:pPr>
      <w:rPr>
        <w:rFonts w:hint="default"/>
      </w:rPr>
    </w:lvl>
    <w:lvl w:ilvl="5" w:tplc="7F3214F6">
      <w:start w:val="1"/>
      <w:numFmt w:val="bullet"/>
      <w:lvlText w:val="•"/>
      <w:lvlJc w:val="left"/>
      <w:pPr>
        <w:ind w:left="4357" w:hanging="567"/>
      </w:pPr>
      <w:rPr>
        <w:rFonts w:hint="default"/>
      </w:rPr>
    </w:lvl>
    <w:lvl w:ilvl="6" w:tplc="A060EBD0">
      <w:start w:val="1"/>
      <w:numFmt w:val="bullet"/>
      <w:lvlText w:val="•"/>
      <w:lvlJc w:val="left"/>
      <w:pPr>
        <w:ind w:left="5089" w:hanging="567"/>
      </w:pPr>
      <w:rPr>
        <w:rFonts w:hint="default"/>
      </w:rPr>
    </w:lvl>
    <w:lvl w:ilvl="7" w:tplc="32460DE8">
      <w:start w:val="1"/>
      <w:numFmt w:val="bullet"/>
      <w:lvlText w:val="•"/>
      <w:lvlJc w:val="left"/>
      <w:pPr>
        <w:ind w:left="5820" w:hanging="567"/>
      </w:pPr>
      <w:rPr>
        <w:rFonts w:hint="default"/>
      </w:rPr>
    </w:lvl>
    <w:lvl w:ilvl="8" w:tplc="F4AAA2F8">
      <w:start w:val="1"/>
      <w:numFmt w:val="bullet"/>
      <w:lvlText w:val="•"/>
      <w:lvlJc w:val="left"/>
      <w:pPr>
        <w:ind w:left="6552" w:hanging="567"/>
      </w:pPr>
      <w:rPr>
        <w:rFonts w:hint="default"/>
      </w:rPr>
    </w:lvl>
  </w:abstractNum>
  <w:abstractNum w:abstractNumId="22" w15:restartNumberingAfterBreak="0">
    <w:nsid w:val="7C7E46FA"/>
    <w:multiLevelType w:val="hybridMultilevel"/>
    <w:tmpl w:val="5B60CD96"/>
    <w:lvl w:ilvl="0" w:tplc="8EAE1A92">
      <w:start w:val="1"/>
      <w:numFmt w:val="bullet"/>
      <w:lvlText w:val="•"/>
      <w:lvlJc w:val="left"/>
      <w:pPr>
        <w:ind w:left="19" w:hanging="89"/>
      </w:pPr>
      <w:rPr>
        <w:rFonts w:ascii="Calibri" w:eastAsia="Calibri" w:hAnsi="Calibri" w:hint="default"/>
        <w:sz w:val="13"/>
        <w:szCs w:val="13"/>
      </w:rPr>
    </w:lvl>
    <w:lvl w:ilvl="1" w:tplc="92D692AE">
      <w:start w:val="1"/>
      <w:numFmt w:val="bullet"/>
      <w:lvlText w:val="•"/>
      <w:lvlJc w:val="left"/>
      <w:pPr>
        <w:ind w:left="284" w:hanging="89"/>
      </w:pPr>
      <w:rPr>
        <w:rFonts w:hint="default"/>
      </w:rPr>
    </w:lvl>
    <w:lvl w:ilvl="2" w:tplc="C2189282">
      <w:start w:val="1"/>
      <w:numFmt w:val="bullet"/>
      <w:lvlText w:val="•"/>
      <w:lvlJc w:val="left"/>
      <w:pPr>
        <w:ind w:left="549" w:hanging="89"/>
      </w:pPr>
      <w:rPr>
        <w:rFonts w:hint="default"/>
      </w:rPr>
    </w:lvl>
    <w:lvl w:ilvl="3" w:tplc="22404108">
      <w:start w:val="1"/>
      <w:numFmt w:val="bullet"/>
      <w:lvlText w:val="•"/>
      <w:lvlJc w:val="left"/>
      <w:pPr>
        <w:ind w:left="814" w:hanging="89"/>
      </w:pPr>
      <w:rPr>
        <w:rFonts w:hint="default"/>
      </w:rPr>
    </w:lvl>
    <w:lvl w:ilvl="4" w:tplc="2E1EA3AE">
      <w:start w:val="1"/>
      <w:numFmt w:val="bullet"/>
      <w:lvlText w:val="•"/>
      <w:lvlJc w:val="left"/>
      <w:pPr>
        <w:ind w:left="1079" w:hanging="89"/>
      </w:pPr>
      <w:rPr>
        <w:rFonts w:hint="default"/>
      </w:rPr>
    </w:lvl>
    <w:lvl w:ilvl="5" w:tplc="F9586E4C">
      <w:start w:val="1"/>
      <w:numFmt w:val="bullet"/>
      <w:lvlText w:val="•"/>
      <w:lvlJc w:val="left"/>
      <w:pPr>
        <w:ind w:left="1344" w:hanging="89"/>
      </w:pPr>
      <w:rPr>
        <w:rFonts w:hint="default"/>
      </w:rPr>
    </w:lvl>
    <w:lvl w:ilvl="6" w:tplc="B0CE6D64">
      <w:start w:val="1"/>
      <w:numFmt w:val="bullet"/>
      <w:lvlText w:val="•"/>
      <w:lvlJc w:val="left"/>
      <w:pPr>
        <w:ind w:left="1609" w:hanging="89"/>
      </w:pPr>
      <w:rPr>
        <w:rFonts w:hint="default"/>
      </w:rPr>
    </w:lvl>
    <w:lvl w:ilvl="7" w:tplc="14127CE8">
      <w:start w:val="1"/>
      <w:numFmt w:val="bullet"/>
      <w:lvlText w:val="•"/>
      <w:lvlJc w:val="left"/>
      <w:pPr>
        <w:ind w:left="1874" w:hanging="89"/>
      </w:pPr>
      <w:rPr>
        <w:rFonts w:hint="default"/>
      </w:rPr>
    </w:lvl>
    <w:lvl w:ilvl="8" w:tplc="667C2208">
      <w:start w:val="1"/>
      <w:numFmt w:val="bullet"/>
      <w:lvlText w:val="•"/>
      <w:lvlJc w:val="left"/>
      <w:pPr>
        <w:ind w:left="2139" w:hanging="89"/>
      </w:pPr>
      <w:rPr>
        <w:rFonts w:hint="default"/>
      </w:rPr>
    </w:lvl>
  </w:abstractNum>
  <w:num w:numId="1">
    <w:abstractNumId w:val="21"/>
  </w:num>
  <w:num w:numId="2">
    <w:abstractNumId w:val="0"/>
  </w:num>
  <w:num w:numId="3">
    <w:abstractNumId w:val="15"/>
  </w:num>
  <w:num w:numId="4">
    <w:abstractNumId w:val="20"/>
  </w:num>
  <w:num w:numId="5">
    <w:abstractNumId w:val="13"/>
  </w:num>
  <w:num w:numId="6">
    <w:abstractNumId w:val="10"/>
  </w:num>
  <w:num w:numId="7">
    <w:abstractNumId w:val="11"/>
  </w:num>
  <w:num w:numId="8">
    <w:abstractNumId w:val="16"/>
  </w:num>
  <w:num w:numId="9">
    <w:abstractNumId w:val="1"/>
  </w:num>
  <w:num w:numId="10">
    <w:abstractNumId w:val="2"/>
  </w:num>
  <w:num w:numId="11">
    <w:abstractNumId w:val="3"/>
  </w:num>
  <w:num w:numId="12">
    <w:abstractNumId w:val="12"/>
  </w:num>
  <w:num w:numId="13">
    <w:abstractNumId w:val="9"/>
  </w:num>
  <w:num w:numId="14">
    <w:abstractNumId w:val="8"/>
  </w:num>
  <w:num w:numId="15">
    <w:abstractNumId w:val="19"/>
  </w:num>
  <w:num w:numId="16">
    <w:abstractNumId w:val="4"/>
  </w:num>
  <w:num w:numId="17">
    <w:abstractNumId w:val="17"/>
  </w:num>
  <w:num w:numId="18">
    <w:abstractNumId w:val="5"/>
  </w:num>
  <w:num w:numId="19">
    <w:abstractNumId w:val="18"/>
  </w:num>
  <w:num w:numId="20">
    <w:abstractNumId w:val="7"/>
  </w:num>
  <w:num w:numId="21">
    <w:abstractNumId w:val="6"/>
  </w:num>
  <w:num w:numId="22">
    <w:abstractNumId w:val="22"/>
  </w:num>
  <w:num w:numId="23">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B2A"/>
    <w:rsid w:val="0000044C"/>
    <w:rsid w:val="000006C2"/>
    <w:rsid w:val="00003AB0"/>
    <w:rsid w:val="00042320"/>
    <w:rsid w:val="00047EC1"/>
    <w:rsid w:val="00053FAC"/>
    <w:rsid w:val="00061517"/>
    <w:rsid w:val="000656AB"/>
    <w:rsid w:val="00075115"/>
    <w:rsid w:val="00082279"/>
    <w:rsid w:val="0008535A"/>
    <w:rsid w:val="000A1928"/>
    <w:rsid w:val="000A3912"/>
    <w:rsid w:val="000B54E7"/>
    <w:rsid w:val="000C064D"/>
    <w:rsid w:val="000C4C20"/>
    <w:rsid w:val="000D0B0D"/>
    <w:rsid w:val="000E7204"/>
    <w:rsid w:val="000F4F95"/>
    <w:rsid w:val="000F5167"/>
    <w:rsid w:val="00106FC6"/>
    <w:rsid w:val="00113525"/>
    <w:rsid w:val="0011748D"/>
    <w:rsid w:val="001361B2"/>
    <w:rsid w:val="00165A00"/>
    <w:rsid w:val="00185385"/>
    <w:rsid w:val="001923B8"/>
    <w:rsid w:val="00196238"/>
    <w:rsid w:val="001C56CF"/>
    <w:rsid w:val="001D0E39"/>
    <w:rsid w:val="001E4B8E"/>
    <w:rsid w:val="001F211E"/>
    <w:rsid w:val="001F74EC"/>
    <w:rsid w:val="00220CBA"/>
    <w:rsid w:val="00225641"/>
    <w:rsid w:val="00247EC9"/>
    <w:rsid w:val="00250A77"/>
    <w:rsid w:val="00252B46"/>
    <w:rsid w:val="00255518"/>
    <w:rsid w:val="002C6997"/>
    <w:rsid w:val="002D090C"/>
    <w:rsid w:val="002D123E"/>
    <w:rsid w:val="002D77D5"/>
    <w:rsid w:val="002F7411"/>
    <w:rsid w:val="002F78D7"/>
    <w:rsid w:val="00307D1F"/>
    <w:rsid w:val="003170C9"/>
    <w:rsid w:val="003253E8"/>
    <w:rsid w:val="00333761"/>
    <w:rsid w:val="0036695C"/>
    <w:rsid w:val="0037586F"/>
    <w:rsid w:val="00377437"/>
    <w:rsid w:val="003820ED"/>
    <w:rsid w:val="003912F7"/>
    <w:rsid w:val="003E6DB2"/>
    <w:rsid w:val="004064CF"/>
    <w:rsid w:val="00407C17"/>
    <w:rsid w:val="00422C5B"/>
    <w:rsid w:val="00442FB9"/>
    <w:rsid w:val="00445BC1"/>
    <w:rsid w:val="00450849"/>
    <w:rsid w:val="0045451D"/>
    <w:rsid w:val="00455F67"/>
    <w:rsid w:val="00480E27"/>
    <w:rsid w:val="00490E0C"/>
    <w:rsid w:val="004A14AB"/>
    <w:rsid w:val="004A7B20"/>
    <w:rsid w:val="004B5EED"/>
    <w:rsid w:val="004C0266"/>
    <w:rsid w:val="004C4242"/>
    <w:rsid w:val="004C4DFC"/>
    <w:rsid w:val="004C666F"/>
    <w:rsid w:val="004C7756"/>
    <w:rsid w:val="004D3181"/>
    <w:rsid w:val="004F44BD"/>
    <w:rsid w:val="00507116"/>
    <w:rsid w:val="005211FC"/>
    <w:rsid w:val="00540B6C"/>
    <w:rsid w:val="0057179F"/>
    <w:rsid w:val="005760B9"/>
    <w:rsid w:val="005836A3"/>
    <w:rsid w:val="00591538"/>
    <w:rsid w:val="00591D1A"/>
    <w:rsid w:val="005A3739"/>
    <w:rsid w:val="005A5F93"/>
    <w:rsid w:val="005B0D6E"/>
    <w:rsid w:val="005B16E8"/>
    <w:rsid w:val="005B2481"/>
    <w:rsid w:val="005B7749"/>
    <w:rsid w:val="005C4405"/>
    <w:rsid w:val="005D007A"/>
    <w:rsid w:val="005D0583"/>
    <w:rsid w:val="005D46BE"/>
    <w:rsid w:val="005D6414"/>
    <w:rsid w:val="005F1910"/>
    <w:rsid w:val="005F37A3"/>
    <w:rsid w:val="005F513B"/>
    <w:rsid w:val="00612878"/>
    <w:rsid w:val="006179B7"/>
    <w:rsid w:val="0062795B"/>
    <w:rsid w:val="00640740"/>
    <w:rsid w:val="00653C3D"/>
    <w:rsid w:val="00656A53"/>
    <w:rsid w:val="00661A83"/>
    <w:rsid w:val="00664B90"/>
    <w:rsid w:val="006B6411"/>
    <w:rsid w:val="006C3457"/>
    <w:rsid w:val="006F5F29"/>
    <w:rsid w:val="00700A08"/>
    <w:rsid w:val="00716314"/>
    <w:rsid w:val="00742887"/>
    <w:rsid w:val="007500A9"/>
    <w:rsid w:val="007560D6"/>
    <w:rsid w:val="00756ADD"/>
    <w:rsid w:val="0076748B"/>
    <w:rsid w:val="0077066A"/>
    <w:rsid w:val="00773FE0"/>
    <w:rsid w:val="00790D49"/>
    <w:rsid w:val="007939BE"/>
    <w:rsid w:val="007A6B6A"/>
    <w:rsid w:val="007C6B66"/>
    <w:rsid w:val="007D35D2"/>
    <w:rsid w:val="007D65F6"/>
    <w:rsid w:val="007F49B8"/>
    <w:rsid w:val="00814F03"/>
    <w:rsid w:val="008165FB"/>
    <w:rsid w:val="00840464"/>
    <w:rsid w:val="00845A57"/>
    <w:rsid w:val="0085611B"/>
    <w:rsid w:val="008607CF"/>
    <w:rsid w:val="0088163D"/>
    <w:rsid w:val="0088372D"/>
    <w:rsid w:val="00891EB2"/>
    <w:rsid w:val="00892ACF"/>
    <w:rsid w:val="008A06D3"/>
    <w:rsid w:val="008A518C"/>
    <w:rsid w:val="008D1888"/>
    <w:rsid w:val="008E0039"/>
    <w:rsid w:val="008F2ED6"/>
    <w:rsid w:val="008F7B2A"/>
    <w:rsid w:val="00900C12"/>
    <w:rsid w:val="00907336"/>
    <w:rsid w:val="00916DCF"/>
    <w:rsid w:val="00945BE1"/>
    <w:rsid w:val="0095176B"/>
    <w:rsid w:val="00957B3D"/>
    <w:rsid w:val="00962E15"/>
    <w:rsid w:val="0096720F"/>
    <w:rsid w:val="00981862"/>
    <w:rsid w:val="009855D9"/>
    <w:rsid w:val="0098622B"/>
    <w:rsid w:val="00992FE0"/>
    <w:rsid w:val="00995F7B"/>
    <w:rsid w:val="009A00E5"/>
    <w:rsid w:val="009A04FB"/>
    <w:rsid w:val="009A0745"/>
    <w:rsid w:val="009A0F92"/>
    <w:rsid w:val="009A7E09"/>
    <w:rsid w:val="009B4ED6"/>
    <w:rsid w:val="009E34EB"/>
    <w:rsid w:val="009E41E8"/>
    <w:rsid w:val="009E672D"/>
    <w:rsid w:val="009E6BC7"/>
    <w:rsid w:val="00A07C85"/>
    <w:rsid w:val="00A10D30"/>
    <w:rsid w:val="00A1231C"/>
    <w:rsid w:val="00A1355F"/>
    <w:rsid w:val="00A2173E"/>
    <w:rsid w:val="00A5249F"/>
    <w:rsid w:val="00A6080C"/>
    <w:rsid w:val="00A75442"/>
    <w:rsid w:val="00A8696F"/>
    <w:rsid w:val="00A96A09"/>
    <w:rsid w:val="00AA2A65"/>
    <w:rsid w:val="00AA619E"/>
    <w:rsid w:val="00AF2AB2"/>
    <w:rsid w:val="00AF5234"/>
    <w:rsid w:val="00AF5295"/>
    <w:rsid w:val="00B14034"/>
    <w:rsid w:val="00B40F6D"/>
    <w:rsid w:val="00B462C2"/>
    <w:rsid w:val="00B55CA9"/>
    <w:rsid w:val="00B55D79"/>
    <w:rsid w:val="00B57091"/>
    <w:rsid w:val="00B60E10"/>
    <w:rsid w:val="00B62571"/>
    <w:rsid w:val="00B872A5"/>
    <w:rsid w:val="00B97971"/>
    <w:rsid w:val="00BB03A8"/>
    <w:rsid w:val="00BC7D6F"/>
    <w:rsid w:val="00C0364C"/>
    <w:rsid w:val="00C07A79"/>
    <w:rsid w:val="00C12736"/>
    <w:rsid w:val="00C42005"/>
    <w:rsid w:val="00C44E59"/>
    <w:rsid w:val="00C47C1F"/>
    <w:rsid w:val="00C53221"/>
    <w:rsid w:val="00C63E90"/>
    <w:rsid w:val="00C65944"/>
    <w:rsid w:val="00C6697C"/>
    <w:rsid w:val="00C95758"/>
    <w:rsid w:val="00CB6151"/>
    <w:rsid w:val="00CC1002"/>
    <w:rsid w:val="00CC32ED"/>
    <w:rsid w:val="00CD36F2"/>
    <w:rsid w:val="00CF034F"/>
    <w:rsid w:val="00CF7C9C"/>
    <w:rsid w:val="00D04991"/>
    <w:rsid w:val="00D067F7"/>
    <w:rsid w:val="00D52BE9"/>
    <w:rsid w:val="00D60C32"/>
    <w:rsid w:val="00D67C92"/>
    <w:rsid w:val="00D80D9A"/>
    <w:rsid w:val="00D81F56"/>
    <w:rsid w:val="00D9177D"/>
    <w:rsid w:val="00DB16FF"/>
    <w:rsid w:val="00DF0B4D"/>
    <w:rsid w:val="00E16DEA"/>
    <w:rsid w:val="00E21DD2"/>
    <w:rsid w:val="00E22964"/>
    <w:rsid w:val="00E27D8E"/>
    <w:rsid w:val="00E34473"/>
    <w:rsid w:val="00E55E11"/>
    <w:rsid w:val="00E5604B"/>
    <w:rsid w:val="00E64F5D"/>
    <w:rsid w:val="00E870D2"/>
    <w:rsid w:val="00E87AFE"/>
    <w:rsid w:val="00E9092A"/>
    <w:rsid w:val="00EB7B8D"/>
    <w:rsid w:val="00EC011A"/>
    <w:rsid w:val="00EC51F8"/>
    <w:rsid w:val="00EE2DE2"/>
    <w:rsid w:val="00EF474B"/>
    <w:rsid w:val="00F06086"/>
    <w:rsid w:val="00F069AD"/>
    <w:rsid w:val="00F14FA3"/>
    <w:rsid w:val="00F16B70"/>
    <w:rsid w:val="00F23C6E"/>
    <w:rsid w:val="00F340DD"/>
    <w:rsid w:val="00F365EB"/>
    <w:rsid w:val="00F417AF"/>
    <w:rsid w:val="00F56231"/>
    <w:rsid w:val="00F77EA4"/>
    <w:rsid w:val="00F90BC8"/>
    <w:rsid w:val="00F91D2F"/>
    <w:rsid w:val="00F9783D"/>
    <w:rsid w:val="00FC0FDC"/>
    <w:rsid w:val="00FD1F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BDD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B4D"/>
    <w:pPr>
      <w:widowControl w:val="0"/>
      <w:spacing w:after="0" w:line="240" w:lineRule="auto"/>
    </w:pPr>
  </w:style>
  <w:style w:type="paragraph" w:styleId="Heading1">
    <w:name w:val="heading 1"/>
    <w:basedOn w:val="Normal"/>
    <w:link w:val="Heading1Char"/>
    <w:uiPriority w:val="9"/>
    <w:qFormat/>
    <w:rsid w:val="00E22964"/>
    <w:pPr>
      <w:jc w:val="both"/>
      <w:outlineLvl w:val="0"/>
    </w:pPr>
    <w:rPr>
      <w:rFonts w:ascii="Times New Roman Bold" w:eastAsia="Calibri" w:hAnsi="Times New Roman Bold"/>
      <w:b/>
      <w:bCs/>
      <w:sz w:val="24"/>
    </w:rPr>
  </w:style>
  <w:style w:type="paragraph" w:styleId="Heading2">
    <w:name w:val="heading 2"/>
    <w:basedOn w:val="Normal"/>
    <w:next w:val="Normal"/>
    <w:link w:val="Heading2Char"/>
    <w:uiPriority w:val="9"/>
    <w:unhideWhenUsed/>
    <w:qFormat/>
    <w:rsid w:val="005F1910"/>
    <w:pPr>
      <w:jc w:val="both"/>
      <w:outlineLvl w:val="1"/>
    </w:pPr>
    <w:rPr>
      <w:rFonts w:ascii="Times New Roman" w:eastAsiaTheme="majorEastAsia" w:hAnsi="Times New Roman"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80E27"/>
    <w:pPr>
      <w:tabs>
        <w:tab w:val="center" w:pos="4513"/>
        <w:tab w:val="right" w:pos="9026"/>
      </w:tabs>
    </w:pPr>
  </w:style>
  <w:style w:type="character" w:customStyle="1" w:styleId="HeaderChar">
    <w:name w:val="Header Char"/>
    <w:basedOn w:val="DefaultParagraphFont"/>
    <w:link w:val="Header"/>
    <w:uiPriority w:val="99"/>
    <w:rsid w:val="00480E27"/>
  </w:style>
  <w:style w:type="paragraph" w:styleId="Footer">
    <w:name w:val="footer"/>
    <w:basedOn w:val="Normal"/>
    <w:link w:val="FooterChar"/>
    <w:unhideWhenUsed/>
    <w:rsid w:val="00480E27"/>
    <w:pPr>
      <w:tabs>
        <w:tab w:val="center" w:pos="4513"/>
        <w:tab w:val="right" w:pos="9026"/>
      </w:tabs>
    </w:pPr>
  </w:style>
  <w:style w:type="character" w:customStyle="1" w:styleId="FooterChar">
    <w:name w:val="Footer Char"/>
    <w:basedOn w:val="DefaultParagraphFont"/>
    <w:link w:val="Footer"/>
    <w:uiPriority w:val="99"/>
    <w:rsid w:val="00480E27"/>
  </w:style>
  <w:style w:type="character" w:customStyle="1" w:styleId="Heading1Char">
    <w:name w:val="Heading 1 Char"/>
    <w:basedOn w:val="DefaultParagraphFont"/>
    <w:link w:val="Heading1"/>
    <w:uiPriority w:val="9"/>
    <w:rsid w:val="00E22964"/>
    <w:rPr>
      <w:rFonts w:ascii="Times New Roman Bold" w:eastAsia="Calibri" w:hAnsi="Times New Roman Bold"/>
      <w:b/>
      <w:bCs/>
      <w:sz w:val="24"/>
    </w:rPr>
  </w:style>
  <w:style w:type="paragraph" w:styleId="TOC1">
    <w:name w:val="toc 1"/>
    <w:basedOn w:val="Normal"/>
    <w:uiPriority w:val="39"/>
    <w:qFormat/>
    <w:rsid w:val="00DF0B4D"/>
    <w:pPr>
      <w:spacing w:before="38"/>
      <w:ind w:left="10"/>
    </w:pPr>
    <w:rPr>
      <w:rFonts w:ascii="Calibri" w:eastAsia="Calibri" w:hAnsi="Calibri"/>
    </w:rPr>
  </w:style>
  <w:style w:type="paragraph" w:styleId="TOC2">
    <w:name w:val="toc 2"/>
    <w:basedOn w:val="Normal"/>
    <w:uiPriority w:val="39"/>
    <w:qFormat/>
    <w:rsid w:val="00DF0B4D"/>
    <w:pPr>
      <w:spacing w:before="41"/>
      <w:ind w:left="119"/>
    </w:pPr>
    <w:rPr>
      <w:rFonts w:ascii="Calibri" w:eastAsia="Calibri" w:hAnsi="Calibri"/>
    </w:rPr>
  </w:style>
  <w:style w:type="paragraph" w:styleId="TOC3">
    <w:name w:val="toc 3"/>
    <w:basedOn w:val="Normal"/>
    <w:uiPriority w:val="39"/>
    <w:qFormat/>
    <w:rsid w:val="00DF0B4D"/>
    <w:pPr>
      <w:ind w:left="119"/>
    </w:pPr>
    <w:rPr>
      <w:rFonts w:ascii="Calibri" w:eastAsia="Calibri" w:hAnsi="Calibri"/>
      <w:sz w:val="18"/>
      <w:szCs w:val="18"/>
    </w:rPr>
  </w:style>
  <w:style w:type="paragraph" w:styleId="TOC4">
    <w:name w:val="toc 4"/>
    <w:basedOn w:val="Normal"/>
    <w:uiPriority w:val="39"/>
    <w:qFormat/>
    <w:rsid w:val="00DF0B4D"/>
    <w:pPr>
      <w:spacing w:before="41"/>
      <w:ind w:left="199"/>
    </w:pPr>
    <w:rPr>
      <w:rFonts w:ascii="Calibri" w:eastAsia="Calibri" w:hAnsi="Calibri"/>
    </w:rPr>
  </w:style>
  <w:style w:type="paragraph" w:styleId="TOC5">
    <w:name w:val="toc 5"/>
    <w:basedOn w:val="Normal"/>
    <w:uiPriority w:val="39"/>
    <w:qFormat/>
    <w:rsid w:val="00DF0B4D"/>
    <w:pPr>
      <w:spacing w:before="41"/>
      <w:ind w:left="316"/>
    </w:pPr>
    <w:rPr>
      <w:rFonts w:ascii="Calibri" w:eastAsia="Calibri" w:hAnsi="Calibri"/>
    </w:rPr>
  </w:style>
  <w:style w:type="paragraph" w:styleId="TOC6">
    <w:name w:val="toc 6"/>
    <w:basedOn w:val="Normal"/>
    <w:uiPriority w:val="39"/>
    <w:qFormat/>
    <w:rsid w:val="00DF0B4D"/>
    <w:pPr>
      <w:spacing w:before="41"/>
      <w:ind w:left="316"/>
    </w:pPr>
    <w:rPr>
      <w:rFonts w:ascii="Calibri" w:eastAsia="Calibri" w:hAnsi="Calibri"/>
      <w:b/>
      <w:bCs/>
      <w:i/>
    </w:rPr>
  </w:style>
  <w:style w:type="paragraph" w:styleId="BodyText">
    <w:name w:val="Body Text"/>
    <w:basedOn w:val="Normal"/>
    <w:link w:val="BodyTextChar"/>
    <w:uiPriority w:val="1"/>
    <w:qFormat/>
    <w:rsid w:val="00DF0B4D"/>
    <w:pPr>
      <w:spacing w:before="161"/>
      <w:ind w:left="1233" w:hanging="567"/>
    </w:pPr>
    <w:rPr>
      <w:rFonts w:ascii="Calibri" w:eastAsia="Calibri" w:hAnsi="Calibri"/>
    </w:rPr>
  </w:style>
  <w:style w:type="character" w:customStyle="1" w:styleId="BodyTextChar">
    <w:name w:val="Body Text Char"/>
    <w:basedOn w:val="DefaultParagraphFont"/>
    <w:link w:val="BodyText"/>
    <w:uiPriority w:val="1"/>
    <w:rsid w:val="00DF0B4D"/>
    <w:rPr>
      <w:rFonts w:ascii="Calibri" w:eastAsia="Calibri" w:hAnsi="Calibri"/>
      <w:lang w:val="lv-LV"/>
    </w:rPr>
  </w:style>
  <w:style w:type="paragraph" w:styleId="ListParagraph">
    <w:name w:val="List Paragraph"/>
    <w:basedOn w:val="Normal"/>
    <w:uiPriority w:val="1"/>
    <w:qFormat/>
    <w:rsid w:val="00DF0B4D"/>
  </w:style>
  <w:style w:type="paragraph" w:customStyle="1" w:styleId="TableParagraph">
    <w:name w:val="Table Paragraph"/>
    <w:basedOn w:val="Normal"/>
    <w:uiPriority w:val="1"/>
    <w:qFormat/>
    <w:rsid w:val="00DF0B4D"/>
  </w:style>
  <w:style w:type="paragraph" w:styleId="FootnoteText">
    <w:name w:val="footnote text"/>
    <w:basedOn w:val="Normal"/>
    <w:link w:val="FootnoteTextChar"/>
    <w:uiPriority w:val="99"/>
    <w:semiHidden/>
    <w:unhideWhenUsed/>
    <w:rsid w:val="00DF0B4D"/>
    <w:rPr>
      <w:sz w:val="20"/>
      <w:szCs w:val="20"/>
    </w:rPr>
  </w:style>
  <w:style w:type="character" w:customStyle="1" w:styleId="FootnoteTextChar">
    <w:name w:val="Footnote Text Char"/>
    <w:basedOn w:val="DefaultParagraphFont"/>
    <w:link w:val="FootnoteText"/>
    <w:uiPriority w:val="99"/>
    <w:semiHidden/>
    <w:rsid w:val="00DF0B4D"/>
    <w:rPr>
      <w:sz w:val="20"/>
      <w:szCs w:val="20"/>
      <w:lang w:val="lv-LV"/>
    </w:rPr>
  </w:style>
  <w:style w:type="character" w:styleId="FootnoteReference">
    <w:name w:val="footnote reference"/>
    <w:basedOn w:val="DefaultParagraphFont"/>
    <w:uiPriority w:val="99"/>
    <w:semiHidden/>
    <w:unhideWhenUsed/>
    <w:rsid w:val="00DF0B4D"/>
    <w:rPr>
      <w:vertAlign w:val="superscript"/>
    </w:rPr>
  </w:style>
  <w:style w:type="table" w:styleId="TableGrid">
    <w:name w:val="Table Grid"/>
    <w:basedOn w:val="TableNormal"/>
    <w:uiPriority w:val="39"/>
    <w:rsid w:val="00DF0B4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0E0C"/>
    <w:rPr>
      <w:color w:val="0563C1" w:themeColor="hyperlink"/>
      <w:u w:val="single"/>
    </w:rPr>
  </w:style>
  <w:style w:type="character" w:styleId="UnresolvedMention">
    <w:name w:val="Unresolved Mention"/>
    <w:basedOn w:val="DefaultParagraphFont"/>
    <w:uiPriority w:val="99"/>
    <w:semiHidden/>
    <w:unhideWhenUsed/>
    <w:rsid w:val="00490E0C"/>
    <w:rPr>
      <w:color w:val="605E5C"/>
      <w:shd w:val="clear" w:color="auto" w:fill="E1DFDD"/>
    </w:rPr>
  </w:style>
  <w:style w:type="character" w:styleId="PageNumber">
    <w:name w:val="page number"/>
    <w:basedOn w:val="DefaultParagraphFont"/>
    <w:semiHidden/>
    <w:rsid w:val="001361B2"/>
  </w:style>
  <w:style w:type="paragraph" w:styleId="TOCHeading">
    <w:name w:val="TOC Heading"/>
    <w:basedOn w:val="Heading1"/>
    <w:next w:val="Normal"/>
    <w:uiPriority w:val="39"/>
    <w:unhideWhenUsed/>
    <w:qFormat/>
    <w:rsid w:val="007F49B8"/>
    <w:pPr>
      <w:keepNext/>
      <w:keepLines/>
      <w:widowControl/>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7">
    <w:name w:val="toc 7"/>
    <w:basedOn w:val="Normal"/>
    <w:next w:val="Normal"/>
    <w:autoRedefine/>
    <w:uiPriority w:val="39"/>
    <w:unhideWhenUsed/>
    <w:rsid w:val="007F49B8"/>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7F49B8"/>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7F49B8"/>
    <w:pPr>
      <w:widowControl/>
      <w:spacing w:after="100" w:line="259" w:lineRule="auto"/>
      <w:ind w:left="1760"/>
    </w:pPr>
    <w:rPr>
      <w:rFonts w:eastAsiaTheme="minorEastAsia"/>
      <w:lang w:eastAsia="lv-LV"/>
    </w:rPr>
  </w:style>
  <w:style w:type="character" w:customStyle="1" w:styleId="Heading2Char">
    <w:name w:val="Heading 2 Char"/>
    <w:basedOn w:val="DefaultParagraphFont"/>
    <w:link w:val="Heading2"/>
    <w:uiPriority w:val="9"/>
    <w:rsid w:val="005F1910"/>
    <w:rPr>
      <w:rFonts w:ascii="Times New Roman" w:eastAsiaTheme="majorEastAsia" w:hAnsi="Times New Roman" w:cstheme="majorBidi"/>
      <w:sz w:val="24"/>
      <w:szCs w:val="26"/>
    </w:rPr>
  </w:style>
  <w:style w:type="character" w:styleId="CommentReference">
    <w:name w:val="annotation reference"/>
    <w:basedOn w:val="DefaultParagraphFont"/>
    <w:uiPriority w:val="99"/>
    <w:semiHidden/>
    <w:unhideWhenUsed/>
    <w:rsid w:val="009E41E8"/>
    <w:rPr>
      <w:sz w:val="16"/>
      <w:szCs w:val="16"/>
    </w:rPr>
  </w:style>
  <w:style w:type="paragraph" w:styleId="CommentText">
    <w:name w:val="annotation text"/>
    <w:basedOn w:val="Normal"/>
    <w:link w:val="CommentTextChar"/>
    <w:uiPriority w:val="99"/>
    <w:semiHidden/>
    <w:unhideWhenUsed/>
    <w:rsid w:val="009E41E8"/>
    <w:rPr>
      <w:sz w:val="20"/>
      <w:szCs w:val="20"/>
    </w:rPr>
  </w:style>
  <w:style w:type="character" w:customStyle="1" w:styleId="CommentTextChar">
    <w:name w:val="Comment Text Char"/>
    <w:basedOn w:val="DefaultParagraphFont"/>
    <w:link w:val="CommentText"/>
    <w:uiPriority w:val="99"/>
    <w:semiHidden/>
    <w:rsid w:val="009E41E8"/>
    <w:rPr>
      <w:sz w:val="20"/>
      <w:szCs w:val="20"/>
    </w:rPr>
  </w:style>
  <w:style w:type="paragraph" w:styleId="CommentSubject">
    <w:name w:val="annotation subject"/>
    <w:basedOn w:val="CommentText"/>
    <w:next w:val="CommentText"/>
    <w:link w:val="CommentSubjectChar"/>
    <w:uiPriority w:val="99"/>
    <w:semiHidden/>
    <w:unhideWhenUsed/>
    <w:rsid w:val="009E41E8"/>
    <w:rPr>
      <w:b/>
      <w:bCs/>
    </w:rPr>
  </w:style>
  <w:style w:type="character" w:customStyle="1" w:styleId="CommentSubjectChar">
    <w:name w:val="Comment Subject Char"/>
    <w:basedOn w:val="CommentTextChar"/>
    <w:link w:val="CommentSubject"/>
    <w:uiPriority w:val="99"/>
    <w:semiHidden/>
    <w:rsid w:val="009E41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AECDCD-4C6C-439E-BFC8-01265CE33763}">
  <ds:schemaRefs>
    <ds:schemaRef ds:uri="http://schemas.openxmlformats.org/officeDocument/2006/bibliography"/>
  </ds:schemaRefs>
</ds:datastoreItem>
</file>

<file path=customXml/itemProps2.xml><?xml version="1.0" encoding="utf-8"?>
<ds:datastoreItem xmlns:ds="http://schemas.openxmlformats.org/officeDocument/2006/customXml" ds:itemID="{4E4B4DBE-1926-45F0-B92E-C5ED89735FD8}">
  <ds:schemaRefs>
    <ds:schemaRef ds:uri="http://schemas.microsoft.com/sharepoint/v3/contenttype/forms"/>
  </ds:schemaRefs>
</ds:datastoreItem>
</file>

<file path=customXml/itemProps3.xml><?xml version="1.0" encoding="utf-8"?>
<ds:datastoreItem xmlns:ds="http://schemas.openxmlformats.org/officeDocument/2006/customXml" ds:itemID="{B4EE6A35-44BB-434D-99D4-FBE8993C0B8D}"/>
</file>

<file path=customXml/itemProps4.xml><?xml version="1.0" encoding="utf-8"?>
<ds:datastoreItem xmlns:ds="http://schemas.openxmlformats.org/officeDocument/2006/customXml" ds:itemID="{37A4A705-E8F5-49AD-AA51-4EA3512D88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175410</Words>
  <Characters>99985</Characters>
  <Application>Microsoft Office Word</Application>
  <DocSecurity>0</DocSecurity>
  <Lines>833</Lines>
  <Paragraphs>549</Paragraphs>
  <ScaleCrop>false</ScaleCrop>
  <Company/>
  <LinksUpToDate>false</LinksUpToDate>
  <CharactersWithSpaces>274846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2021-02-05T11:36:00Z</dcterms:created>
  <dcterms:modified xsi:type="dcterms:W3CDTF">2021-08-20T08:10:00Z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