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FE3" w:rsidRPr="00A92BCE" w:rsidRDefault="00E82FE3" w:rsidP="00E82FE3">
      <w:pPr>
        <w:rPr>
          <w:rFonts w:ascii="Arial" w:hAnsi="Arial" w:cs="Arial"/>
          <w:b/>
          <w:sz w:val="20"/>
          <w:szCs w:val="22"/>
          <w:lang w:val="en-GB" w:bidi="ar-SA"/>
        </w:rPr>
      </w:pPr>
    </w:p>
    <w:p w:rsidR="00B3111A" w:rsidRPr="00A92BCE" w:rsidRDefault="00B3111A" w:rsidP="00B3111A">
      <w:pPr>
        <w:shd w:val="clear" w:color="auto" w:fill="FFFFFF"/>
        <w:spacing w:line="312" w:lineRule="atLeast"/>
        <w:rPr>
          <w:rFonts w:ascii="Arial Unicode MS" w:eastAsia="Arial Unicode MS" w:hAnsi="Arial Unicode MS" w:cs="Arial Unicode MS"/>
          <w:color w:val="333333"/>
          <w:sz w:val="20"/>
          <w:szCs w:val="21"/>
          <w:lang w:val="lv-LV" w:bidi="ar-SA"/>
        </w:rPr>
      </w:pPr>
    </w:p>
    <w:p w:rsidR="00B3111A" w:rsidRPr="00A92BCE" w:rsidRDefault="00B3111A" w:rsidP="00B3111A">
      <w:pPr>
        <w:shd w:val="clear" w:color="auto" w:fill="FFFFFF"/>
        <w:spacing w:line="312" w:lineRule="atLeast"/>
        <w:jc w:val="center"/>
        <w:rPr>
          <w:rFonts w:ascii="Arial Unicode MS" w:eastAsia="Arial Unicode MS" w:hAnsi="Arial Unicode MS" w:cs="Arial Unicode MS"/>
          <w:color w:val="333333"/>
          <w:sz w:val="20"/>
          <w:szCs w:val="21"/>
          <w:lang w:val="lv-LV" w:bidi="ar-SA"/>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9"/>
        <w:gridCol w:w="991"/>
        <w:gridCol w:w="1682"/>
        <w:gridCol w:w="727"/>
        <w:gridCol w:w="1548"/>
        <w:gridCol w:w="3028"/>
      </w:tblGrid>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jc w:val="center"/>
              <w:rPr>
                <w:b/>
                <w:sz w:val="22"/>
              </w:rPr>
            </w:pPr>
            <w:r w:rsidRPr="00A92BCE">
              <w:rPr>
                <w:b/>
                <w:sz w:val="22"/>
              </w:rPr>
              <w:t>DECLARATION</w:t>
            </w:r>
          </w:p>
          <w:p w:rsidR="00B3111A" w:rsidRPr="00A92BCE" w:rsidRDefault="00B3111A" w:rsidP="00B3111A">
            <w:pPr>
              <w:jc w:val="center"/>
              <w:rPr>
                <w:b/>
                <w:sz w:val="22"/>
              </w:rPr>
            </w:pPr>
            <w:r w:rsidRPr="00A92BCE">
              <w:rPr>
                <w:b/>
                <w:sz w:val="22"/>
              </w:rPr>
              <w:t>in accordance with Commission Regulation (EU) No 965/2012 on air operations</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b/>
                <w:sz w:val="22"/>
              </w:rPr>
            </w:pPr>
            <w:r w:rsidRPr="00A92BCE">
              <w:rPr>
                <w:b/>
                <w:sz w:val="22"/>
              </w:rPr>
              <w:t>Operator</w:t>
            </w:r>
          </w:p>
          <w:p w:rsidR="00B3111A" w:rsidRPr="00A92BCE" w:rsidRDefault="00B3111A" w:rsidP="00B3111A">
            <w:pPr>
              <w:rPr>
                <w:sz w:val="22"/>
              </w:rPr>
            </w:pPr>
            <w:r w:rsidRPr="00A92BCE">
              <w:rPr>
                <w:sz w:val="22"/>
              </w:rPr>
              <w:t>Name:</w:t>
            </w:r>
          </w:p>
          <w:p w:rsidR="00B3111A" w:rsidRPr="00A92BCE" w:rsidRDefault="00B3111A" w:rsidP="00B3111A">
            <w:pPr>
              <w:rPr>
                <w:sz w:val="22"/>
              </w:rPr>
            </w:pPr>
            <w:r w:rsidRPr="00A92BCE">
              <w:rPr>
                <w:sz w:val="22"/>
              </w:rPr>
              <w:t>Place in which the operator has its principal place of business or, if the operator has no principal place of business, place in which the operator is established or residing and place from which the operations are directed:</w:t>
            </w:r>
          </w:p>
          <w:p w:rsidR="00B3111A" w:rsidRPr="00A92BCE" w:rsidRDefault="00B3111A" w:rsidP="00B3111A">
            <w:pPr>
              <w:rPr>
                <w:sz w:val="22"/>
              </w:rPr>
            </w:pPr>
            <w:r w:rsidRPr="00A92BCE">
              <w:rPr>
                <w:sz w:val="22"/>
              </w:rPr>
              <w:t>Name and contact details of the accountable manager:</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b/>
                <w:sz w:val="22"/>
              </w:rPr>
            </w:pPr>
            <w:r w:rsidRPr="00A92BCE">
              <w:rPr>
                <w:b/>
                <w:sz w:val="22"/>
              </w:rPr>
              <w:t>Aircraft operation</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Starting date of operation and applicability date of the change:</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xml:space="preserve">Information on aircraft, operation and continuing airworthiness management </w:t>
            </w:r>
            <w:proofErr w:type="spellStart"/>
            <w:r w:rsidRPr="00A92BCE">
              <w:rPr>
                <w:sz w:val="22"/>
              </w:rPr>
              <w:t>organisation</w:t>
            </w:r>
            <w:proofErr w:type="spellEnd"/>
            <w:r w:rsidRPr="00A92BCE">
              <w:rPr>
                <w:sz w:val="22"/>
              </w:rPr>
              <w:t> </w:t>
            </w:r>
            <w:hyperlink r:id="rId8" w:anchor="E0070" w:history="1">
              <w:r w:rsidRPr="00A92BCE">
                <w:rPr>
                  <w:rStyle w:val="Hyperlink"/>
                  <w:color w:val="auto"/>
                  <w:sz w:val="22"/>
                  <w:vertAlign w:val="superscript"/>
                </w:rPr>
                <w:t>(1)</w:t>
              </w:r>
            </w:hyperlink>
            <w:r w:rsidRPr="00A92BCE">
              <w:rPr>
                <w:sz w:val="22"/>
              </w:rPr>
              <w:t>:</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Type(s) of aircraft, registration(s) and main base:</w:t>
            </w:r>
          </w:p>
        </w:tc>
      </w:tr>
      <w:tr w:rsidR="0059193E" w:rsidRPr="00A92BCE" w:rsidTr="00B3111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Aircraft MSN </w:t>
            </w:r>
            <w:hyperlink r:id="rId9" w:anchor="E0071" w:history="1">
              <w:r w:rsidRPr="00A92BCE">
                <w:rPr>
                  <w:rStyle w:val="Hyperlink"/>
                  <w:color w:val="auto"/>
                  <w:sz w:val="22"/>
                  <w:vertAlign w:val="superscript"/>
                </w:rPr>
                <w:t>(2)</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Aircraft type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Aircraft registration </w:t>
            </w:r>
            <w:hyperlink r:id="rId10" w:anchor="E0072" w:history="1">
              <w:r w:rsidRPr="00A92BCE">
                <w:rPr>
                  <w:rStyle w:val="Hyperlink"/>
                  <w:color w:val="auto"/>
                  <w:sz w:val="22"/>
                  <w:vertAlign w:val="superscript"/>
                </w:rPr>
                <w:t>(3)</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Main base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Type(s) of operation </w:t>
            </w:r>
            <w:hyperlink r:id="rId11" w:anchor="E0073" w:history="1">
              <w:r w:rsidRPr="00A92BCE">
                <w:rPr>
                  <w:rStyle w:val="Hyperlink"/>
                  <w:color w:val="auto"/>
                  <w:sz w:val="22"/>
                  <w:vertAlign w:val="superscript"/>
                </w:rPr>
                <w:t>(4)</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proofErr w:type="spellStart"/>
            <w:r w:rsidRPr="00A92BCE">
              <w:rPr>
                <w:sz w:val="22"/>
              </w:rPr>
              <w:t>Organisation</w:t>
            </w:r>
            <w:proofErr w:type="spellEnd"/>
            <w:r w:rsidRPr="00A92BCE">
              <w:rPr>
                <w:sz w:val="22"/>
              </w:rPr>
              <w:t xml:space="preserve"> responsible for the continuing airworthiness management </w:t>
            </w:r>
            <w:hyperlink r:id="rId12" w:anchor="E0074" w:history="1">
              <w:r w:rsidRPr="00A92BCE">
                <w:rPr>
                  <w:rStyle w:val="Hyperlink"/>
                  <w:color w:val="auto"/>
                  <w:sz w:val="22"/>
                  <w:vertAlign w:val="superscript"/>
                </w:rPr>
                <w:t>(5)</w:t>
              </w:r>
            </w:hyperlink>
          </w:p>
        </w:tc>
      </w:tr>
      <w:tr w:rsidR="0059193E" w:rsidRPr="00A92BCE" w:rsidTr="00B3111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r>
      <w:tr w:rsidR="0059193E" w:rsidRPr="00A92BCE" w:rsidTr="00B3111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r>
      <w:tr w:rsidR="0059193E" w:rsidRPr="00A92BCE" w:rsidTr="00B3111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r>
      <w:tr w:rsidR="0059193E" w:rsidRPr="00A92BCE" w:rsidTr="00B3111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The operator shall obtain a prior approval </w:t>
            </w:r>
            <w:hyperlink r:id="rId13" w:anchor="E0075" w:history="1">
              <w:r w:rsidRPr="00A92BCE">
                <w:rPr>
                  <w:rStyle w:val="Hyperlink"/>
                  <w:color w:val="auto"/>
                  <w:sz w:val="22"/>
                  <w:vertAlign w:val="superscript"/>
                </w:rPr>
                <w:t>(6)</w:t>
              </w:r>
            </w:hyperlink>
            <w:r w:rsidRPr="00A92BCE">
              <w:rPr>
                <w:sz w:val="22"/>
              </w:rPr>
              <w:t> or specific approval </w:t>
            </w:r>
            <w:hyperlink r:id="rId14" w:anchor="E0076" w:history="1">
              <w:r w:rsidRPr="00A92BCE">
                <w:rPr>
                  <w:rStyle w:val="Hyperlink"/>
                  <w:color w:val="auto"/>
                  <w:sz w:val="22"/>
                  <w:vertAlign w:val="superscript"/>
                </w:rPr>
                <w:t>(7)</w:t>
              </w:r>
            </w:hyperlink>
            <w:r w:rsidRPr="00A92BCE">
              <w:rPr>
                <w:sz w:val="22"/>
              </w:rPr>
              <w:t> for certain operations before conducting such operations.</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Where applicable, details of approvals held. Attach the list of specific approvals. Include:</w:t>
            </w:r>
          </w:p>
          <w:p w:rsidR="00B3111A" w:rsidRPr="00A92BCE" w:rsidRDefault="00B3111A" w:rsidP="00B3111A">
            <w:pPr>
              <w:rPr>
                <w:sz w:val="22"/>
              </w:rPr>
            </w:pPr>
            <w:r w:rsidRPr="00A92BCE">
              <w:rPr>
                <w:sz w:val="22"/>
              </w:rPr>
              <w:t>— specific approvals granted by a third country, if applicable;</w:t>
            </w:r>
          </w:p>
          <w:p w:rsidR="00B3111A" w:rsidRPr="00A92BCE" w:rsidRDefault="00B3111A" w:rsidP="00B3111A">
            <w:pPr>
              <w:rPr>
                <w:sz w:val="22"/>
              </w:rPr>
            </w:pPr>
            <w:r w:rsidRPr="00A92BCE">
              <w:rPr>
                <w:sz w:val="22"/>
              </w:rPr>
              <w:t>— name of operations conducted with operational credits (e.g. EFVS 200, SA CAT I, etc.).</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 xml:space="preserve">Where applicable, details of </w:t>
            </w:r>
            <w:proofErr w:type="spellStart"/>
            <w:r w:rsidRPr="00A92BCE">
              <w:rPr>
                <w:sz w:val="22"/>
              </w:rPr>
              <w:t>specialised</w:t>
            </w:r>
            <w:proofErr w:type="spellEnd"/>
            <w:r w:rsidRPr="00A92BCE">
              <w:rPr>
                <w:sz w:val="22"/>
              </w:rPr>
              <w:t xml:space="preserve"> operations </w:t>
            </w:r>
            <w:proofErr w:type="spellStart"/>
            <w:r w:rsidRPr="00A92BCE">
              <w:rPr>
                <w:sz w:val="22"/>
              </w:rPr>
              <w:t>authorisation</w:t>
            </w:r>
            <w:proofErr w:type="spellEnd"/>
            <w:r w:rsidRPr="00A92BCE">
              <w:rPr>
                <w:sz w:val="22"/>
              </w:rPr>
              <w:t xml:space="preserve"> held (attach </w:t>
            </w:r>
            <w:proofErr w:type="spellStart"/>
            <w:r w:rsidRPr="00A92BCE">
              <w:rPr>
                <w:sz w:val="22"/>
              </w:rPr>
              <w:t>authorisation</w:t>
            </w:r>
            <w:proofErr w:type="spellEnd"/>
            <w:r w:rsidRPr="00A92BCE">
              <w:rPr>
                <w:sz w:val="22"/>
              </w:rPr>
              <w:t>(s), if applicable).</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Where applicable, list of alternative means of compliance (</w:t>
            </w:r>
            <w:proofErr w:type="spellStart"/>
            <w:r w:rsidRPr="00A92BCE">
              <w:rPr>
                <w:sz w:val="22"/>
              </w:rPr>
              <w:t>AltMoC</w:t>
            </w:r>
            <w:proofErr w:type="spellEnd"/>
            <w:r w:rsidRPr="00A92BCE">
              <w:rPr>
                <w:sz w:val="22"/>
              </w:rPr>
              <w:t xml:space="preserve">) with references to the associated AMC they replace (attach </w:t>
            </w:r>
            <w:proofErr w:type="spellStart"/>
            <w:r w:rsidRPr="00A92BCE">
              <w:rPr>
                <w:sz w:val="22"/>
              </w:rPr>
              <w:t>AltMoC</w:t>
            </w:r>
            <w:proofErr w:type="spellEnd"/>
            <w:r w:rsidRPr="00A92BCE">
              <w:rPr>
                <w:sz w:val="22"/>
              </w:rPr>
              <w:t>).</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Statements</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3B5832" w:rsidP="00B3111A">
            <w:pPr>
              <w:rPr>
                <w:sz w:val="22"/>
              </w:rPr>
            </w:pPr>
            <w:sdt>
              <w:sdtPr>
                <w:rPr>
                  <w:sz w:val="22"/>
                </w:rPr>
                <w:id w:val="913059327"/>
                <w14:checkbox>
                  <w14:checked w14:val="0"/>
                  <w14:checkedState w14:val="2612" w14:font="MS Gothic"/>
                  <w14:uncheckedState w14:val="2610" w14:font="MS Gothic"/>
                </w14:checkbox>
              </w:sdtPr>
              <w:sdtEndPr/>
              <w:sdtContent>
                <w:r w:rsidR="008041DA">
                  <w:rPr>
                    <w:rFonts w:ascii="MS Gothic" w:eastAsia="MS Gothic" w:hAnsi="MS Gothic" w:hint="eastAsia"/>
                    <w:sz w:val="22"/>
                  </w:rPr>
                  <w:t>☐</w:t>
                </w:r>
              </w:sdtContent>
            </w:sdt>
            <w:r w:rsidR="0059193E" w:rsidRPr="00A92BCE">
              <w:rPr>
                <w:sz w:val="22"/>
              </w:rPr>
              <w:t> The</w:t>
            </w:r>
            <w:r w:rsidR="00B3111A" w:rsidRPr="00A92BCE">
              <w:rPr>
                <w:sz w:val="22"/>
              </w:rPr>
              <w:t xml:space="preserve"> operator complies, and continues to comply, with the essential requirements set out in Annex V to Regulation (EU) 2018/1139 of the European Parliament and of the Council and with the requirements of Regulation (EU) No 965/2012.</w:t>
            </w:r>
          </w:p>
          <w:p w:rsidR="00B3111A" w:rsidRPr="00A92BCE" w:rsidRDefault="0059193E" w:rsidP="00B3111A">
            <w:pPr>
              <w:rPr>
                <w:sz w:val="22"/>
              </w:rPr>
            </w:pPr>
            <w:r w:rsidRPr="00A92BCE">
              <w:rPr>
                <w:sz w:val="22"/>
              </w:rPr>
              <w:t>□ The</w:t>
            </w:r>
            <w:r w:rsidR="00B3111A" w:rsidRPr="00A92BCE">
              <w:rPr>
                <w:sz w:val="22"/>
              </w:rPr>
              <w:t xml:space="preserve"> management system documentation, including the operations manual, shall comply with the requirements of Annex III (Part-ORO), Annex V (Part-SPA), Annex VI (Part-NCC) or Annex VIII (Part-SPO) to Commission Regulation (EU) No 965/2012 and all flights shall be made in accordance with the provisions of the operations manual as required by point ORO.GEN.110(b) of Part-ORO.</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3B5832" w:rsidP="00B3111A">
            <w:pPr>
              <w:rPr>
                <w:sz w:val="22"/>
              </w:rPr>
            </w:pPr>
            <w:sdt>
              <w:sdtPr>
                <w:rPr>
                  <w:sz w:val="22"/>
                </w:rPr>
                <w:id w:val="594983419"/>
                <w14:checkbox>
                  <w14:checked w14:val="0"/>
                  <w14:checkedState w14:val="2612" w14:font="MS Gothic"/>
                  <w14:uncheckedState w14:val="2610" w14:font="MS Gothic"/>
                </w14:checkbox>
              </w:sdtPr>
              <w:sdtEndPr/>
              <w:sdtContent>
                <w:r w:rsidR="005A224A">
                  <w:rPr>
                    <w:rFonts w:ascii="MS Gothic" w:eastAsia="MS Gothic" w:hAnsi="MS Gothic" w:hint="eastAsia"/>
                    <w:sz w:val="22"/>
                  </w:rPr>
                  <w:t>☐</w:t>
                </w:r>
              </w:sdtContent>
            </w:sdt>
            <w:r w:rsidR="0059193E" w:rsidRPr="00A92BCE">
              <w:rPr>
                <w:sz w:val="22"/>
              </w:rPr>
              <w:t>All</w:t>
            </w:r>
            <w:r w:rsidR="00B3111A" w:rsidRPr="00A92BCE">
              <w:rPr>
                <w:sz w:val="22"/>
              </w:rPr>
              <w:t xml:space="preserve"> operated aircraft shall hold:</w:t>
            </w:r>
          </w:p>
          <w:p w:rsidR="00B3111A" w:rsidRPr="00A92BCE" w:rsidRDefault="00B3111A" w:rsidP="00B3111A">
            <w:pPr>
              <w:rPr>
                <w:sz w:val="22"/>
              </w:rPr>
            </w:pPr>
            <w:r w:rsidRPr="00A92BCE">
              <w:rPr>
                <w:sz w:val="22"/>
              </w:rPr>
              <w:t>— a valid certificate of airworthiness in accordance with Commission Regulation (EU) No 748/2012 or, for aircraft registered in a third country, in accordance with ICAO Annex 8; and</w:t>
            </w:r>
          </w:p>
          <w:p w:rsidR="00B3111A" w:rsidRPr="00A92BCE" w:rsidRDefault="00B3111A" w:rsidP="00B3111A">
            <w:pPr>
              <w:rPr>
                <w:sz w:val="22"/>
              </w:rPr>
            </w:pPr>
            <w:r w:rsidRPr="00A92BCE">
              <w:rPr>
                <w:sz w:val="22"/>
              </w:rPr>
              <w:t>— when used for SPO activities, a valid lease agreement as per ORO.SPO.100.</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3B5832" w:rsidP="00B3111A">
            <w:pPr>
              <w:rPr>
                <w:sz w:val="22"/>
              </w:rPr>
            </w:pPr>
            <w:sdt>
              <w:sdtPr>
                <w:rPr>
                  <w:sz w:val="22"/>
                </w:rPr>
                <w:id w:val="216709187"/>
                <w14:checkbox>
                  <w14:checked w14:val="0"/>
                  <w14:checkedState w14:val="2612" w14:font="MS Gothic"/>
                  <w14:uncheckedState w14:val="2610" w14:font="MS Gothic"/>
                </w14:checkbox>
              </w:sdtPr>
              <w:sdtEndPr/>
              <w:sdtContent>
                <w:r w:rsidR="008041DA">
                  <w:rPr>
                    <w:rFonts w:ascii="MS Gothic" w:eastAsia="MS Gothic" w:hAnsi="MS Gothic" w:hint="eastAsia"/>
                    <w:sz w:val="22"/>
                  </w:rPr>
                  <w:t>☐</w:t>
                </w:r>
              </w:sdtContent>
            </w:sdt>
            <w:r w:rsidR="0059193E" w:rsidRPr="00A92BCE">
              <w:rPr>
                <w:sz w:val="22"/>
              </w:rPr>
              <w:t>All</w:t>
            </w:r>
            <w:r w:rsidR="00B3111A" w:rsidRPr="00A92BCE">
              <w:rPr>
                <w:sz w:val="22"/>
              </w:rPr>
              <w:t xml:space="preserve"> flight crew members shall hold a </w:t>
            </w:r>
            <w:proofErr w:type="spellStart"/>
            <w:r w:rsidR="00B3111A" w:rsidRPr="00A92BCE">
              <w:rPr>
                <w:sz w:val="22"/>
              </w:rPr>
              <w:t>licence</w:t>
            </w:r>
            <w:proofErr w:type="spellEnd"/>
            <w:r w:rsidR="00B3111A" w:rsidRPr="00A92BCE">
              <w:rPr>
                <w:sz w:val="22"/>
              </w:rPr>
              <w:t xml:space="preserve"> in accordance with Annex I to Commission Regulation (EU) No 1178/2011 as required by point ORO.FC.100(c) of Part-ORO, and cabin crew members shall, where applicable, be trained in accordance with Subpart CC of Part-ORO.</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3B5832" w:rsidP="00B3111A">
            <w:pPr>
              <w:rPr>
                <w:sz w:val="22"/>
              </w:rPr>
            </w:pPr>
            <w:sdt>
              <w:sdtPr>
                <w:rPr>
                  <w:sz w:val="22"/>
                </w:rPr>
                <w:id w:val="-1612974090"/>
                <w14:checkbox>
                  <w14:checked w14:val="0"/>
                  <w14:checkedState w14:val="2612" w14:font="MS Gothic"/>
                  <w14:uncheckedState w14:val="2610" w14:font="MS Gothic"/>
                </w14:checkbox>
              </w:sdtPr>
              <w:sdtEndPr/>
              <w:sdtContent>
                <w:r w:rsidR="00F27F23">
                  <w:rPr>
                    <w:rFonts w:ascii="MS Gothic" w:eastAsia="MS Gothic" w:hAnsi="MS Gothic" w:hint="eastAsia"/>
                    <w:sz w:val="22"/>
                  </w:rPr>
                  <w:t>☐</w:t>
                </w:r>
              </w:sdtContent>
            </w:sdt>
            <w:r w:rsidR="0059193E" w:rsidRPr="00A92BCE">
              <w:rPr>
                <w:sz w:val="22"/>
              </w:rPr>
              <w:t> (</w:t>
            </w:r>
            <w:r w:rsidR="00B3111A" w:rsidRPr="00A92BCE">
              <w:rPr>
                <w:sz w:val="22"/>
              </w:rPr>
              <w:t>If applicable)</w:t>
            </w:r>
          </w:p>
          <w:p w:rsidR="00B3111A" w:rsidRPr="00A92BCE" w:rsidRDefault="00B3111A" w:rsidP="00B3111A">
            <w:pPr>
              <w:rPr>
                <w:sz w:val="22"/>
              </w:rPr>
            </w:pPr>
            <w:r w:rsidRPr="00A92BCE">
              <w:rPr>
                <w:sz w:val="22"/>
              </w:rPr>
              <w:t xml:space="preserve">The operator shall implement and demonstrate conformity to a </w:t>
            </w:r>
            <w:proofErr w:type="spellStart"/>
            <w:r w:rsidRPr="00A92BCE">
              <w:rPr>
                <w:sz w:val="22"/>
              </w:rPr>
              <w:t>recognised</w:t>
            </w:r>
            <w:proofErr w:type="spellEnd"/>
            <w:r w:rsidRPr="00A92BCE">
              <w:rPr>
                <w:sz w:val="22"/>
              </w:rPr>
              <w:t xml:space="preserve"> industry standard.</w:t>
            </w:r>
          </w:p>
          <w:p w:rsidR="00B3111A" w:rsidRPr="00A92BCE" w:rsidRDefault="00B3111A" w:rsidP="00B3111A">
            <w:pPr>
              <w:rPr>
                <w:sz w:val="22"/>
              </w:rPr>
            </w:pPr>
            <w:r w:rsidRPr="00A92BCE">
              <w:rPr>
                <w:sz w:val="22"/>
              </w:rPr>
              <w:t>Reference of the standard:</w:t>
            </w:r>
          </w:p>
          <w:p w:rsidR="00B3111A" w:rsidRPr="00A92BCE" w:rsidRDefault="00B3111A" w:rsidP="00B3111A">
            <w:pPr>
              <w:rPr>
                <w:sz w:val="22"/>
              </w:rPr>
            </w:pPr>
            <w:r w:rsidRPr="00A92BCE">
              <w:rPr>
                <w:sz w:val="22"/>
              </w:rPr>
              <w:t>Certification body:</w:t>
            </w:r>
          </w:p>
          <w:p w:rsidR="00B3111A" w:rsidRPr="00A92BCE" w:rsidRDefault="00B3111A" w:rsidP="00B3111A">
            <w:pPr>
              <w:rPr>
                <w:sz w:val="22"/>
              </w:rPr>
            </w:pPr>
            <w:r w:rsidRPr="00A92BCE">
              <w:rPr>
                <w:sz w:val="22"/>
              </w:rPr>
              <w:t>Date of the last conformity audit:</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3B5832" w:rsidP="00B3111A">
            <w:pPr>
              <w:rPr>
                <w:sz w:val="22"/>
              </w:rPr>
            </w:pPr>
            <w:sdt>
              <w:sdtPr>
                <w:rPr>
                  <w:sz w:val="22"/>
                </w:rPr>
                <w:id w:val="1193190620"/>
                <w14:checkbox>
                  <w14:checked w14:val="0"/>
                  <w14:checkedState w14:val="2612" w14:font="MS Gothic"/>
                  <w14:uncheckedState w14:val="2610" w14:font="MS Gothic"/>
                </w14:checkbox>
              </w:sdtPr>
              <w:sdtEndPr/>
              <w:sdtContent>
                <w:r w:rsidR="00F27F23">
                  <w:rPr>
                    <w:rFonts w:ascii="MS Gothic" w:eastAsia="MS Gothic" w:hAnsi="MS Gothic" w:hint="eastAsia"/>
                    <w:sz w:val="22"/>
                  </w:rPr>
                  <w:t>☐</w:t>
                </w:r>
              </w:sdtContent>
            </w:sdt>
            <w:r w:rsidR="0059193E" w:rsidRPr="00A92BCE">
              <w:rPr>
                <w:sz w:val="22"/>
              </w:rPr>
              <w:t>The</w:t>
            </w:r>
            <w:r w:rsidR="00B3111A" w:rsidRPr="00A92BCE">
              <w:rPr>
                <w:sz w:val="22"/>
              </w:rPr>
              <w:t xml:space="preserve"> operator shall notify to the competent authority any changes in circumstances affecting its compliance with the essential requirements set out in Annex V to Regulation (EU) 2018/1139 and with the requirements of Commission Regulation (EU) No 965/2012 as declared to the competent authority through this declaration, and any changes to the information and lists of </w:t>
            </w:r>
            <w:proofErr w:type="spellStart"/>
            <w:r w:rsidR="00B3111A" w:rsidRPr="00A92BCE">
              <w:rPr>
                <w:sz w:val="22"/>
              </w:rPr>
              <w:t>AltMoC</w:t>
            </w:r>
            <w:proofErr w:type="spellEnd"/>
            <w:r w:rsidR="00B3111A" w:rsidRPr="00A92BCE">
              <w:rPr>
                <w:sz w:val="22"/>
              </w:rPr>
              <w:t xml:space="preserve"> included in and annexed to this declaration, as required by point ORO.GEN.120(a) of Part-ORO.</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3B5832" w:rsidP="00B3111A">
            <w:pPr>
              <w:rPr>
                <w:sz w:val="22"/>
              </w:rPr>
            </w:pPr>
            <w:sdt>
              <w:sdtPr>
                <w:rPr>
                  <w:sz w:val="22"/>
                </w:rPr>
                <w:id w:val="-11224218"/>
                <w14:checkbox>
                  <w14:checked w14:val="0"/>
                  <w14:checkedState w14:val="2612" w14:font="MS Gothic"/>
                  <w14:uncheckedState w14:val="2610" w14:font="MS Gothic"/>
                </w14:checkbox>
              </w:sdtPr>
              <w:sdtEndPr/>
              <w:sdtContent>
                <w:r w:rsidR="00F27F23">
                  <w:rPr>
                    <w:rFonts w:ascii="MS Gothic" w:eastAsia="MS Gothic" w:hAnsi="MS Gothic" w:hint="eastAsia"/>
                    <w:sz w:val="22"/>
                  </w:rPr>
                  <w:t>☐</w:t>
                </w:r>
              </w:sdtContent>
            </w:sdt>
            <w:r w:rsidR="0059193E" w:rsidRPr="00A92BCE">
              <w:rPr>
                <w:sz w:val="22"/>
              </w:rPr>
              <w:t>The</w:t>
            </w:r>
            <w:r w:rsidR="00B3111A" w:rsidRPr="00A92BCE">
              <w:rPr>
                <w:sz w:val="22"/>
              </w:rPr>
              <w:t xml:space="preserve"> operator shall confirm that the information disclosed in this declaration is correct.</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B3111A" w:rsidRPr="00A92BCE" w:rsidRDefault="00B3111A" w:rsidP="00B3111A">
            <w:pPr>
              <w:rPr>
                <w:sz w:val="22"/>
              </w:rPr>
            </w:pPr>
            <w:r w:rsidRPr="00A92BCE">
              <w:rPr>
                <w:sz w:val="22"/>
              </w:rPr>
              <w:t>Date, name, and signature of the accountable manager</w:t>
            </w:r>
          </w:p>
        </w:tc>
      </w:tr>
      <w:tr w:rsidR="0059193E" w:rsidRPr="00A92BCE" w:rsidTr="00B3111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B3111A" w:rsidRPr="00A92BCE" w:rsidRDefault="00B3111A" w:rsidP="00B3111A">
            <w:pPr>
              <w:rPr>
                <w:sz w:val="22"/>
              </w:rPr>
            </w:pPr>
            <w:r w:rsidRPr="00A92BCE">
              <w:rPr>
                <w:sz w:val="22"/>
              </w:rPr>
              <w:t>(1)   </w:t>
            </w:r>
          </w:p>
          <w:p w:rsidR="00B3111A" w:rsidRPr="00A92BCE" w:rsidRDefault="00B3111A" w:rsidP="00B3111A">
            <w:pPr>
              <w:rPr>
                <w:sz w:val="22"/>
              </w:rPr>
            </w:pPr>
            <w:r w:rsidRPr="00A92BCE">
              <w:rPr>
                <w:sz w:val="22"/>
              </w:rPr>
              <w:t>If there is not enough space to list the required information in the declaration, the information shall be listed in a separate annex. The annex shall be dated and signed.</w:t>
            </w:r>
          </w:p>
          <w:p w:rsidR="00B3111A" w:rsidRPr="00A92BCE" w:rsidRDefault="00B3111A" w:rsidP="00B3111A">
            <w:pPr>
              <w:rPr>
                <w:sz w:val="22"/>
              </w:rPr>
            </w:pPr>
            <w:r w:rsidRPr="00A92BCE">
              <w:rPr>
                <w:sz w:val="22"/>
              </w:rPr>
              <w:t>(2)   </w:t>
            </w:r>
          </w:p>
          <w:p w:rsidR="00B3111A" w:rsidRPr="00A92BCE" w:rsidRDefault="00B3111A" w:rsidP="00B3111A">
            <w:pPr>
              <w:rPr>
                <w:sz w:val="22"/>
              </w:rPr>
            </w:pPr>
            <w:r w:rsidRPr="00A92BCE">
              <w:rPr>
                <w:sz w:val="22"/>
              </w:rPr>
              <w:t>Manufacturer serial number.</w:t>
            </w:r>
          </w:p>
          <w:p w:rsidR="00B3111A" w:rsidRPr="00A92BCE" w:rsidRDefault="00B3111A" w:rsidP="00B3111A">
            <w:pPr>
              <w:rPr>
                <w:sz w:val="22"/>
              </w:rPr>
            </w:pPr>
            <w:r w:rsidRPr="00A92BCE">
              <w:rPr>
                <w:sz w:val="22"/>
              </w:rPr>
              <w:t>(3)   </w:t>
            </w:r>
          </w:p>
          <w:p w:rsidR="00B3111A" w:rsidRPr="00A92BCE" w:rsidRDefault="00B3111A" w:rsidP="00B3111A">
            <w:pPr>
              <w:rPr>
                <w:sz w:val="22"/>
              </w:rPr>
            </w:pPr>
            <w:r w:rsidRPr="00A92BCE">
              <w:rPr>
                <w:sz w:val="22"/>
              </w:rPr>
              <w:t>If the aircraft is also registered with an AOC holder, specify the AOC number of the AOC holder.</w:t>
            </w:r>
          </w:p>
          <w:p w:rsidR="00B3111A" w:rsidRPr="00A92BCE" w:rsidRDefault="00B3111A" w:rsidP="00B3111A">
            <w:pPr>
              <w:rPr>
                <w:sz w:val="22"/>
              </w:rPr>
            </w:pPr>
            <w:r w:rsidRPr="00A92BCE">
              <w:rPr>
                <w:sz w:val="22"/>
              </w:rPr>
              <w:t>(4)   </w:t>
            </w:r>
          </w:p>
          <w:p w:rsidR="00B3111A" w:rsidRPr="00A92BCE" w:rsidRDefault="00B3111A" w:rsidP="00B3111A">
            <w:pPr>
              <w:rPr>
                <w:sz w:val="22"/>
              </w:rPr>
            </w:pPr>
            <w:r w:rsidRPr="00A92BCE">
              <w:rPr>
                <w:sz w:val="22"/>
              </w:rPr>
              <w:t xml:space="preserve">‘Type(s) of operation’ refers to the type of operations conducted with this aircraft, e.g. non-commercial operations or </w:t>
            </w:r>
            <w:proofErr w:type="spellStart"/>
            <w:r w:rsidRPr="00A92BCE">
              <w:rPr>
                <w:sz w:val="22"/>
              </w:rPr>
              <w:t>specialised</w:t>
            </w:r>
            <w:proofErr w:type="spellEnd"/>
            <w:r w:rsidRPr="00A92BCE">
              <w:rPr>
                <w:sz w:val="22"/>
              </w:rPr>
              <w:t xml:space="preserve"> operations, e.g. aerial photography flights, aerial advertising flights, news media flights, television and movie flights, parachute operations, skydiving, maintenance check flights.</w:t>
            </w:r>
          </w:p>
          <w:p w:rsidR="00B3111A" w:rsidRPr="00A92BCE" w:rsidRDefault="00B3111A" w:rsidP="00B3111A">
            <w:pPr>
              <w:rPr>
                <w:sz w:val="22"/>
              </w:rPr>
            </w:pPr>
            <w:r w:rsidRPr="00A92BCE">
              <w:rPr>
                <w:sz w:val="22"/>
              </w:rPr>
              <w:t>(5)   </w:t>
            </w:r>
          </w:p>
          <w:p w:rsidR="00B3111A" w:rsidRPr="00A92BCE" w:rsidRDefault="00B3111A" w:rsidP="00B3111A">
            <w:pPr>
              <w:rPr>
                <w:sz w:val="22"/>
              </w:rPr>
            </w:pPr>
            <w:r w:rsidRPr="00A92BCE">
              <w:rPr>
                <w:sz w:val="22"/>
              </w:rPr>
              <w:t xml:space="preserve">Information about the </w:t>
            </w:r>
            <w:proofErr w:type="spellStart"/>
            <w:r w:rsidRPr="00A92BCE">
              <w:rPr>
                <w:sz w:val="22"/>
              </w:rPr>
              <w:t>organisation</w:t>
            </w:r>
            <w:proofErr w:type="spellEnd"/>
            <w:r w:rsidRPr="00A92BCE">
              <w:rPr>
                <w:sz w:val="22"/>
              </w:rPr>
              <w:t xml:space="preserve"> responsible for the continuing airworthiness management shall include the name of the </w:t>
            </w:r>
            <w:proofErr w:type="spellStart"/>
            <w:r w:rsidRPr="00A92BCE">
              <w:rPr>
                <w:sz w:val="22"/>
              </w:rPr>
              <w:t>organisation</w:t>
            </w:r>
            <w:proofErr w:type="spellEnd"/>
            <w:r w:rsidRPr="00A92BCE">
              <w:rPr>
                <w:sz w:val="22"/>
              </w:rPr>
              <w:t>, its address, and the approval reference.</w:t>
            </w:r>
          </w:p>
          <w:p w:rsidR="00B3111A" w:rsidRPr="00A92BCE" w:rsidRDefault="00B3111A" w:rsidP="00B3111A">
            <w:pPr>
              <w:rPr>
                <w:sz w:val="22"/>
              </w:rPr>
            </w:pPr>
            <w:r w:rsidRPr="00A92BCE">
              <w:rPr>
                <w:sz w:val="22"/>
              </w:rPr>
              <w:t>(6)   </w:t>
            </w:r>
          </w:p>
          <w:p w:rsidR="00B3111A" w:rsidRPr="00A92BCE" w:rsidRDefault="00B3111A" w:rsidP="00B3111A">
            <w:pPr>
              <w:rPr>
                <w:sz w:val="22"/>
              </w:rPr>
            </w:pPr>
            <w:r w:rsidRPr="00A92BCE">
              <w:rPr>
                <w:sz w:val="22"/>
              </w:rPr>
              <w:t xml:space="preserve">(a)  operations with any defective instrument or piece of equipment or item or function, under a minimum equipment list (MEL) (points ORO.MLR.105 (b), (f), and (j), </w:t>
            </w:r>
            <w:r w:rsidR="0059193E" w:rsidRPr="00A92BCE">
              <w:rPr>
                <w:sz w:val="22"/>
              </w:rPr>
              <w:t>NCC.IDE. A.</w:t>
            </w:r>
            <w:r w:rsidRPr="00A92BCE">
              <w:rPr>
                <w:sz w:val="22"/>
              </w:rPr>
              <w:t xml:space="preserve">105, </w:t>
            </w:r>
            <w:r w:rsidR="0059193E" w:rsidRPr="00A92BCE">
              <w:rPr>
                <w:sz w:val="22"/>
              </w:rPr>
              <w:t>NCC.IDE. H.</w:t>
            </w:r>
            <w:r w:rsidRPr="00A92BCE">
              <w:rPr>
                <w:sz w:val="22"/>
              </w:rPr>
              <w:t xml:space="preserve">105, </w:t>
            </w:r>
            <w:r w:rsidR="0059193E" w:rsidRPr="00A92BCE">
              <w:rPr>
                <w:sz w:val="22"/>
              </w:rPr>
              <w:t>SPO.IDE. A.</w:t>
            </w:r>
            <w:r w:rsidRPr="00A92BCE">
              <w:rPr>
                <w:sz w:val="22"/>
              </w:rPr>
              <w:t xml:space="preserve">105, and </w:t>
            </w:r>
            <w:r w:rsidR="0059193E" w:rsidRPr="00A92BCE">
              <w:rPr>
                <w:sz w:val="22"/>
              </w:rPr>
              <w:t>SPO.IDE. H.</w:t>
            </w:r>
            <w:r w:rsidRPr="00A92BCE">
              <w:rPr>
                <w:sz w:val="22"/>
              </w:rPr>
              <w:t>105).</w:t>
            </w:r>
          </w:p>
          <w:p w:rsidR="00B3111A" w:rsidRPr="00A92BCE" w:rsidRDefault="00B3111A" w:rsidP="00B3111A">
            <w:pPr>
              <w:rPr>
                <w:sz w:val="22"/>
              </w:rPr>
            </w:pPr>
            <w:r w:rsidRPr="00A92BCE">
              <w:rPr>
                <w:sz w:val="22"/>
              </w:rPr>
              <w:t xml:space="preserve">(b)  Operations requiring prior </w:t>
            </w:r>
            <w:proofErr w:type="spellStart"/>
            <w:r w:rsidRPr="00A92BCE">
              <w:rPr>
                <w:sz w:val="22"/>
              </w:rPr>
              <w:t>authorisation</w:t>
            </w:r>
            <w:proofErr w:type="spellEnd"/>
            <w:r w:rsidRPr="00A92BCE">
              <w:rPr>
                <w:sz w:val="22"/>
              </w:rPr>
              <w:t xml:space="preserve"> or approval, including all of the following:</w:t>
            </w:r>
          </w:p>
          <w:p w:rsidR="00B3111A" w:rsidRPr="00A92BCE" w:rsidRDefault="00B3111A" w:rsidP="00B3111A">
            <w:pPr>
              <w:rPr>
                <w:sz w:val="22"/>
              </w:rPr>
            </w:pPr>
            <w:r w:rsidRPr="00A92BCE">
              <w:rPr>
                <w:sz w:val="22"/>
              </w:rPr>
              <w:t xml:space="preserve">— for </w:t>
            </w:r>
            <w:proofErr w:type="spellStart"/>
            <w:r w:rsidRPr="00A92BCE">
              <w:rPr>
                <w:sz w:val="22"/>
              </w:rPr>
              <w:t>specialised</w:t>
            </w:r>
            <w:proofErr w:type="spellEnd"/>
            <w:r w:rsidRPr="00A92BCE">
              <w:rPr>
                <w:sz w:val="22"/>
              </w:rPr>
              <w:t xml:space="preserve"> operations, wet lease-in and dry lease-in of aircraft registered in a third country (point ORO.SPO.100 (c));</w:t>
            </w:r>
          </w:p>
          <w:p w:rsidR="00B3111A" w:rsidRPr="00A92BCE" w:rsidRDefault="00B3111A" w:rsidP="00B3111A">
            <w:pPr>
              <w:rPr>
                <w:sz w:val="22"/>
              </w:rPr>
            </w:pPr>
            <w:r w:rsidRPr="00A92BCE">
              <w:rPr>
                <w:sz w:val="22"/>
              </w:rPr>
              <w:t xml:space="preserve">— high-risk commercial </w:t>
            </w:r>
            <w:proofErr w:type="spellStart"/>
            <w:r w:rsidRPr="00A92BCE">
              <w:rPr>
                <w:sz w:val="22"/>
              </w:rPr>
              <w:t>specialised</w:t>
            </w:r>
            <w:proofErr w:type="spellEnd"/>
            <w:r w:rsidRPr="00A92BCE">
              <w:rPr>
                <w:sz w:val="22"/>
              </w:rPr>
              <w:t xml:space="preserve"> operations (point ORO.SPO.110);</w:t>
            </w:r>
          </w:p>
          <w:p w:rsidR="00B3111A" w:rsidRPr="00A92BCE" w:rsidRDefault="00B3111A" w:rsidP="00B3111A">
            <w:pPr>
              <w:rPr>
                <w:sz w:val="22"/>
              </w:rPr>
            </w:pPr>
            <w:r w:rsidRPr="00A92BCE">
              <w:rPr>
                <w:sz w:val="22"/>
              </w:rPr>
              <w:t xml:space="preserve">— non-commercial operations with aircraft with </w:t>
            </w:r>
            <w:proofErr w:type="gramStart"/>
            <w:r w:rsidRPr="00A92BCE">
              <w:rPr>
                <w:sz w:val="22"/>
              </w:rPr>
              <w:t>an</w:t>
            </w:r>
            <w:proofErr w:type="gramEnd"/>
            <w:r w:rsidRPr="00A92BCE">
              <w:rPr>
                <w:sz w:val="22"/>
              </w:rPr>
              <w:t xml:space="preserve"> MOPSC of more than 19, which are performed without an operating cabin crew member (point ORO.CC.100 (d));</w:t>
            </w:r>
          </w:p>
          <w:p w:rsidR="00B3111A" w:rsidRPr="00A92BCE" w:rsidRDefault="00B3111A" w:rsidP="00B3111A">
            <w:pPr>
              <w:rPr>
                <w:sz w:val="22"/>
              </w:rPr>
            </w:pPr>
            <w:r w:rsidRPr="00A92BCE">
              <w:rPr>
                <w:sz w:val="22"/>
              </w:rPr>
              <w:t>— use of IFR operating minima that are lower than those published by the State (points NCC.OP.110 and SPO.OP.110);</w:t>
            </w:r>
          </w:p>
          <w:p w:rsidR="00B3111A" w:rsidRPr="00A92BCE" w:rsidRDefault="00B3111A" w:rsidP="00B3111A">
            <w:pPr>
              <w:rPr>
                <w:sz w:val="22"/>
              </w:rPr>
            </w:pPr>
            <w:r w:rsidRPr="00A92BCE">
              <w:rPr>
                <w:sz w:val="22"/>
              </w:rPr>
              <w:t>— </w:t>
            </w:r>
            <w:proofErr w:type="spellStart"/>
            <w:r w:rsidRPr="00A92BCE">
              <w:rPr>
                <w:sz w:val="22"/>
              </w:rPr>
              <w:t>refuelling</w:t>
            </w:r>
            <w:proofErr w:type="spellEnd"/>
            <w:r w:rsidRPr="00A92BCE">
              <w:rPr>
                <w:sz w:val="22"/>
              </w:rPr>
              <w:t xml:space="preserve"> with engine(s) and/or rotors turning (point NCC.OP.157);</w:t>
            </w:r>
          </w:p>
          <w:p w:rsidR="00B3111A" w:rsidRPr="00A92BCE" w:rsidRDefault="00B3111A" w:rsidP="00B3111A">
            <w:pPr>
              <w:rPr>
                <w:sz w:val="22"/>
              </w:rPr>
            </w:pPr>
            <w:r w:rsidRPr="00A92BCE">
              <w:rPr>
                <w:sz w:val="22"/>
              </w:rPr>
              <w:t>— </w:t>
            </w:r>
            <w:proofErr w:type="spellStart"/>
            <w:r w:rsidRPr="00A92BCE">
              <w:rPr>
                <w:sz w:val="22"/>
              </w:rPr>
              <w:t>specialised</w:t>
            </w:r>
            <w:proofErr w:type="spellEnd"/>
            <w:r w:rsidRPr="00A92BCE">
              <w:rPr>
                <w:sz w:val="22"/>
              </w:rPr>
              <w:t xml:space="preserve"> operations (SPO) without oxygen above 10 000 ft (point SPO.OP.195).</w:t>
            </w:r>
          </w:p>
          <w:p w:rsidR="00B3111A" w:rsidRPr="00A92BCE" w:rsidRDefault="00B3111A" w:rsidP="00B3111A">
            <w:pPr>
              <w:rPr>
                <w:sz w:val="22"/>
              </w:rPr>
            </w:pPr>
            <w:r w:rsidRPr="00A92BCE">
              <w:rPr>
                <w:sz w:val="22"/>
              </w:rPr>
              <w:t>(7)   </w:t>
            </w:r>
          </w:p>
          <w:p w:rsidR="00B3111A" w:rsidRPr="00A92BCE" w:rsidRDefault="00B3111A" w:rsidP="00B3111A">
            <w:pPr>
              <w:rPr>
                <w:sz w:val="22"/>
              </w:rPr>
            </w:pPr>
            <w:r w:rsidRPr="00A92BCE">
              <w:rPr>
                <w:sz w:val="22"/>
              </w:rPr>
              <w:t>Operations in accordance with Annex V (Part-SPA) to Regulation (EU) No 965/2012, including Subparts B ‘Performance-based navigation (PBN) operations’, C ‘Operations with specified minimum navigation performance (MNPS)’, D ‘Operations in airspace with reduced vertical separation minima (RVSM)’, E ‘Low-visibility operations (LVOs) and operations with operational credits’, G ‘Transport of dangerous goods’, K ‘Helicopter offshore operations’ and N ‘Helicopter point-in-space approaches and departures with reduced VFR minima’.</w:t>
            </w:r>
          </w:p>
        </w:tc>
      </w:tr>
    </w:tbl>
    <w:p w:rsidR="00B91203" w:rsidRPr="00A92BCE" w:rsidRDefault="00B91203" w:rsidP="00CB6B94">
      <w:pPr>
        <w:shd w:val="clear" w:color="auto" w:fill="FFFFFF"/>
        <w:spacing w:before="120" w:line="312" w:lineRule="atLeast"/>
        <w:jc w:val="both"/>
        <w:rPr>
          <w:rFonts w:ascii="Arial Unicode MS" w:eastAsia="Arial Unicode MS" w:hAnsi="Arial Unicode MS" w:cs="Arial Unicode MS"/>
          <w:color w:val="333333"/>
          <w:sz w:val="20"/>
          <w:szCs w:val="21"/>
          <w:lang w:val="lv-LV" w:bidi="ar-SA"/>
        </w:rPr>
      </w:pPr>
    </w:p>
    <w:p w:rsidR="00000E1A" w:rsidRDefault="00B91203" w:rsidP="00A92BCE">
      <w:pPr>
        <w:rPr>
          <w:rFonts w:ascii="Arial Unicode MS" w:eastAsia="Arial Unicode MS" w:hAnsi="Arial Unicode MS" w:cs="Arial Unicode MS"/>
          <w:color w:val="333333"/>
          <w:sz w:val="20"/>
          <w:szCs w:val="21"/>
          <w:lang w:bidi="ar-SA"/>
        </w:rPr>
        <w:sectPr w:rsidR="00000E1A" w:rsidSect="00D12D82">
          <w:headerReference w:type="default" r:id="rId15"/>
          <w:footerReference w:type="default" r:id="rId16"/>
          <w:headerReference w:type="first" r:id="rId17"/>
          <w:footerReference w:type="first" r:id="rId18"/>
          <w:pgSz w:w="11906" w:h="16838" w:code="9"/>
          <w:pgMar w:top="1134" w:right="1134" w:bottom="1134" w:left="1701" w:header="709" w:footer="709" w:gutter="0"/>
          <w:cols w:space="708"/>
          <w:titlePg/>
          <w:docGrid w:linePitch="360"/>
        </w:sectPr>
      </w:pPr>
      <w:r w:rsidRPr="00A92BCE">
        <w:rPr>
          <w:rFonts w:ascii="Arial Unicode MS" w:eastAsia="Arial Unicode MS" w:hAnsi="Arial Unicode MS" w:cs="Arial Unicode MS"/>
          <w:color w:val="333333"/>
          <w:sz w:val="20"/>
          <w:szCs w:val="21"/>
          <w:lang w:bidi="ar-SA"/>
        </w:rPr>
        <w:br w:type="page"/>
      </w:r>
    </w:p>
    <w:p w:rsidR="00B91203" w:rsidRPr="00A92BCE" w:rsidRDefault="00B91203" w:rsidP="00A92BCE">
      <w:pPr>
        <w:rPr>
          <w:rFonts w:ascii="Arial Unicode MS" w:eastAsia="Arial Unicode MS" w:hAnsi="Arial Unicode MS" w:cs="Arial Unicode MS"/>
          <w:color w:val="333333"/>
          <w:sz w:val="20"/>
          <w:szCs w:val="21"/>
          <w:lang w:bidi="ar-SA"/>
        </w:rPr>
      </w:pPr>
    </w:p>
    <w:tbl>
      <w:tblPr>
        <w:tblW w:w="878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61"/>
        <w:gridCol w:w="524"/>
        <w:gridCol w:w="1165"/>
        <w:gridCol w:w="752"/>
        <w:gridCol w:w="1295"/>
        <w:gridCol w:w="3884"/>
      </w:tblGrid>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jc w:val="center"/>
              <w:rPr>
                <w:b/>
                <w:sz w:val="22"/>
                <w:lang w:val="lv-LV"/>
              </w:rPr>
            </w:pPr>
            <w:r w:rsidRPr="00A92BCE">
              <w:rPr>
                <w:b/>
                <w:bCs/>
                <w:sz w:val="22"/>
                <w:lang w:val="lv-LV"/>
              </w:rPr>
              <w:t>DEKLARĀCIJA</w:t>
            </w:r>
          </w:p>
          <w:p w:rsidR="00B91203" w:rsidRPr="00A92BCE" w:rsidRDefault="00B91203" w:rsidP="00B91203">
            <w:pPr>
              <w:jc w:val="center"/>
              <w:rPr>
                <w:b/>
                <w:sz w:val="22"/>
                <w:lang w:val="lv-LV"/>
              </w:rPr>
            </w:pPr>
            <w:r w:rsidRPr="00A92BCE">
              <w:rPr>
                <w:b/>
                <w:sz w:val="22"/>
                <w:lang w:val="lv-LV"/>
              </w:rPr>
              <w:t>atbilstīgi Komisijas Regulai (ES) Nr. 965/2012 par gaisa kuģu ekspluatāciju</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b/>
                <w:bCs/>
                <w:sz w:val="22"/>
                <w:lang w:val="lv-LV"/>
              </w:rPr>
              <w:t>Ekspluatants</w:t>
            </w:r>
          </w:p>
          <w:p w:rsidR="00B91203" w:rsidRPr="00A92BCE" w:rsidRDefault="00B91203" w:rsidP="00B91203">
            <w:pPr>
              <w:rPr>
                <w:sz w:val="22"/>
                <w:lang w:val="lv-LV"/>
              </w:rPr>
            </w:pPr>
            <w:r w:rsidRPr="00A92BCE">
              <w:rPr>
                <w:sz w:val="22"/>
                <w:lang w:val="lv-LV"/>
              </w:rPr>
              <w:t>Nosaukums:</w:t>
            </w:r>
          </w:p>
          <w:p w:rsidR="00B91203" w:rsidRPr="00A92BCE" w:rsidRDefault="00B91203" w:rsidP="00B91203">
            <w:pPr>
              <w:rPr>
                <w:sz w:val="22"/>
                <w:lang w:val="lv-LV"/>
              </w:rPr>
            </w:pPr>
            <w:r w:rsidRPr="00A92BCE">
              <w:rPr>
                <w:sz w:val="22"/>
                <w:lang w:val="lv-LV"/>
              </w:rPr>
              <w:t>Vieta, kurā ir ekspluatanta galvenā uzņēmējdarbības vieta vai, ja ekspluatantam nav galvenās uzņēmējdarbības vietas, vieta, kurā ekspluatants veic uzņēmējdarbību vai kurā dzīvo, un vieta, no kuras tiek vadīta darbība:</w:t>
            </w:r>
          </w:p>
          <w:p w:rsidR="00B91203" w:rsidRPr="00A92BCE" w:rsidRDefault="00B91203" w:rsidP="00B91203">
            <w:pPr>
              <w:rPr>
                <w:sz w:val="22"/>
                <w:lang w:val="lv-LV"/>
              </w:rPr>
            </w:pPr>
            <w:r w:rsidRPr="00A92BCE">
              <w:rPr>
                <w:sz w:val="22"/>
                <w:lang w:val="lv-LV"/>
              </w:rPr>
              <w:t>Atbildīgā vadītāja vārds, uzvārds un kontaktinformācija:</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b/>
                <w:bCs/>
                <w:sz w:val="22"/>
                <w:lang w:val="lv-LV"/>
              </w:rPr>
              <w:t>Gaisa kuģu ekspluatācija</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Ekspluatācijas sākuma datums vai datums, no kura piemēro izmaiņas:</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xml:space="preserve">Informācija par gaisa kuģi, ekspluatāciju un </w:t>
            </w:r>
            <w:proofErr w:type="spellStart"/>
            <w:r w:rsidRPr="00A92BCE">
              <w:rPr>
                <w:sz w:val="22"/>
                <w:lang w:val="lv-LV"/>
              </w:rPr>
              <w:t>lidojumderīguma</w:t>
            </w:r>
            <w:proofErr w:type="spellEnd"/>
            <w:r w:rsidRPr="00A92BCE">
              <w:rPr>
                <w:sz w:val="22"/>
                <w:lang w:val="lv-LV"/>
              </w:rPr>
              <w:t xml:space="preserve"> uzturēšanas vadības organizāciju</w:t>
            </w:r>
            <w:r w:rsidRPr="00A92BCE">
              <w:rPr>
                <w:sz w:val="22"/>
                <w:vertAlign w:val="superscript"/>
                <w:lang w:val="lv-LV"/>
              </w:rPr>
              <w:t>(1)</w:t>
            </w:r>
            <w:r w:rsidRPr="00A92BCE">
              <w:rPr>
                <w:sz w:val="22"/>
                <w:lang w:val="lv-LV"/>
              </w:rPr>
              <w:t>:</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Gaisa kuģu tips(-i), reģistrācija(-</w:t>
            </w:r>
            <w:proofErr w:type="spellStart"/>
            <w:r w:rsidRPr="00A92BCE">
              <w:rPr>
                <w:sz w:val="22"/>
                <w:lang w:val="lv-LV"/>
              </w:rPr>
              <w:t>as</w:t>
            </w:r>
            <w:proofErr w:type="spellEnd"/>
            <w:r w:rsidRPr="00A92BCE">
              <w:rPr>
                <w:sz w:val="22"/>
                <w:lang w:val="lv-LV"/>
              </w:rPr>
              <w:t>) un galvenā bāze:</w:t>
            </w:r>
          </w:p>
        </w:tc>
      </w:tr>
      <w:tr w:rsidR="00B91203" w:rsidRPr="00A92BCE" w:rsidTr="00B9120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Gaisa kuģa </w:t>
            </w:r>
            <w:r w:rsidRPr="00A92BCE">
              <w:rPr>
                <w:i/>
                <w:iCs/>
                <w:sz w:val="22"/>
                <w:lang w:val="lv-LV"/>
              </w:rPr>
              <w:t>MSN</w:t>
            </w:r>
            <w:r w:rsidRPr="00A92BCE">
              <w:rPr>
                <w:sz w:val="22"/>
                <w:lang w:val="lv-LV"/>
              </w:rPr>
              <w:t> </w:t>
            </w:r>
            <w:r w:rsidRPr="00A92BCE">
              <w:rPr>
                <w:sz w:val="22"/>
                <w:vertAlign w:val="superscript"/>
                <w:lang w:val="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Gaisa kuģa tips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Gaisa kuģa reģistrācija</w:t>
            </w:r>
            <w:r w:rsidRPr="00A92BCE">
              <w:rPr>
                <w:sz w:val="22"/>
                <w:vertAlign w:val="superscript"/>
                <w:lang w:val="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Galvenā bāze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Ekspluatācijas veids(-i)</w:t>
            </w:r>
            <w:r w:rsidRPr="00A92BCE">
              <w:rPr>
                <w:sz w:val="22"/>
                <w:vertAlign w:val="superscript"/>
                <w:lang w:val="lv-LV"/>
              </w:rPr>
              <w:t>(4)</w:t>
            </w:r>
          </w:p>
        </w:tc>
        <w:tc>
          <w:tcPr>
            <w:tcW w:w="38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xml:space="preserve">Organizācija, kas atbild par </w:t>
            </w:r>
            <w:proofErr w:type="spellStart"/>
            <w:r w:rsidRPr="00A92BCE">
              <w:rPr>
                <w:sz w:val="22"/>
                <w:lang w:val="lv-LV"/>
              </w:rPr>
              <w:t>lidojumderīguma</w:t>
            </w:r>
            <w:proofErr w:type="spellEnd"/>
            <w:r w:rsidRPr="00A92BCE">
              <w:rPr>
                <w:sz w:val="22"/>
                <w:lang w:val="lv-LV"/>
              </w:rPr>
              <w:t xml:space="preserve"> uzturēšanas vadību</w:t>
            </w:r>
            <w:r w:rsidRPr="00A92BCE">
              <w:rPr>
                <w:sz w:val="22"/>
                <w:vertAlign w:val="superscript"/>
                <w:lang w:val="lv-LV"/>
              </w:rPr>
              <w:t>(5)</w:t>
            </w:r>
          </w:p>
        </w:tc>
      </w:tr>
      <w:tr w:rsidR="00B91203" w:rsidRPr="00A92BCE" w:rsidTr="00B9120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38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r>
      <w:tr w:rsidR="00B91203" w:rsidRPr="00A92BCE" w:rsidTr="00B9120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38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r>
      <w:tr w:rsidR="00B91203" w:rsidRPr="00A92BCE" w:rsidTr="00B9120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38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r>
      <w:tr w:rsidR="00B91203" w:rsidRPr="00A92BCE" w:rsidTr="00B9120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c>
          <w:tcPr>
            <w:tcW w:w="38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 </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Ekspluatants pirms šādas ekspluatācijas saņem iepriekšēju apstiprinājumu</w:t>
            </w:r>
            <w:r w:rsidRPr="00A92BCE">
              <w:rPr>
                <w:sz w:val="22"/>
                <w:vertAlign w:val="superscript"/>
                <w:lang w:val="lv-LV"/>
              </w:rPr>
              <w:t>(6)</w:t>
            </w:r>
            <w:r w:rsidRPr="00A92BCE">
              <w:rPr>
                <w:sz w:val="22"/>
                <w:lang w:val="lv-LV"/>
              </w:rPr>
              <w:t> vai īpašu apstiprinājumu</w:t>
            </w:r>
            <w:r w:rsidRPr="00A92BCE">
              <w:rPr>
                <w:sz w:val="22"/>
                <w:vertAlign w:val="superscript"/>
                <w:lang w:val="lv-LV"/>
              </w:rPr>
              <w:t>(7)</w:t>
            </w:r>
            <w:r w:rsidRPr="00A92BCE">
              <w:rPr>
                <w:sz w:val="22"/>
                <w:lang w:val="lv-LV"/>
              </w:rPr>
              <w:t> konkrētai ekspluatācijai.</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Attiecīgā gadījumā informācija par saņemtajiem apstiprinājumiem (attiecīgā gadījumā pievienot sarakstu ar īpašiem apstiprinājumiem, tostarp īpašiem apstiprinājumiem, ko piešķīrusi trešā valsts).</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Attiecīgā gadījumā informācija par saņemto specializētās ekspluatācijas atļauju (pievienot atļauju(-</w:t>
            </w:r>
            <w:proofErr w:type="spellStart"/>
            <w:r w:rsidRPr="00A92BCE">
              <w:rPr>
                <w:sz w:val="22"/>
                <w:lang w:val="lv-LV"/>
              </w:rPr>
              <w:t>as</w:t>
            </w:r>
            <w:proofErr w:type="spellEnd"/>
            <w:r w:rsidRPr="00A92BCE">
              <w:rPr>
                <w:sz w:val="22"/>
                <w:lang w:val="lv-LV"/>
              </w:rPr>
              <w:t>))</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Attiecīgā gadījumā alternatīvo līdzekļu saraksts (</w:t>
            </w:r>
            <w:proofErr w:type="spellStart"/>
            <w:r w:rsidRPr="00A92BCE">
              <w:rPr>
                <w:i/>
                <w:iCs/>
                <w:sz w:val="22"/>
                <w:lang w:val="lv-LV"/>
              </w:rPr>
              <w:t>AltMoC</w:t>
            </w:r>
            <w:proofErr w:type="spellEnd"/>
            <w:r w:rsidRPr="00A92BCE">
              <w:rPr>
                <w:sz w:val="22"/>
                <w:lang w:val="lv-LV"/>
              </w:rPr>
              <w:t>) atbilstības panākšanai ar atsaucēm uz </w:t>
            </w:r>
            <w:r w:rsidRPr="00A92BCE">
              <w:rPr>
                <w:i/>
                <w:iCs/>
                <w:sz w:val="22"/>
                <w:lang w:val="lv-LV"/>
              </w:rPr>
              <w:t>AMC</w:t>
            </w:r>
            <w:r w:rsidRPr="00A92BCE">
              <w:rPr>
                <w:sz w:val="22"/>
                <w:lang w:val="lv-LV"/>
              </w:rPr>
              <w:t>, kurus tie aizstāj (pievienot </w:t>
            </w:r>
            <w:proofErr w:type="spellStart"/>
            <w:r w:rsidRPr="00A92BCE">
              <w:rPr>
                <w:i/>
                <w:iCs/>
                <w:sz w:val="22"/>
                <w:lang w:val="lv-LV"/>
              </w:rPr>
              <w:t>AltMoC</w:t>
            </w:r>
            <w:proofErr w:type="spellEnd"/>
            <w:r w:rsidRPr="00A92BCE">
              <w:rPr>
                <w:sz w:val="22"/>
                <w:lang w:val="lv-LV"/>
              </w:rPr>
              <w:t>).</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b/>
                <w:bCs/>
                <w:sz w:val="22"/>
                <w:lang w:val="lv-LV"/>
              </w:rPr>
              <w:t>Paziņojumi</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3B5832" w:rsidP="00B91203">
            <w:pPr>
              <w:rPr>
                <w:sz w:val="22"/>
                <w:lang w:val="lv-LV"/>
              </w:rPr>
            </w:pPr>
            <w:sdt>
              <w:sdtPr>
                <w:rPr>
                  <w:sz w:val="22"/>
                  <w:lang w:val="lv-LV"/>
                </w:rPr>
                <w:id w:val="-1856877729"/>
                <w14:checkbox>
                  <w14:checked w14:val="0"/>
                  <w14:checkedState w14:val="2612" w14:font="MS Gothic"/>
                  <w14:uncheckedState w14:val="2610" w14:font="MS Gothic"/>
                </w14:checkbox>
              </w:sdtPr>
              <w:sdtEndPr/>
              <w:sdtContent>
                <w:r w:rsidR="008041DA">
                  <w:rPr>
                    <w:rFonts w:ascii="MS Gothic" w:eastAsia="MS Gothic" w:hAnsi="MS Gothic" w:hint="eastAsia"/>
                    <w:sz w:val="22"/>
                    <w:lang w:val="lv-LV"/>
                  </w:rPr>
                  <w:t>☐</w:t>
                </w:r>
              </w:sdtContent>
            </w:sdt>
            <w:r w:rsidR="00B91203" w:rsidRPr="00A92BCE">
              <w:rPr>
                <w:sz w:val="22"/>
                <w:lang w:val="lv-LV"/>
              </w:rPr>
              <w:t> Ekspluatants atbilst un arī turpmāk atbildīs Eiropas Parlamenta un Padomes Regulas (ES) 2018/1139 V pielikumā noteiktajām pamatprasībām un Regulas (ES) Nr. 965/2012 prasībām.</w:t>
            </w:r>
          </w:p>
          <w:p w:rsidR="00B91203" w:rsidRPr="00A92BCE" w:rsidRDefault="00B91203" w:rsidP="00B91203">
            <w:pPr>
              <w:rPr>
                <w:sz w:val="22"/>
                <w:lang w:val="lv-LV"/>
              </w:rPr>
            </w:pPr>
            <w:r w:rsidRPr="00A92BCE">
              <w:rPr>
                <w:sz w:val="22"/>
                <w:lang w:val="lv-LV"/>
              </w:rPr>
              <w:t>□  Pārvaldības sistēmas dokumentācija, tostarp lidojumu veikšanas rokasgrāmata, atbilst prasībām, kas noteiktas Regulas (ES) Nr. 965/2012 III pielikumā (</w:t>
            </w:r>
            <w:proofErr w:type="spellStart"/>
            <w:r w:rsidRPr="00A92BCE">
              <w:rPr>
                <w:sz w:val="22"/>
                <w:lang w:val="lv-LV"/>
              </w:rPr>
              <w:t>Part</w:t>
            </w:r>
            <w:proofErr w:type="spellEnd"/>
            <w:r w:rsidRPr="00A92BCE">
              <w:rPr>
                <w:sz w:val="22"/>
                <w:lang w:val="lv-LV"/>
              </w:rPr>
              <w:t>-ORO), V pielikumā (</w:t>
            </w:r>
            <w:proofErr w:type="spellStart"/>
            <w:r w:rsidRPr="00A92BCE">
              <w:rPr>
                <w:sz w:val="22"/>
                <w:lang w:val="lv-LV"/>
              </w:rPr>
              <w:t>Part</w:t>
            </w:r>
            <w:proofErr w:type="spellEnd"/>
            <w:r w:rsidRPr="00A92BCE">
              <w:rPr>
                <w:sz w:val="22"/>
                <w:lang w:val="lv-LV"/>
              </w:rPr>
              <w:t>-SPA), VI pielikumā (</w:t>
            </w:r>
            <w:proofErr w:type="spellStart"/>
            <w:r w:rsidRPr="00A92BCE">
              <w:rPr>
                <w:sz w:val="22"/>
                <w:lang w:val="lv-LV"/>
              </w:rPr>
              <w:t>Part</w:t>
            </w:r>
            <w:proofErr w:type="spellEnd"/>
            <w:r w:rsidRPr="00A92BCE">
              <w:rPr>
                <w:sz w:val="22"/>
                <w:lang w:val="lv-LV"/>
              </w:rPr>
              <w:t>-NCC) vai VIII pielikumā (</w:t>
            </w:r>
            <w:proofErr w:type="spellStart"/>
            <w:r w:rsidRPr="00A92BCE">
              <w:rPr>
                <w:sz w:val="22"/>
                <w:lang w:val="lv-LV"/>
              </w:rPr>
              <w:t>Part</w:t>
            </w:r>
            <w:proofErr w:type="spellEnd"/>
            <w:r w:rsidRPr="00A92BCE">
              <w:rPr>
                <w:sz w:val="22"/>
                <w:lang w:val="lv-LV"/>
              </w:rPr>
              <w:t>-SPO), un visus lidojumus veic saskaņā ar lidojumu veikšanas rokasgrāmatas noteikumiem, kā noteikts III pielikuma (</w:t>
            </w:r>
            <w:proofErr w:type="spellStart"/>
            <w:r w:rsidRPr="00A92BCE">
              <w:rPr>
                <w:sz w:val="22"/>
                <w:lang w:val="lv-LV"/>
              </w:rPr>
              <w:t>Part</w:t>
            </w:r>
            <w:proofErr w:type="spellEnd"/>
            <w:r w:rsidRPr="00A92BCE">
              <w:rPr>
                <w:sz w:val="22"/>
                <w:lang w:val="lv-LV"/>
              </w:rPr>
              <w:t>-ORO) ORO.GEN.110. punkta b) apakšpunktā.</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3B5832" w:rsidP="00B91203">
            <w:pPr>
              <w:rPr>
                <w:sz w:val="22"/>
                <w:lang w:val="lv-LV"/>
              </w:rPr>
            </w:pPr>
            <w:sdt>
              <w:sdtPr>
                <w:rPr>
                  <w:sz w:val="22"/>
                  <w:lang w:val="lv-LV"/>
                </w:rPr>
                <w:id w:val="-947692005"/>
                <w14:checkbox>
                  <w14:checked w14:val="0"/>
                  <w14:checkedState w14:val="2612" w14:font="MS Gothic"/>
                  <w14:uncheckedState w14:val="2610" w14:font="MS Gothic"/>
                </w14:checkbox>
              </w:sdtPr>
              <w:sdtEndPr/>
              <w:sdtContent>
                <w:r w:rsidR="008041DA">
                  <w:rPr>
                    <w:rFonts w:ascii="MS Gothic" w:eastAsia="MS Gothic" w:hAnsi="MS Gothic" w:hint="eastAsia"/>
                    <w:sz w:val="22"/>
                    <w:lang w:val="lv-LV"/>
                  </w:rPr>
                  <w:t>☐</w:t>
                </w:r>
              </w:sdtContent>
            </w:sdt>
            <w:r w:rsidR="00B91203" w:rsidRPr="00A92BCE">
              <w:rPr>
                <w:sz w:val="22"/>
                <w:lang w:val="lv-LV"/>
              </w:rPr>
              <w:t xml:space="preserve"> Visiem ekspluatētajiem gaisa kuģiem ir derīgs </w:t>
            </w:r>
            <w:proofErr w:type="spellStart"/>
            <w:r w:rsidR="00B91203" w:rsidRPr="00A92BCE">
              <w:rPr>
                <w:sz w:val="22"/>
                <w:lang w:val="lv-LV"/>
              </w:rPr>
              <w:t>lidojumderīguma</w:t>
            </w:r>
            <w:proofErr w:type="spellEnd"/>
            <w:r w:rsidR="00B91203" w:rsidRPr="00A92BCE">
              <w:rPr>
                <w:sz w:val="22"/>
                <w:lang w:val="lv-LV"/>
              </w:rPr>
              <w:t xml:space="preserve"> sertifikāts saskaņā ar Komisijas Regulu (ES) Nr. 748/2012, vai tie atbilst īpašām </w:t>
            </w:r>
            <w:proofErr w:type="spellStart"/>
            <w:r w:rsidR="00B91203" w:rsidRPr="00A92BCE">
              <w:rPr>
                <w:sz w:val="22"/>
                <w:lang w:val="lv-LV"/>
              </w:rPr>
              <w:t>lidojumderīguma</w:t>
            </w:r>
            <w:proofErr w:type="spellEnd"/>
            <w:r w:rsidR="00B91203" w:rsidRPr="00A92BCE">
              <w:rPr>
                <w:sz w:val="22"/>
                <w:lang w:val="lv-LV"/>
              </w:rPr>
              <w:t xml:space="preserve"> prasībām, kas piemērojamas trešā valstī reģistrētiem gaisa kuģiem, uz kuriem attiecas nomas līgums.</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3B5832" w:rsidP="00B91203">
            <w:pPr>
              <w:rPr>
                <w:sz w:val="22"/>
                <w:lang w:val="lv-LV"/>
              </w:rPr>
            </w:pPr>
            <w:sdt>
              <w:sdtPr>
                <w:rPr>
                  <w:sz w:val="22"/>
                  <w:lang w:val="lv-LV"/>
                </w:rPr>
                <w:id w:val="-1828981201"/>
                <w14:checkbox>
                  <w14:checked w14:val="0"/>
                  <w14:checkedState w14:val="2612" w14:font="MS Gothic"/>
                  <w14:uncheckedState w14:val="2610" w14:font="MS Gothic"/>
                </w14:checkbox>
              </w:sdtPr>
              <w:sdtEndPr/>
              <w:sdtContent>
                <w:r w:rsidR="008041DA">
                  <w:rPr>
                    <w:rFonts w:ascii="MS Gothic" w:eastAsia="MS Gothic" w:hAnsi="MS Gothic" w:hint="eastAsia"/>
                    <w:sz w:val="22"/>
                    <w:lang w:val="lv-LV"/>
                  </w:rPr>
                  <w:t>☐</w:t>
                </w:r>
              </w:sdtContent>
            </w:sdt>
            <w:r w:rsidR="00B91203" w:rsidRPr="00A92BCE">
              <w:rPr>
                <w:sz w:val="22"/>
                <w:lang w:val="lv-LV"/>
              </w:rPr>
              <w:t> Visiem lidojuma apkalpes locekļiem ir apliecība saskaņā ar Komisijas Regulas (ES) Nr. 1178/2011 I pielikumu, kā noteikts Regulas (ES) Nr. 965/2012 III pielikuma ORO.FC.100. punkta c) apakšpunktā, un attiecīgā gadījumā salona apkalpes locekļi ir apmācīti saskaņā ar III pielikuma (</w:t>
            </w:r>
            <w:proofErr w:type="spellStart"/>
            <w:r w:rsidR="00B91203" w:rsidRPr="00A92BCE">
              <w:rPr>
                <w:sz w:val="22"/>
                <w:lang w:val="lv-LV"/>
              </w:rPr>
              <w:t>Part</w:t>
            </w:r>
            <w:proofErr w:type="spellEnd"/>
            <w:r w:rsidR="00B91203" w:rsidRPr="00A92BCE">
              <w:rPr>
                <w:sz w:val="22"/>
                <w:lang w:val="lv-LV"/>
              </w:rPr>
              <w:t xml:space="preserve">-ORO) CC </w:t>
            </w:r>
            <w:proofErr w:type="spellStart"/>
            <w:r w:rsidR="00B91203" w:rsidRPr="00A92BCE">
              <w:rPr>
                <w:sz w:val="22"/>
                <w:lang w:val="lv-LV"/>
              </w:rPr>
              <w:t>apakšiedaļu</w:t>
            </w:r>
            <w:proofErr w:type="spellEnd"/>
            <w:r w:rsidR="00B91203" w:rsidRPr="00A92BCE">
              <w:rPr>
                <w:sz w:val="22"/>
                <w:lang w:val="lv-LV"/>
              </w:rPr>
              <w:t>.</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3B5832" w:rsidP="00B91203">
            <w:pPr>
              <w:rPr>
                <w:sz w:val="22"/>
                <w:lang w:val="lv-LV"/>
              </w:rPr>
            </w:pPr>
            <w:sdt>
              <w:sdtPr>
                <w:rPr>
                  <w:sz w:val="22"/>
                  <w:lang w:val="lv-LV"/>
                </w:rPr>
                <w:id w:val="-1965112864"/>
                <w14:checkbox>
                  <w14:checked w14:val="0"/>
                  <w14:checkedState w14:val="2612" w14:font="MS Gothic"/>
                  <w14:uncheckedState w14:val="2610" w14:font="MS Gothic"/>
                </w14:checkbox>
              </w:sdtPr>
              <w:sdtEndPr/>
              <w:sdtContent>
                <w:r w:rsidR="005A224A">
                  <w:rPr>
                    <w:rFonts w:ascii="MS Gothic" w:eastAsia="MS Gothic" w:hAnsi="MS Gothic" w:hint="eastAsia"/>
                    <w:sz w:val="22"/>
                    <w:lang w:val="lv-LV"/>
                  </w:rPr>
                  <w:t>☐</w:t>
                </w:r>
              </w:sdtContent>
            </w:sdt>
            <w:r w:rsidR="00B91203" w:rsidRPr="00A92BCE">
              <w:rPr>
                <w:sz w:val="22"/>
                <w:lang w:val="lv-LV"/>
              </w:rPr>
              <w:t> Attiecīgā gadījumā ekspluatants īsteno un pierāda atbilstību atzītam nozares standartam.</w:t>
            </w:r>
          </w:p>
          <w:p w:rsidR="00B91203" w:rsidRPr="00A92BCE" w:rsidRDefault="00B91203" w:rsidP="00B91203">
            <w:pPr>
              <w:rPr>
                <w:sz w:val="22"/>
                <w:lang w:val="lv-LV"/>
              </w:rPr>
            </w:pPr>
            <w:r w:rsidRPr="00A92BCE">
              <w:rPr>
                <w:sz w:val="22"/>
                <w:lang w:val="lv-LV"/>
              </w:rPr>
              <w:t>Atsauce uz standartu:</w:t>
            </w:r>
          </w:p>
          <w:p w:rsidR="00B91203" w:rsidRPr="00A92BCE" w:rsidRDefault="00B91203" w:rsidP="00B91203">
            <w:pPr>
              <w:rPr>
                <w:sz w:val="22"/>
                <w:lang w:val="lv-LV"/>
              </w:rPr>
            </w:pPr>
            <w:r w:rsidRPr="00A92BCE">
              <w:rPr>
                <w:sz w:val="22"/>
                <w:lang w:val="lv-LV"/>
              </w:rPr>
              <w:t>Sertifikācijas struktūra:</w:t>
            </w:r>
          </w:p>
          <w:p w:rsidR="00B91203" w:rsidRPr="00A92BCE" w:rsidRDefault="00B91203" w:rsidP="00B91203">
            <w:pPr>
              <w:rPr>
                <w:sz w:val="22"/>
                <w:lang w:val="lv-LV"/>
              </w:rPr>
            </w:pPr>
            <w:r w:rsidRPr="00A92BCE">
              <w:rPr>
                <w:sz w:val="22"/>
                <w:lang w:val="lv-LV"/>
              </w:rPr>
              <w:t>Pēdējās atbilstības revīzijas veikšanas datums:</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3B5832" w:rsidP="00B91203">
            <w:pPr>
              <w:rPr>
                <w:sz w:val="22"/>
                <w:lang w:val="lv-LV"/>
              </w:rPr>
            </w:pPr>
            <w:sdt>
              <w:sdtPr>
                <w:rPr>
                  <w:sz w:val="22"/>
                  <w:lang w:val="lv-LV"/>
                </w:rPr>
                <w:id w:val="-800061673"/>
                <w14:checkbox>
                  <w14:checked w14:val="0"/>
                  <w14:checkedState w14:val="2612" w14:font="MS Gothic"/>
                  <w14:uncheckedState w14:val="2610" w14:font="MS Gothic"/>
                </w14:checkbox>
              </w:sdtPr>
              <w:sdtEndPr/>
              <w:sdtContent>
                <w:r w:rsidR="008041DA">
                  <w:rPr>
                    <w:rFonts w:ascii="MS Gothic" w:eastAsia="MS Gothic" w:hAnsi="MS Gothic" w:hint="eastAsia"/>
                    <w:sz w:val="22"/>
                    <w:lang w:val="lv-LV"/>
                  </w:rPr>
                  <w:t>☐</w:t>
                </w:r>
              </w:sdtContent>
            </w:sdt>
            <w:r w:rsidR="00B91203" w:rsidRPr="00A92BCE">
              <w:rPr>
                <w:sz w:val="22"/>
                <w:lang w:val="lv-LV"/>
              </w:rPr>
              <w:t xml:space="preserve"> Ekspluatants paziņos kompetentajai iestādei par apstākļu maiņu, kas ietekmē tā atbilstību Regulas (ES) 2018/1139 V pielikumā noteiktajām pamatprasībām un Regulas (ES) Nr. 965/2012 prasībām, kas ar šo deklarēta kompetentajai iestādei, un par izmaiņām šajā deklarācijā iekļautajos </w:t>
            </w:r>
            <w:r w:rsidR="00B91203" w:rsidRPr="00A92BCE">
              <w:rPr>
                <w:sz w:val="22"/>
                <w:lang w:val="lv-LV"/>
              </w:rPr>
              <w:lastRenderedPageBreak/>
              <w:t>un tai pielikumā pievienotajos </w:t>
            </w:r>
            <w:proofErr w:type="spellStart"/>
            <w:r w:rsidR="00B91203" w:rsidRPr="00A92BCE">
              <w:rPr>
                <w:i/>
                <w:iCs/>
                <w:sz w:val="22"/>
                <w:lang w:val="lv-LV"/>
              </w:rPr>
              <w:t>AltMoC</w:t>
            </w:r>
            <w:proofErr w:type="spellEnd"/>
            <w:r w:rsidR="00B91203" w:rsidRPr="00A92BCE">
              <w:rPr>
                <w:sz w:val="22"/>
                <w:lang w:val="lv-LV"/>
              </w:rPr>
              <w:t> sarakstos un tajos ietvertajā informācijā tā, kā prasīts III pielikuma (</w:t>
            </w:r>
            <w:proofErr w:type="spellStart"/>
            <w:r w:rsidR="00B91203" w:rsidRPr="00A92BCE">
              <w:rPr>
                <w:sz w:val="22"/>
                <w:lang w:val="lv-LV"/>
              </w:rPr>
              <w:t>Part</w:t>
            </w:r>
            <w:proofErr w:type="spellEnd"/>
            <w:r w:rsidR="00B91203" w:rsidRPr="00A92BCE">
              <w:rPr>
                <w:sz w:val="22"/>
                <w:lang w:val="lv-LV"/>
              </w:rPr>
              <w:t>-ORO) ORO.GEN.120. punkta a) apakšpunktā.</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3B5832" w:rsidP="00B91203">
            <w:pPr>
              <w:rPr>
                <w:sz w:val="22"/>
                <w:lang w:val="lv-LV"/>
              </w:rPr>
            </w:pPr>
            <w:sdt>
              <w:sdtPr>
                <w:rPr>
                  <w:sz w:val="22"/>
                  <w:lang w:val="lv-LV"/>
                </w:rPr>
                <w:id w:val="1104770185"/>
                <w14:checkbox>
                  <w14:checked w14:val="0"/>
                  <w14:checkedState w14:val="2612" w14:font="MS Gothic"/>
                  <w14:uncheckedState w14:val="2610" w14:font="MS Gothic"/>
                </w14:checkbox>
              </w:sdtPr>
              <w:sdtEndPr/>
              <w:sdtContent>
                <w:r w:rsidR="008041DA">
                  <w:rPr>
                    <w:rFonts w:ascii="MS Gothic" w:eastAsia="MS Gothic" w:hAnsi="MS Gothic" w:hint="eastAsia"/>
                    <w:sz w:val="22"/>
                    <w:lang w:val="lv-LV"/>
                  </w:rPr>
                  <w:t>☐</w:t>
                </w:r>
              </w:sdtContent>
            </w:sdt>
            <w:r w:rsidR="00B91203" w:rsidRPr="00A92BCE">
              <w:rPr>
                <w:sz w:val="22"/>
                <w:lang w:val="lv-LV"/>
              </w:rPr>
              <w:t> Ekspluatants apliecina, ka šajā deklarācijā ietvertā informācija ir pareiza.</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1203" w:rsidRPr="00A92BCE" w:rsidRDefault="00B91203" w:rsidP="00B91203">
            <w:pPr>
              <w:rPr>
                <w:sz w:val="22"/>
                <w:lang w:val="lv-LV"/>
              </w:rPr>
            </w:pPr>
            <w:r w:rsidRPr="00A92BCE">
              <w:rPr>
                <w:sz w:val="22"/>
                <w:lang w:val="lv-LV"/>
              </w:rPr>
              <w:t>Datums un atbildīgā vadītāja vārds, uzvārds un paraksts.</w:t>
            </w:r>
          </w:p>
        </w:tc>
      </w:tr>
      <w:tr w:rsidR="00B91203" w:rsidRPr="00A92BCE" w:rsidTr="00B91203">
        <w:tc>
          <w:tcPr>
            <w:tcW w:w="8781"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91203" w:rsidRPr="00A92BCE" w:rsidRDefault="00B91203" w:rsidP="00B91203">
            <w:pPr>
              <w:rPr>
                <w:sz w:val="22"/>
                <w:lang w:val="lv-LV"/>
              </w:rPr>
            </w:pPr>
            <w:r w:rsidRPr="00A92BCE">
              <w:rPr>
                <w:sz w:val="22"/>
                <w:vertAlign w:val="superscript"/>
                <w:lang w:val="lv-LV"/>
              </w:rPr>
              <w:t>(1)</w:t>
            </w:r>
            <w:r w:rsidRPr="00A92BCE">
              <w:rPr>
                <w:sz w:val="22"/>
                <w:lang w:val="lv-LV"/>
              </w:rPr>
              <w:t>  Ja nav pietiekami daudz vietas, lai nepieciešamo informāciju norādītu deklarācijā, informāciju norāda atsevišķā pielikumā. Pielikumu datē un paraksta.</w:t>
            </w:r>
          </w:p>
          <w:p w:rsidR="00B91203" w:rsidRPr="00A92BCE" w:rsidRDefault="00B91203" w:rsidP="00B91203">
            <w:pPr>
              <w:rPr>
                <w:sz w:val="22"/>
                <w:lang w:val="lv-LV"/>
              </w:rPr>
            </w:pPr>
            <w:r w:rsidRPr="00A92BCE">
              <w:rPr>
                <w:sz w:val="22"/>
                <w:vertAlign w:val="superscript"/>
                <w:lang w:val="lv-LV"/>
              </w:rPr>
              <w:t>(2)</w:t>
            </w:r>
            <w:r w:rsidRPr="00A92BCE">
              <w:rPr>
                <w:sz w:val="22"/>
                <w:lang w:val="lv-LV"/>
              </w:rPr>
              <w:t>  Ražotāja sērijas numurs.</w:t>
            </w:r>
          </w:p>
          <w:p w:rsidR="00B91203" w:rsidRPr="00A92BCE" w:rsidRDefault="00B91203" w:rsidP="00B91203">
            <w:pPr>
              <w:rPr>
                <w:sz w:val="22"/>
                <w:lang w:val="lv-LV"/>
              </w:rPr>
            </w:pPr>
            <w:r w:rsidRPr="00A92BCE">
              <w:rPr>
                <w:sz w:val="22"/>
                <w:vertAlign w:val="superscript"/>
                <w:lang w:val="lv-LV"/>
              </w:rPr>
              <w:t>(3)</w:t>
            </w:r>
            <w:r w:rsidRPr="00A92BCE">
              <w:rPr>
                <w:sz w:val="22"/>
                <w:lang w:val="lv-LV"/>
              </w:rPr>
              <w:t>  Ja gaisa kuģis arī ir reģistrēts gaisa kuģa ekspluatanta apliecības (</w:t>
            </w:r>
            <w:r w:rsidRPr="00A92BCE">
              <w:rPr>
                <w:i/>
                <w:iCs/>
                <w:sz w:val="22"/>
                <w:lang w:val="lv-LV"/>
              </w:rPr>
              <w:t>AOC</w:t>
            </w:r>
            <w:r w:rsidRPr="00A92BCE">
              <w:rPr>
                <w:sz w:val="22"/>
                <w:lang w:val="lv-LV"/>
              </w:rPr>
              <w:t>) turētājam, norāda </w:t>
            </w:r>
            <w:r w:rsidRPr="00A92BCE">
              <w:rPr>
                <w:i/>
                <w:iCs/>
                <w:sz w:val="22"/>
                <w:lang w:val="lv-LV"/>
              </w:rPr>
              <w:t>AOC</w:t>
            </w:r>
            <w:r w:rsidRPr="00A92BCE">
              <w:rPr>
                <w:sz w:val="22"/>
                <w:lang w:val="lv-LV"/>
              </w:rPr>
              <w:t> turētājam piešķirto </w:t>
            </w:r>
            <w:r w:rsidRPr="00A92BCE">
              <w:rPr>
                <w:i/>
                <w:iCs/>
                <w:sz w:val="22"/>
                <w:lang w:val="lv-LV"/>
              </w:rPr>
              <w:t>AOC</w:t>
            </w:r>
            <w:r w:rsidRPr="00A92BCE">
              <w:rPr>
                <w:sz w:val="22"/>
                <w:lang w:val="lv-LV"/>
              </w:rPr>
              <w:t> numuru.</w:t>
            </w:r>
          </w:p>
          <w:p w:rsidR="00B91203" w:rsidRPr="00A92BCE" w:rsidRDefault="00B91203" w:rsidP="00B91203">
            <w:pPr>
              <w:rPr>
                <w:sz w:val="22"/>
                <w:lang w:val="lv-LV"/>
              </w:rPr>
            </w:pPr>
            <w:r w:rsidRPr="00A92BCE">
              <w:rPr>
                <w:sz w:val="22"/>
                <w:vertAlign w:val="superscript"/>
                <w:lang w:val="lv-LV"/>
              </w:rPr>
              <w:t>(4)</w:t>
            </w:r>
            <w:r w:rsidRPr="00A92BCE">
              <w:rPr>
                <w:sz w:val="22"/>
                <w:lang w:val="lv-LV"/>
              </w:rPr>
              <w:t xml:space="preserve">  “Ekspluatācijas veids(-i)” ir veids, kādā šo gaisa kuģi ekspluatē, piemēram, nekomerciāla ekspluatācija un specializēta ekspluatācija, piemēram, aerofotografēšanas lidojumi, reklāmas no gaisa lidojumi, ziņu mediju lidojumi, televīzijas un filmu lidojumi, </w:t>
            </w:r>
            <w:proofErr w:type="spellStart"/>
            <w:r w:rsidRPr="00A92BCE">
              <w:rPr>
                <w:sz w:val="22"/>
                <w:lang w:val="lv-LV"/>
              </w:rPr>
              <w:t>izpletņlēkšana</w:t>
            </w:r>
            <w:proofErr w:type="spellEnd"/>
            <w:r w:rsidRPr="00A92BCE">
              <w:rPr>
                <w:sz w:val="22"/>
                <w:lang w:val="lv-LV"/>
              </w:rPr>
              <w:t>, tehniskās apkopes pārbaudes lidojumi.</w:t>
            </w:r>
          </w:p>
          <w:p w:rsidR="00B91203" w:rsidRPr="00A92BCE" w:rsidRDefault="00B91203" w:rsidP="00B91203">
            <w:pPr>
              <w:rPr>
                <w:sz w:val="22"/>
                <w:lang w:val="lv-LV"/>
              </w:rPr>
            </w:pPr>
            <w:r w:rsidRPr="00A92BCE">
              <w:rPr>
                <w:sz w:val="22"/>
                <w:vertAlign w:val="superscript"/>
                <w:lang w:val="lv-LV"/>
              </w:rPr>
              <w:t>(5)</w:t>
            </w:r>
            <w:r w:rsidRPr="00A92BCE">
              <w:rPr>
                <w:sz w:val="22"/>
                <w:lang w:val="lv-LV"/>
              </w:rPr>
              <w:t xml:space="preserve">  Informācijā par organizāciju, kas ir atbildīga par </w:t>
            </w:r>
            <w:proofErr w:type="spellStart"/>
            <w:r w:rsidRPr="00A92BCE">
              <w:rPr>
                <w:sz w:val="22"/>
                <w:lang w:val="lv-LV"/>
              </w:rPr>
              <w:t>lidojumderīguma</w:t>
            </w:r>
            <w:proofErr w:type="spellEnd"/>
            <w:r w:rsidRPr="00A92BCE">
              <w:rPr>
                <w:sz w:val="22"/>
                <w:lang w:val="lv-LV"/>
              </w:rPr>
              <w:t xml:space="preserve"> uzturēšanas vadību, ietver organizācijas nosaukumu, tās adresi un apstiprinājuma atsauci.</w:t>
            </w:r>
          </w:p>
          <w:p w:rsidR="00B91203" w:rsidRPr="00A92BCE" w:rsidRDefault="00B91203" w:rsidP="00B91203">
            <w:pPr>
              <w:rPr>
                <w:sz w:val="22"/>
                <w:lang w:val="lv-LV"/>
              </w:rPr>
            </w:pPr>
            <w:r w:rsidRPr="00A92BCE">
              <w:rPr>
                <w:sz w:val="22"/>
                <w:vertAlign w:val="superscript"/>
                <w:lang w:val="lv-LV"/>
              </w:rPr>
              <w:t>(6)</w:t>
            </w:r>
            <w:r w:rsidRPr="00A92BCE">
              <w:rPr>
                <w:sz w:val="22"/>
                <w:lang w:val="lv-LV"/>
              </w:rPr>
              <w:t>  </w:t>
            </w:r>
            <w:r w:rsidRPr="00A92BCE">
              <w:rPr>
                <w:sz w:val="22"/>
                <w:lang w:val="lv-LV"/>
              </w:rPr>
              <w:br/>
              <w:t>a)  ekspluatācija ar jebkādu bojātu obligāto iekārtu saraksta (</w:t>
            </w:r>
            <w:r w:rsidRPr="00A92BCE">
              <w:rPr>
                <w:i/>
                <w:iCs/>
                <w:sz w:val="22"/>
                <w:lang w:val="lv-LV"/>
              </w:rPr>
              <w:t>MEL</w:t>
            </w:r>
            <w:r w:rsidRPr="00A92BCE">
              <w:rPr>
                <w:sz w:val="22"/>
                <w:lang w:val="lv-LV"/>
              </w:rPr>
              <w:t>) instrumentu, iekārtu, komponentu vai funkciju (ORO.MLR.105. punkta b), f) un j) apakšpunkts, NCC.IDE.A.105., NCC.IDE.H.105., SPO.IDE.A.105. un SPO.IDE.H.105. punkts).</w:t>
            </w:r>
            <w:r w:rsidRPr="00A92BCE">
              <w:rPr>
                <w:sz w:val="22"/>
                <w:lang w:val="lv-LV"/>
              </w:rPr>
              <w:br/>
              <w:t>b)  ekspluatācija, kurai vajadzīga iepriekšēja atļauja vai apstiprinājums, tostarp visa šāda ekspluatācija:</w:t>
            </w:r>
          </w:p>
          <w:p w:rsidR="00B91203" w:rsidRPr="00A92BCE" w:rsidRDefault="00B91203" w:rsidP="00B91203">
            <w:pPr>
              <w:rPr>
                <w:sz w:val="22"/>
                <w:lang w:val="lv-LV"/>
              </w:rPr>
            </w:pPr>
            <w:r w:rsidRPr="00A92BCE">
              <w:rPr>
                <w:sz w:val="22"/>
                <w:lang w:val="lv-LV"/>
              </w:rPr>
              <w:t>— specializētai ekspluatācijai – trešā valstī reģistrētu gaisa kuģu nomāšana ar apkalpi un nomāšana bez apkalpes (ORO.SPO.100. punkta c) apakšpunkts);</w:t>
            </w:r>
          </w:p>
          <w:p w:rsidR="00B91203" w:rsidRPr="00A92BCE" w:rsidRDefault="00B91203" w:rsidP="00B91203">
            <w:pPr>
              <w:rPr>
                <w:sz w:val="22"/>
                <w:lang w:val="lv-LV"/>
              </w:rPr>
            </w:pPr>
            <w:r w:rsidRPr="00A92BCE">
              <w:rPr>
                <w:sz w:val="22"/>
                <w:lang w:val="lv-LV"/>
              </w:rPr>
              <w:t>— paaugstināta riska komerciāla specializēta ekspluatācija (ORO.SPO.110. punkts);</w:t>
            </w:r>
          </w:p>
          <w:p w:rsidR="00B91203" w:rsidRPr="00A92BCE" w:rsidRDefault="00B91203" w:rsidP="00B91203">
            <w:pPr>
              <w:rPr>
                <w:sz w:val="22"/>
                <w:lang w:val="lv-LV"/>
              </w:rPr>
            </w:pPr>
            <w:r w:rsidRPr="00A92BCE">
              <w:rPr>
                <w:sz w:val="22"/>
                <w:lang w:val="lv-LV"/>
              </w:rPr>
              <w:t>— nekomerciāla ekspluatācija ar gaisa kuģi, kura </w:t>
            </w:r>
            <w:r w:rsidRPr="00A92BCE">
              <w:rPr>
                <w:i/>
                <w:iCs/>
                <w:sz w:val="22"/>
                <w:lang w:val="lv-LV"/>
              </w:rPr>
              <w:t>MOPSC</w:t>
            </w:r>
            <w:r w:rsidRPr="00A92BCE">
              <w:rPr>
                <w:sz w:val="22"/>
                <w:lang w:val="lv-LV"/>
              </w:rPr>
              <w:t> ir vairāk par 19, ko veic bez salona apkalpes locekļa (ORO.CC.100. punkta d) apakšpunkts);</w:t>
            </w:r>
          </w:p>
          <w:p w:rsidR="00B91203" w:rsidRPr="00A92BCE" w:rsidRDefault="00B91203" w:rsidP="00B91203">
            <w:pPr>
              <w:rPr>
                <w:sz w:val="22"/>
                <w:lang w:val="lv-LV"/>
              </w:rPr>
            </w:pPr>
            <w:r w:rsidRPr="00A92BCE">
              <w:rPr>
                <w:sz w:val="22"/>
                <w:lang w:val="lv-LV"/>
              </w:rPr>
              <w:t>— tādu </w:t>
            </w:r>
            <w:r w:rsidRPr="00A92BCE">
              <w:rPr>
                <w:i/>
                <w:iCs/>
                <w:sz w:val="22"/>
                <w:lang w:val="lv-LV"/>
              </w:rPr>
              <w:t>IFR</w:t>
            </w:r>
            <w:r w:rsidRPr="00A92BCE">
              <w:rPr>
                <w:sz w:val="22"/>
                <w:lang w:val="lv-LV"/>
              </w:rPr>
              <w:t> ekspluatācijas minimumu izmantošana, kas ir zemāki par valsts publicētajiem (NCC.OP.110. punkts un SPO.OP.110. punkts);</w:t>
            </w:r>
          </w:p>
          <w:p w:rsidR="00B91203" w:rsidRPr="00A92BCE" w:rsidRDefault="00B91203" w:rsidP="00B91203">
            <w:pPr>
              <w:rPr>
                <w:sz w:val="22"/>
                <w:lang w:val="lv-LV"/>
              </w:rPr>
            </w:pPr>
            <w:r w:rsidRPr="00A92BCE">
              <w:rPr>
                <w:sz w:val="22"/>
                <w:lang w:val="lv-LV"/>
              </w:rPr>
              <w:t xml:space="preserve">— degvielas </w:t>
            </w:r>
            <w:proofErr w:type="spellStart"/>
            <w:r w:rsidRPr="00A92BCE">
              <w:rPr>
                <w:sz w:val="22"/>
                <w:lang w:val="lv-LV"/>
              </w:rPr>
              <w:t>uzpilde</w:t>
            </w:r>
            <w:proofErr w:type="spellEnd"/>
            <w:r w:rsidRPr="00A92BCE">
              <w:rPr>
                <w:sz w:val="22"/>
                <w:lang w:val="lv-LV"/>
              </w:rPr>
              <w:t>, dzinējam(-</w:t>
            </w:r>
            <w:proofErr w:type="spellStart"/>
            <w:r w:rsidRPr="00A92BCE">
              <w:rPr>
                <w:sz w:val="22"/>
                <w:lang w:val="lv-LV"/>
              </w:rPr>
              <w:t>iem</w:t>
            </w:r>
            <w:proofErr w:type="spellEnd"/>
            <w:r w:rsidRPr="00A92BCE">
              <w:rPr>
                <w:sz w:val="22"/>
                <w:lang w:val="lv-LV"/>
              </w:rPr>
              <w:t>) darbojoties un/vai propelleriem griežoties (NCC.OP.157. punkts);</w:t>
            </w:r>
          </w:p>
          <w:p w:rsidR="00B91203" w:rsidRPr="00A92BCE" w:rsidRDefault="00B91203" w:rsidP="00B91203">
            <w:pPr>
              <w:rPr>
                <w:sz w:val="22"/>
                <w:lang w:val="lv-LV"/>
              </w:rPr>
            </w:pPr>
            <w:r w:rsidRPr="00A92BCE">
              <w:rPr>
                <w:sz w:val="22"/>
                <w:lang w:val="lv-LV"/>
              </w:rPr>
              <w:t>— specializēta ekspluatācija (</w:t>
            </w:r>
            <w:r w:rsidRPr="00A92BCE">
              <w:rPr>
                <w:i/>
                <w:iCs/>
                <w:sz w:val="22"/>
                <w:lang w:val="lv-LV"/>
              </w:rPr>
              <w:t>SPO</w:t>
            </w:r>
            <w:r w:rsidRPr="00A92BCE">
              <w:rPr>
                <w:sz w:val="22"/>
                <w:lang w:val="lv-LV"/>
              </w:rPr>
              <w:t>) bez skābekļa virs 10 000 pēdām (SPO.OP.195. punkts).</w:t>
            </w:r>
          </w:p>
          <w:p w:rsidR="00B91203" w:rsidRPr="00A92BCE" w:rsidRDefault="00B91203" w:rsidP="00B91203">
            <w:pPr>
              <w:rPr>
                <w:sz w:val="22"/>
                <w:lang w:val="lv-LV"/>
              </w:rPr>
            </w:pPr>
            <w:r w:rsidRPr="00A92BCE">
              <w:rPr>
                <w:sz w:val="22"/>
                <w:vertAlign w:val="superscript"/>
                <w:lang w:val="lv-LV"/>
              </w:rPr>
              <w:t>(7)</w:t>
            </w:r>
            <w:r w:rsidRPr="00A92BCE">
              <w:rPr>
                <w:sz w:val="22"/>
                <w:lang w:val="lv-LV"/>
              </w:rPr>
              <w:t>  ekspluatācija saskaņā ar Regulas (ES) Nr. 965/2012 V pielikumu (</w:t>
            </w:r>
            <w:proofErr w:type="spellStart"/>
            <w:r w:rsidRPr="00A92BCE">
              <w:rPr>
                <w:sz w:val="22"/>
                <w:lang w:val="lv-LV"/>
              </w:rPr>
              <w:t>Part</w:t>
            </w:r>
            <w:proofErr w:type="spellEnd"/>
            <w:r w:rsidRPr="00A92BCE">
              <w:rPr>
                <w:sz w:val="22"/>
                <w:lang w:val="lv-LV"/>
              </w:rPr>
              <w:t>-SPA), ieskaitot B apakšdaļu “EKSPLUATĀCIJA, IZMANTOJOT VEIKTSPĒJAS NAVIGĀCIJU (</w:t>
            </w:r>
            <w:r w:rsidRPr="00A92BCE">
              <w:rPr>
                <w:i/>
                <w:iCs/>
                <w:sz w:val="22"/>
                <w:lang w:val="lv-LV"/>
              </w:rPr>
              <w:t>PBN</w:t>
            </w:r>
            <w:r w:rsidRPr="00A92BCE">
              <w:rPr>
                <w:sz w:val="22"/>
                <w:lang w:val="lv-LV"/>
              </w:rPr>
              <w:t>)”, C apakšdaļu “EKSPLUATĀCIJA, IEVĒROJOT NAVIGĀCIJAS VEIKTSPĒJAS MINIMĀLĀS SPECIFIKĀCIJAS (</w:t>
            </w:r>
            <w:r w:rsidRPr="00A92BCE">
              <w:rPr>
                <w:i/>
                <w:iCs/>
                <w:sz w:val="22"/>
                <w:lang w:val="lv-LV"/>
              </w:rPr>
              <w:t>MNPS</w:t>
            </w:r>
            <w:r w:rsidRPr="00A92BCE">
              <w:rPr>
                <w:sz w:val="22"/>
                <w:lang w:val="lv-LV"/>
              </w:rPr>
              <w:t>)”, D apakšdaļu “EKSPLUATĀCIJA GAISA TELPĀ AR SAMAZINĀTU VERTIKĀLĀS DISTANCĒŠANAS MINIMUMU (</w:t>
            </w:r>
            <w:r w:rsidRPr="00A92BCE">
              <w:rPr>
                <w:i/>
                <w:iCs/>
                <w:sz w:val="22"/>
                <w:lang w:val="lv-LV"/>
              </w:rPr>
              <w:t>RVSM</w:t>
            </w:r>
            <w:r w:rsidRPr="00A92BCE">
              <w:rPr>
                <w:sz w:val="22"/>
                <w:lang w:val="lv-LV"/>
              </w:rPr>
              <w:t>)”, E apakšdaļu “EKSPLUATĀCIJA SLIKTAS REDZAMĪBAS APSTĀKĻOS (</w:t>
            </w:r>
            <w:r w:rsidRPr="00A92BCE">
              <w:rPr>
                <w:i/>
                <w:iCs/>
                <w:sz w:val="22"/>
                <w:lang w:val="lv-LV"/>
              </w:rPr>
              <w:t>LVO</w:t>
            </w:r>
            <w:r w:rsidRPr="00A92BCE">
              <w:rPr>
                <w:sz w:val="22"/>
                <w:lang w:val="lv-LV"/>
              </w:rPr>
              <w:t>)”, G apakšdaļu “BĪSTAMU IZSTRĀDĀJUMU PĀRVADĀJUMI”, K apakšdaļu “HELIKOPTERU LIDOJUMI ATKLĀTĀ JŪRĀ” un M apakšdaļu “ELEKTRONISKĀS LIDOJUMU DATU PĀRVALDĪBAS IERĪCES (</w:t>
            </w:r>
            <w:r w:rsidRPr="00A92BCE">
              <w:rPr>
                <w:i/>
                <w:iCs/>
                <w:sz w:val="22"/>
                <w:lang w:val="lv-LV"/>
              </w:rPr>
              <w:t>EFB</w:t>
            </w:r>
            <w:r w:rsidRPr="00A92BCE">
              <w:rPr>
                <w:sz w:val="22"/>
                <w:lang w:val="lv-LV"/>
              </w:rPr>
              <w:t>)”.</w:t>
            </w:r>
          </w:p>
        </w:tc>
      </w:tr>
    </w:tbl>
    <w:p w:rsidR="00C853C0" w:rsidRPr="00A92BCE" w:rsidRDefault="00C853C0" w:rsidP="00C853C0">
      <w:pPr>
        <w:rPr>
          <w:rFonts w:ascii="Arial" w:hAnsi="Arial" w:cs="Arial"/>
          <w:sz w:val="18"/>
          <w:szCs w:val="20"/>
          <w:lang w:val="lv-LV"/>
        </w:rPr>
      </w:pPr>
    </w:p>
    <w:p w:rsidR="00E9544B" w:rsidRPr="00A92BCE" w:rsidRDefault="00E9544B" w:rsidP="00DB436E">
      <w:pPr>
        <w:rPr>
          <w:rFonts w:ascii="Arial" w:hAnsi="Arial" w:cs="Arial"/>
          <w:sz w:val="18"/>
          <w:szCs w:val="20"/>
          <w:lang w:val="lv-LV"/>
        </w:rPr>
      </w:pPr>
      <w:bookmarkStart w:id="0" w:name="_GoBack"/>
      <w:bookmarkEnd w:id="0"/>
    </w:p>
    <w:p w:rsidR="004E7B5B" w:rsidRPr="00A92BCE" w:rsidRDefault="004E7B5B" w:rsidP="004E7B5B">
      <w:pPr>
        <w:pStyle w:val="CM3"/>
        <w:spacing w:before="60" w:after="60"/>
        <w:rPr>
          <w:rFonts w:cs="EUAlbertina"/>
          <w:color w:val="000000"/>
          <w:sz w:val="22"/>
        </w:rPr>
      </w:pPr>
    </w:p>
    <w:p w:rsidR="004E7B5B" w:rsidRPr="00A92BCE" w:rsidRDefault="004E7B5B" w:rsidP="004E7B5B">
      <w:pPr>
        <w:jc w:val="both"/>
        <w:rPr>
          <w:sz w:val="20"/>
          <w:szCs w:val="22"/>
          <w:lang w:val="lv-LV"/>
        </w:rPr>
      </w:pPr>
    </w:p>
    <w:sectPr w:rsidR="004E7B5B" w:rsidRPr="00A92BCE" w:rsidSect="00D12D8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6DC" w:rsidRDefault="007C16DC">
      <w:r>
        <w:separator/>
      </w:r>
    </w:p>
  </w:endnote>
  <w:endnote w:type="continuationSeparator" w:id="0">
    <w:p w:rsidR="007C16DC" w:rsidRDefault="007C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8AE" w:rsidRPr="004B7770" w:rsidRDefault="003B5832" w:rsidP="001818AE">
    <w:pPr>
      <w:pStyle w:val="Footer"/>
    </w:pPr>
    <w:sdt>
      <w:sdtPr>
        <w:id w:val="-42604078"/>
        <w:docPartObj>
          <w:docPartGallery w:val="Page Numbers (Top of Page)"/>
          <w:docPartUnique/>
        </w:docPartObj>
      </w:sdtPr>
      <w:sdtEndPr/>
      <w:sdtContent>
        <w:r w:rsidR="001818AE" w:rsidRPr="004B7770">
          <w:rPr>
            <w:rFonts w:ascii="Arial" w:hAnsi="Arial" w:cs="Arial"/>
            <w:b/>
            <w:noProof/>
            <w:sz w:val="18"/>
            <w:szCs w:val="18"/>
          </w:rPr>
          <w:t>Rev: 02</w:t>
        </w:r>
        <w:r w:rsidR="00AD3131">
          <w:rPr>
            <w:rFonts w:ascii="Arial" w:hAnsi="Arial" w:cs="Arial"/>
            <w:b/>
            <w:noProof/>
            <w:sz w:val="18"/>
            <w:szCs w:val="18"/>
          </w:rPr>
          <w:t>4</w:t>
        </w:r>
        <w:r w:rsidR="001818AE" w:rsidRPr="004B7770">
          <w:rPr>
            <w:rFonts w:ascii="Arial" w:hAnsi="Arial" w:cs="Arial"/>
            <w:b/>
            <w:noProof/>
            <w:sz w:val="18"/>
            <w:szCs w:val="18"/>
          </w:rPr>
          <w:t xml:space="preserve">                                                                        </w:t>
        </w:r>
        <w:r w:rsidR="001818AE" w:rsidRPr="004B7770">
          <w:rPr>
            <w:rFonts w:ascii="Arial" w:hAnsi="Arial" w:cs="Arial"/>
            <w:b/>
            <w:noProof/>
            <w:sz w:val="18"/>
            <w:szCs w:val="18"/>
          </w:rPr>
          <w:fldChar w:fldCharType="begin"/>
        </w:r>
        <w:r w:rsidR="001818AE" w:rsidRPr="004B7770">
          <w:rPr>
            <w:rFonts w:ascii="Arial" w:hAnsi="Arial" w:cs="Arial"/>
            <w:b/>
            <w:noProof/>
            <w:sz w:val="18"/>
            <w:szCs w:val="18"/>
          </w:rPr>
          <w:instrText xml:space="preserve"> PAGE </w:instrText>
        </w:r>
        <w:r w:rsidR="001818AE" w:rsidRPr="004B7770">
          <w:rPr>
            <w:rFonts w:ascii="Arial" w:hAnsi="Arial" w:cs="Arial"/>
            <w:b/>
            <w:noProof/>
            <w:sz w:val="18"/>
            <w:szCs w:val="18"/>
          </w:rPr>
          <w:fldChar w:fldCharType="separate"/>
        </w:r>
        <w:r w:rsidR="001818AE">
          <w:rPr>
            <w:rFonts w:ascii="Arial" w:hAnsi="Arial" w:cs="Arial"/>
            <w:b/>
            <w:noProof/>
            <w:sz w:val="18"/>
            <w:szCs w:val="18"/>
          </w:rPr>
          <w:t>1</w:t>
        </w:r>
        <w:r w:rsidR="001818AE" w:rsidRPr="004B7770">
          <w:rPr>
            <w:rFonts w:ascii="Arial" w:hAnsi="Arial" w:cs="Arial"/>
            <w:b/>
            <w:noProof/>
            <w:sz w:val="18"/>
            <w:szCs w:val="18"/>
          </w:rPr>
          <w:fldChar w:fldCharType="end"/>
        </w:r>
        <w:r w:rsidR="001818AE" w:rsidRPr="004B7770">
          <w:rPr>
            <w:rFonts w:ascii="Arial" w:hAnsi="Arial" w:cs="Arial"/>
            <w:b/>
            <w:noProof/>
            <w:sz w:val="18"/>
            <w:szCs w:val="18"/>
          </w:rPr>
          <w:t xml:space="preserve"> of </w:t>
        </w:r>
        <w:r w:rsidR="001818AE" w:rsidRPr="004B7770">
          <w:rPr>
            <w:rFonts w:ascii="Arial" w:hAnsi="Arial" w:cs="Arial"/>
            <w:b/>
            <w:noProof/>
            <w:sz w:val="18"/>
            <w:szCs w:val="18"/>
          </w:rPr>
          <w:fldChar w:fldCharType="begin"/>
        </w:r>
        <w:r w:rsidR="001818AE" w:rsidRPr="004B7770">
          <w:rPr>
            <w:rFonts w:ascii="Arial" w:hAnsi="Arial" w:cs="Arial"/>
            <w:b/>
            <w:noProof/>
            <w:sz w:val="18"/>
            <w:szCs w:val="18"/>
          </w:rPr>
          <w:instrText xml:space="preserve"> NUMPAGES  </w:instrText>
        </w:r>
        <w:r w:rsidR="001818AE" w:rsidRPr="004B7770">
          <w:rPr>
            <w:rFonts w:ascii="Arial" w:hAnsi="Arial" w:cs="Arial"/>
            <w:b/>
            <w:noProof/>
            <w:sz w:val="18"/>
            <w:szCs w:val="18"/>
          </w:rPr>
          <w:fldChar w:fldCharType="separate"/>
        </w:r>
        <w:r w:rsidR="001818AE">
          <w:rPr>
            <w:rFonts w:ascii="Arial" w:hAnsi="Arial" w:cs="Arial"/>
            <w:b/>
            <w:noProof/>
            <w:sz w:val="18"/>
            <w:szCs w:val="18"/>
          </w:rPr>
          <w:t>10</w:t>
        </w:r>
        <w:r w:rsidR="001818AE" w:rsidRPr="004B7770">
          <w:rPr>
            <w:rFonts w:ascii="Arial" w:hAnsi="Arial" w:cs="Arial"/>
            <w:b/>
            <w:noProof/>
            <w:sz w:val="18"/>
            <w:szCs w:val="18"/>
          </w:rPr>
          <w:fldChar w:fldCharType="end"/>
        </w:r>
        <w:r w:rsidR="001818AE" w:rsidRPr="004B7770">
          <w:rPr>
            <w:rFonts w:ascii="Arial" w:hAnsi="Arial" w:cs="Arial"/>
            <w:b/>
            <w:noProof/>
            <w:sz w:val="18"/>
            <w:szCs w:val="18"/>
          </w:rPr>
          <w:t xml:space="preserve">                                                                    APP </w:t>
        </w:r>
        <w:r w:rsidR="001818AE">
          <w:rPr>
            <w:rFonts w:ascii="Arial" w:hAnsi="Arial" w:cs="Arial"/>
            <w:b/>
            <w:noProof/>
            <w:sz w:val="18"/>
            <w:szCs w:val="18"/>
          </w:rPr>
          <w:t>6.</w:t>
        </w:r>
        <w:r w:rsidR="004D1630">
          <w:rPr>
            <w:rFonts w:ascii="Arial" w:hAnsi="Arial" w:cs="Arial"/>
            <w:b/>
            <w:noProof/>
            <w:sz w:val="18"/>
            <w:szCs w:val="18"/>
          </w:rPr>
          <w:t>9</w:t>
        </w:r>
        <w:r w:rsidR="00AE540C">
          <w:rPr>
            <w:rFonts w:ascii="Arial" w:hAnsi="Arial" w:cs="Arial"/>
            <w:b/>
            <w:noProof/>
            <w:sz w:val="18"/>
            <w:szCs w:val="18"/>
          </w:rPr>
          <w:t>.1</w:t>
        </w:r>
      </w:sdtContent>
    </w:sdt>
  </w:p>
  <w:p w:rsidR="00615096" w:rsidRDefault="00615096" w:rsidP="00FA5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8AE" w:rsidRPr="004B7770" w:rsidRDefault="003B5832" w:rsidP="001818AE">
    <w:pPr>
      <w:pStyle w:val="Footer"/>
    </w:pPr>
    <w:sdt>
      <w:sdtPr>
        <w:id w:val="-386877477"/>
        <w:docPartObj>
          <w:docPartGallery w:val="Page Numbers (Top of Page)"/>
          <w:docPartUnique/>
        </w:docPartObj>
      </w:sdtPr>
      <w:sdtEndPr/>
      <w:sdtContent>
        <w:r w:rsidR="001818AE" w:rsidRPr="004B7770">
          <w:rPr>
            <w:rFonts w:ascii="Arial" w:hAnsi="Arial" w:cs="Arial"/>
            <w:b/>
            <w:noProof/>
            <w:sz w:val="18"/>
            <w:szCs w:val="18"/>
          </w:rPr>
          <w:t>Rev: 02</w:t>
        </w:r>
        <w:r w:rsidR="00AD3131">
          <w:rPr>
            <w:rFonts w:ascii="Arial" w:hAnsi="Arial" w:cs="Arial"/>
            <w:b/>
            <w:noProof/>
            <w:sz w:val="18"/>
            <w:szCs w:val="18"/>
          </w:rPr>
          <w:t>4</w:t>
        </w:r>
        <w:r w:rsidR="001818AE" w:rsidRPr="004B7770">
          <w:rPr>
            <w:rFonts w:ascii="Arial" w:hAnsi="Arial" w:cs="Arial"/>
            <w:b/>
            <w:noProof/>
            <w:sz w:val="18"/>
            <w:szCs w:val="18"/>
          </w:rPr>
          <w:t xml:space="preserve">                                                                        </w:t>
        </w:r>
        <w:r w:rsidR="001818AE" w:rsidRPr="004B7770">
          <w:rPr>
            <w:rFonts w:ascii="Arial" w:hAnsi="Arial" w:cs="Arial"/>
            <w:b/>
            <w:noProof/>
            <w:sz w:val="18"/>
            <w:szCs w:val="18"/>
          </w:rPr>
          <w:fldChar w:fldCharType="begin"/>
        </w:r>
        <w:r w:rsidR="001818AE" w:rsidRPr="004B7770">
          <w:rPr>
            <w:rFonts w:ascii="Arial" w:hAnsi="Arial" w:cs="Arial"/>
            <w:b/>
            <w:noProof/>
            <w:sz w:val="18"/>
            <w:szCs w:val="18"/>
          </w:rPr>
          <w:instrText xml:space="preserve"> PAGE </w:instrText>
        </w:r>
        <w:r w:rsidR="001818AE" w:rsidRPr="004B7770">
          <w:rPr>
            <w:rFonts w:ascii="Arial" w:hAnsi="Arial" w:cs="Arial"/>
            <w:b/>
            <w:noProof/>
            <w:sz w:val="18"/>
            <w:szCs w:val="18"/>
          </w:rPr>
          <w:fldChar w:fldCharType="separate"/>
        </w:r>
        <w:r w:rsidR="001818AE">
          <w:rPr>
            <w:rFonts w:ascii="Arial" w:hAnsi="Arial" w:cs="Arial"/>
            <w:b/>
            <w:noProof/>
            <w:sz w:val="18"/>
            <w:szCs w:val="18"/>
          </w:rPr>
          <w:t>1</w:t>
        </w:r>
        <w:r w:rsidR="001818AE" w:rsidRPr="004B7770">
          <w:rPr>
            <w:rFonts w:ascii="Arial" w:hAnsi="Arial" w:cs="Arial"/>
            <w:b/>
            <w:noProof/>
            <w:sz w:val="18"/>
            <w:szCs w:val="18"/>
          </w:rPr>
          <w:fldChar w:fldCharType="end"/>
        </w:r>
        <w:r w:rsidR="001818AE" w:rsidRPr="004B7770">
          <w:rPr>
            <w:rFonts w:ascii="Arial" w:hAnsi="Arial" w:cs="Arial"/>
            <w:b/>
            <w:noProof/>
            <w:sz w:val="18"/>
            <w:szCs w:val="18"/>
          </w:rPr>
          <w:t xml:space="preserve"> of </w:t>
        </w:r>
        <w:r w:rsidR="001818AE" w:rsidRPr="004B7770">
          <w:rPr>
            <w:rFonts w:ascii="Arial" w:hAnsi="Arial" w:cs="Arial"/>
            <w:b/>
            <w:noProof/>
            <w:sz w:val="18"/>
            <w:szCs w:val="18"/>
          </w:rPr>
          <w:fldChar w:fldCharType="begin"/>
        </w:r>
        <w:r w:rsidR="001818AE" w:rsidRPr="004B7770">
          <w:rPr>
            <w:rFonts w:ascii="Arial" w:hAnsi="Arial" w:cs="Arial"/>
            <w:b/>
            <w:noProof/>
            <w:sz w:val="18"/>
            <w:szCs w:val="18"/>
          </w:rPr>
          <w:instrText xml:space="preserve"> NUMPAGES  </w:instrText>
        </w:r>
        <w:r w:rsidR="001818AE" w:rsidRPr="004B7770">
          <w:rPr>
            <w:rFonts w:ascii="Arial" w:hAnsi="Arial" w:cs="Arial"/>
            <w:b/>
            <w:noProof/>
            <w:sz w:val="18"/>
            <w:szCs w:val="18"/>
          </w:rPr>
          <w:fldChar w:fldCharType="separate"/>
        </w:r>
        <w:r w:rsidR="001818AE">
          <w:rPr>
            <w:rFonts w:ascii="Arial" w:hAnsi="Arial" w:cs="Arial"/>
            <w:b/>
            <w:noProof/>
            <w:sz w:val="18"/>
            <w:szCs w:val="18"/>
          </w:rPr>
          <w:t>10</w:t>
        </w:r>
        <w:r w:rsidR="001818AE" w:rsidRPr="004B7770">
          <w:rPr>
            <w:rFonts w:ascii="Arial" w:hAnsi="Arial" w:cs="Arial"/>
            <w:b/>
            <w:noProof/>
            <w:sz w:val="18"/>
            <w:szCs w:val="18"/>
          </w:rPr>
          <w:fldChar w:fldCharType="end"/>
        </w:r>
        <w:r w:rsidR="001818AE" w:rsidRPr="004B7770">
          <w:rPr>
            <w:rFonts w:ascii="Arial" w:hAnsi="Arial" w:cs="Arial"/>
            <w:b/>
            <w:noProof/>
            <w:sz w:val="18"/>
            <w:szCs w:val="18"/>
          </w:rPr>
          <w:t xml:space="preserve">                                                                    APP </w:t>
        </w:r>
        <w:r w:rsidR="001818AE">
          <w:rPr>
            <w:rFonts w:ascii="Arial" w:hAnsi="Arial" w:cs="Arial"/>
            <w:b/>
            <w:noProof/>
            <w:sz w:val="18"/>
            <w:szCs w:val="18"/>
          </w:rPr>
          <w:t>6.</w:t>
        </w:r>
        <w:r w:rsidR="004D1630">
          <w:rPr>
            <w:rFonts w:ascii="Arial" w:hAnsi="Arial" w:cs="Arial"/>
            <w:b/>
            <w:noProof/>
            <w:sz w:val="18"/>
            <w:szCs w:val="18"/>
          </w:rPr>
          <w:t>9</w:t>
        </w:r>
        <w:r w:rsidR="00AE540C">
          <w:rPr>
            <w:rFonts w:ascii="Arial" w:hAnsi="Arial" w:cs="Arial"/>
            <w:b/>
            <w:noProof/>
            <w:sz w:val="18"/>
            <w:szCs w:val="18"/>
          </w:rPr>
          <w:t>.1</w:t>
        </w:r>
      </w:sdtContent>
    </w:sdt>
  </w:p>
  <w:p w:rsidR="001818AE" w:rsidRDefault="00181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6DC" w:rsidRDefault="007C16DC">
      <w:r>
        <w:separator/>
      </w:r>
    </w:p>
  </w:footnote>
  <w:footnote w:type="continuationSeparator" w:id="0">
    <w:p w:rsidR="007C16DC" w:rsidRDefault="007C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96" w:rsidRPr="00062706" w:rsidRDefault="00615096"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8AE" w:rsidRPr="000C3BF8" w:rsidRDefault="001818AE" w:rsidP="001818AE">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1818AE" w:rsidRDefault="001818AE" w:rsidP="001818AE">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1818AE" w:rsidRPr="00CE6DC9" w:rsidRDefault="001818AE" w:rsidP="001818AE">
    <w:pPr>
      <w:pStyle w:val="ListParagraph"/>
      <w:spacing w:after="70"/>
      <w:ind w:left="360" w:right="-45"/>
      <w:jc w:val="right"/>
      <w:rPr>
        <w:i/>
        <w:spacing w:val="-11"/>
        <w:sz w:val="18"/>
        <w:szCs w:val="18"/>
      </w:rPr>
    </w:pPr>
  </w:p>
  <w:p w:rsidR="001818AE" w:rsidRPr="002C0363" w:rsidRDefault="001818AE" w:rsidP="001818AE">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rsidR="001818AE" w:rsidRPr="00CE6DC9" w:rsidRDefault="001818AE" w:rsidP="001818AE">
    <w:pPr>
      <w:pStyle w:val="ListParagraph"/>
      <w:ind w:left="360"/>
      <w:jc w:val="right"/>
      <w:rPr>
        <w:sz w:val="18"/>
        <w:szCs w:val="18"/>
      </w:rPr>
    </w:pPr>
    <w:r w:rsidRPr="002C0363">
      <w:rPr>
        <w:sz w:val="18"/>
        <w:szCs w:val="18"/>
      </w:rPr>
      <w:t>phone +371 67830936</w:t>
    </w:r>
    <w:r w:rsidRPr="00CE6DC9">
      <w:rPr>
        <w:sz w:val="18"/>
        <w:szCs w:val="18"/>
      </w:rPr>
      <w:t>, fax +371 67830967</w:t>
    </w:r>
  </w:p>
  <w:p w:rsidR="001818AE" w:rsidRPr="00CE6DC9" w:rsidRDefault="001818AE" w:rsidP="001818AE">
    <w:pPr>
      <w:pStyle w:val="ListParagraph"/>
      <w:ind w:left="360" w:right="-45"/>
      <w:jc w:val="right"/>
      <w:rPr>
        <w:sz w:val="18"/>
        <w:szCs w:val="18"/>
      </w:rPr>
    </w:pPr>
    <w:r w:rsidRPr="00CE6DC9">
      <w:rPr>
        <w:sz w:val="18"/>
        <w:szCs w:val="18"/>
      </w:rPr>
      <w:t xml:space="preserve"> caa@caa.gov.lv, www.caa.gov.lv</w:t>
    </w:r>
  </w:p>
  <w:p w:rsidR="001818AE" w:rsidRPr="001818AE" w:rsidRDefault="001818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EB0"/>
    <w:multiLevelType w:val="hybridMultilevel"/>
    <w:tmpl w:val="A8F2C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ED3D30"/>
    <w:multiLevelType w:val="hybridMultilevel"/>
    <w:tmpl w:val="6AF6F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36C3D24"/>
    <w:multiLevelType w:val="hybridMultilevel"/>
    <w:tmpl w:val="8AE4D42E"/>
    <w:lvl w:ilvl="0" w:tplc="EFF64F4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7B7497B"/>
    <w:multiLevelType w:val="hybridMultilevel"/>
    <w:tmpl w:val="25024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85461A"/>
    <w:multiLevelType w:val="hybridMultilevel"/>
    <w:tmpl w:val="31A29E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D434F1"/>
    <w:multiLevelType w:val="hybridMultilevel"/>
    <w:tmpl w:val="38AA2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C96A7D"/>
    <w:multiLevelType w:val="hybridMultilevel"/>
    <w:tmpl w:val="C608B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0"/>
  </w:num>
  <w:num w:numId="5">
    <w:abstractNumId w:val="4"/>
  </w:num>
  <w:num w:numId="6">
    <w:abstractNumId w:val="3"/>
  </w:num>
  <w:num w:numId="7">
    <w:abstractNumId w:val="1"/>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3F"/>
    <w:rsid w:val="00000E1A"/>
    <w:rsid w:val="000303D2"/>
    <w:rsid w:val="0004451F"/>
    <w:rsid w:val="0004787A"/>
    <w:rsid w:val="000523A0"/>
    <w:rsid w:val="00062706"/>
    <w:rsid w:val="0008151C"/>
    <w:rsid w:val="00083D98"/>
    <w:rsid w:val="000A1615"/>
    <w:rsid w:val="000D1B6C"/>
    <w:rsid w:val="000E2702"/>
    <w:rsid w:val="000E44AC"/>
    <w:rsid w:val="00101324"/>
    <w:rsid w:val="001167BE"/>
    <w:rsid w:val="00130DC8"/>
    <w:rsid w:val="001509FD"/>
    <w:rsid w:val="001538A5"/>
    <w:rsid w:val="001610B4"/>
    <w:rsid w:val="00174E5E"/>
    <w:rsid w:val="001818AE"/>
    <w:rsid w:val="001B36CF"/>
    <w:rsid w:val="001B6002"/>
    <w:rsid w:val="001C394C"/>
    <w:rsid w:val="001C5E48"/>
    <w:rsid w:val="001D30F8"/>
    <w:rsid w:val="001D3CE9"/>
    <w:rsid w:val="001D6780"/>
    <w:rsid w:val="001F6D33"/>
    <w:rsid w:val="002108F4"/>
    <w:rsid w:val="002157D1"/>
    <w:rsid w:val="00266F4C"/>
    <w:rsid w:val="00281431"/>
    <w:rsid w:val="002B228B"/>
    <w:rsid w:val="002B510D"/>
    <w:rsid w:val="002B574A"/>
    <w:rsid w:val="002B69CB"/>
    <w:rsid w:val="002C53C9"/>
    <w:rsid w:val="002C7BEB"/>
    <w:rsid w:val="002E120E"/>
    <w:rsid w:val="002E2B78"/>
    <w:rsid w:val="002E7289"/>
    <w:rsid w:val="002E7D59"/>
    <w:rsid w:val="00303328"/>
    <w:rsid w:val="00306BF0"/>
    <w:rsid w:val="0031127A"/>
    <w:rsid w:val="00336367"/>
    <w:rsid w:val="003523B4"/>
    <w:rsid w:val="0035373F"/>
    <w:rsid w:val="00361169"/>
    <w:rsid w:val="0037703D"/>
    <w:rsid w:val="003B4EBA"/>
    <w:rsid w:val="003B5832"/>
    <w:rsid w:val="004006E2"/>
    <w:rsid w:val="00402B92"/>
    <w:rsid w:val="00406459"/>
    <w:rsid w:val="00406FA3"/>
    <w:rsid w:val="00427565"/>
    <w:rsid w:val="00457D4E"/>
    <w:rsid w:val="00487EDC"/>
    <w:rsid w:val="00496A04"/>
    <w:rsid w:val="004B1FD4"/>
    <w:rsid w:val="004D1630"/>
    <w:rsid w:val="004D1AB1"/>
    <w:rsid w:val="004D4787"/>
    <w:rsid w:val="004E7B5B"/>
    <w:rsid w:val="004F33DF"/>
    <w:rsid w:val="005013B1"/>
    <w:rsid w:val="0050154F"/>
    <w:rsid w:val="005106CD"/>
    <w:rsid w:val="00514F7B"/>
    <w:rsid w:val="00525EAA"/>
    <w:rsid w:val="00526E8E"/>
    <w:rsid w:val="005319FA"/>
    <w:rsid w:val="005471C6"/>
    <w:rsid w:val="00561E80"/>
    <w:rsid w:val="00576265"/>
    <w:rsid w:val="005822CB"/>
    <w:rsid w:val="0059193E"/>
    <w:rsid w:val="005A224A"/>
    <w:rsid w:val="005F3753"/>
    <w:rsid w:val="005F4EB0"/>
    <w:rsid w:val="00610DB0"/>
    <w:rsid w:val="00615096"/>
    <w:rsid w:val="00627F43"/>
    <w:rsid w:val="006327BB"/>
    <w:rsid w:val="00635B67"/>
    <w:rsid w:val="00635B6D"/>
    <w:rsid w:val="00646813"/>
    <w:rsid w:val="00685524"/>
    <w:rsid w:val="00686708"/>
    <w:rsid w:val="00687FCD"/>
    <w:rsid w:val="00693043"/>
    <w:rsid w:val="006950EF"/>
    <w:rsid w:val="006B4534"/>
    <w:rsid w:val="006B63D8"/>
    <w:rsid w:val="006C362F"/>
    <w:rsid w:val="006D2BEB"/>
    <w:rsid w:val="007245AF"/>
    <w:rsid w:val="00726F66"/>
    <w:rsid w:val="00733435"/>
    <w:rsid w:val="0073595D"/>
    <w:rsid w:val="00780873"/>
    <w:rsid w:val="00793619"/>
    <w:rsid w:val="007B78FA"/>
    <w:rsid w:val="007C16DC"/>
    <w:rsid w:val="007C4B6F"/>
    <w:rsid w:val="007C7056"/>
    <w:rsid w:val="007D4254"/>
    <w:rsid w:val="007E0AEA"/>
    <w:rsid w:val="007E2F8F"/>
    <w:rsid w:val="007E31E3"/>
    <w:rsid w:val="008038BA"/>
    <w:rsid w:val="008041DA"/>
    <w:rsid w:val="0081090C"/>
    <w:rsid w:val="00824C65"/>
    <w:rsid w:val="00824D88"/>
    <w:rsid w:val="00832E76"/>
    <w:rsid w:val="00837BBF"/>
    <w:rsid w:val="008409E4"/>
    <w:rsid w:val="008412F6"/>
    <w:rsid w:val="0084750D"/>
    <w:rsid w:val="00873438"/>
    <w:rsid w:val="00884BF3"/>
    <w:rsid w:val="00886B37"/>
    <w:rsid w:val="0089057A"/>
    <w:rsid w:val="008A0771"/>
    <w:rsid w:val="008A27C3"/>
    <w:rsid w:val="009141ED"/>
    <w:rsid w:val="00927758"/>
    <w:rsid w:val="00937CD6"/>
    <w:rsid w:val="00941271"/>
    <w:rsid w:val="0094190B"/>
    <w:rsid w:val="00954A9F"/>
    <w:rsid w:val="00965114"/>
    <w:rsid w:val="00966202"/>
    <w:rsid w:val="00992A3B"/>
    <w:rsid w:val="0099602B"/>
    <w:rsid w:val="009A649D"/>
    <w:rsid w:val="009C6F03"/>
    <w:rsid w:val="009D02B6"/>
    <w:rsid w:val="009D6C47"/>
    <w:rsid w:val="009E766F"/>
    <w:rsid w:val="009F6089"/>
    <w:rsid w:val="00A021B4"/>
    <w:rsid w:val="00A030F8"/>
    <w:rsid w:val="00A0670F"/>
    <w:rsid w:val="00A24F40"/>
    <w:rsid w:val="00A47517"/>
    <w:rsid w:val="00A537E6"/>
    <w:rsid w:val="00A53B2D"/>
    <w:rsid w:val="00A92BCE"/>
    <w:rsid w:val="00A971F2"/>
    <w:rsid w:val="00AA00D9"/>
    <w:rsid w:val="00AD3131"/>
    <w:rsid w:val="00AE540C"/>
    <w:rsid w:val="00AE76F8"/>
    <w:rsid w:val="00AF63BE"/>
    <w:rsid w:val="00AF78EC"/>
    <w:rsid w:val="00B029BD"/>
    <w:rsid w:val="00B3111A"/>
    <w:rsid w:val="00B31780"/>
    <w:rsid w:val="00B33798"/>
    <w:rsid w:val="00B45088"/>
    <w:rsid w:val="00B834D7"/>
    <w:rsid w:val="00B86E0B"/>
    <w:rsid w:val="00B91203"/>
    <w:rsid w:val="00BB2139"/>
    <w:rsid w:val="00BC0EB3"/>
    <w:rsid w:val="00BC1D47"/>
    <w:rsid w:val="00BD4859"/>
    <w:rsid w:val="00BE2C4D"/>
    <w:rsid w:val="00BF0726"/>
    <w:rsid w:val="00BF335E"/>
    <w:rsid w:val="00C034B9"/>
    <w:rsid w:val="00C115B3"/>
    <w:rsid w:val="00C21B3F"/>
    <w:rsid w:val="00C462D6"/>
    <w:rsid w:val="00C53F5A"/>
    <w:rsid w:val="00C606F5"/>
    <w:rsid w:val="00C853C0"/>
    <w:rsid w:val="00CA271F"/>
    <w:rsid w:val="00CB1AFB"/>
    <w:rsid w:val="00CB3220"/>
    <w:rsid w:val="00CB6B94"/>
    <w:rsid w:val="00CC1926"/>
    <w:rsid w:val="00CD1479"/>
    <w:rsid w:val="00CF3293"/>
    <w:rsid w:val="00D02FFC"/>
    <w:rsid w:val="00D12647"/>
    <w:rsid w:val="00D12D82"/>
    <w:rsid w:val="00D1689E"/>
    <w:rsid w:val="00D53B2A"/>
    <w:rsid w:val="00D85FFC"/>
    <w:rsid w:val="00DA1F4B"/>
    <w:rsid w:val="00DA7065"/>
    <w:rsid w:val="00DB436E"/>
    <w:rsid w:val="00DD52FF"/>
    <w:rsid w:val="00DF3549"/>
    <w:rsid w:val="00E25A0D"/>
    <w:rsid w:val="00E43793"/>
    <w:rsid w:val="00E549A5"/>
    <w:rsid w:val="00E61650"/>
    <w:rsid w:val="00E65F90"/>
    <w:rsid w:val="00E80A80"/>
    <w:rsid w:val="00E82FE3"/>
    <w:rsid w:val="00E86B31"/>
    <w:rsid w:val="00E9544B"/>
    <w:rsid w:val="00E960C2"/>
    <w:rsid w:val="00EB0734"/>
    <w:rsid w:val="00EC0D55"/>
    <w:rsid w:val="00EC4FBC"/>
    <w:rsid w:val="00EC5ACD"/>
    <w:rsid w:val="00ED5860"/>
    <w:rsid w:val="00EE1B1A"/>
    <w:rsid w:val="00F07536"/>
    <w:rsid w:val="00F20562"/>
    <w:rsid w:val="00F20B20"/>
    <w:rsid w:val="00F21CDD"/>
    <w:rsid w:val="00F27F23"/>
    <w:rsid w:val="00F40384"/>
    <w:rsid w:val="00F46D8C"/>
    <w:rsid w:val="00F639D2"/>
    <w:rsid w:val="00F96E38"/>
    <w:rsid w:val="00FA21B0"/>
    <w:rsid w:val="00FA5903"/>
    <w:rsid w:val="00FC322A"/>
    <w:rsid w:val="00FC63DF"/>
    <w:rsid w:val="00FC6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D26788"/>
  <w15:docId w15:val="{346055CF-F608-4FC3-893D-C868A20E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56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CD1479"/>
    <w:rPr>
      <w:rFonts w:ascii="Tahoma" w:hAnsi="Tahoma" w:cs="Tahoma"/>
      <w:sz w:val="16"/>
      <w:szCs w:val="16"/>
    </w:rPr>
  </w:style>
  <w:style w:type="character" w:styleId="PlaceholderText">
    <w:name w:val="Placeholder Text"/>
    <w:basedOn w:val="DefaultParagraphFont"/>
    <w:uiPriority w:val="99"/>
    <w:semiHidden/>
    <w:rsid w:val="00E960C2"/>
    <w:rPr>
      <w:color w:val="808080"/>
    </w:rPr>
  </w:style>
  <w:style w:type="paragraph" w:styleId="ListParagraph">
    <w:name w:val="List Paragraph"/>
    <w:basedOn w:val="Normal"/>
    <w:uiPriority w:val="34"/>
    <w:qFormat/>
    <w:rsid w:val="00686708"/>
    <w:pPr>
      <w:ind w:left="720"/>
      <w:contextualSpacing/>
    </w:pPr>
  </w:style>
  <w:style w:type="paragraph" w:customStyle="1" w:styleId="CM1">
    <w:name w:val="CM1"/>
    <w:basedOn w:val="Normal"/>
    <w:next w:val="Normal"/>
    <w:uiPriority w:val="99"/>
    <w:rsid w:val="004E7B5B"/>
    <w:pPr>
      <w:autoSpaceDE w:val="0"/>
      <w:autoSpaceDN w:val="0"/>
      <w:adjustRightInd w:val="0"/>
    </w:pPr>
    <w:rPr>
      <w:rFonts w:ascii="EUAlbertina" w:hAnsi="EUAlbertina"/>
      <w:lang w:val="lv-LV" w:bidi="ar-SA"/>
    </w:rPr>
  </w:style>
  <w:style w:type="paragraph" w:customStyle="1" w:styleId="CM3">
    <w:name w:val="CM3"/>
    <w:basedOn w:val="Normal"/>
    <w:next w:val="Normal"/>
    <w:uiPriority w:val="99"/>
    <w:rsid w:val="004E7B5B"/>
    <w:pPr>
      <w:autoSpaceDE w:val="0"/>
      <w:autoSpaceDN w:val="0"/>
      <w:adjustRightInd w:val="0"/>
    </w:pPr>
    <w:rPr>
      <w:rFonts w:ascii="EUAlbertina" w:hAnsi="EUAlbertina"/>
      <w:lang w:val="lv-LV" w:bidi="ar-SA"/>
    </w:rPr>
  </w:style>
  <w:style w:type="character" w:styleId="Hyperlink">
    <w:name w:val="Hyperlink"/>
    <w:basedOn w:val="DefaultParagraphFont"/>
    <w:rsid w:val="004E7B5B"/>
    <w:rPr>
      <w:color w:val="0000FF" w:themeColor="hyperlink"/>
      <w:u w:val="single"/>
    </w:rPr>
  </w:style>
  <w:style w:type="character" w:customStyle="1" w:styleId="FooterChar">
    <w:name w:val="Footer Char"/>
    <w:basedOn w:val="DefaultParagraphFont"/>
    <w:link w:val="Footer"/>
    <w:uiPriority w:val="99"/>
    <w:rsid w:val="001818AE"/>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696">
      <w:bodyDiv w:val="1"/>
      <w:marLeft w:val="0"/>
      <w:marRight w:val="0"/>
      <w:marTop w:val="0"/>
      <w:marBottom w:val="0"/>
      <w:divBdr>
        <w:top w:val="none" w:sz="0" w:space="0" w:color="auto"/>
        <w:left w:val="none" w:sz="0" w:space="0" w:color="auto"/>
        <w:bottom w:val="none" w:sz="0" w:space="0" w:color="auto"/>
        <w:right w:val="none" w:sz="0" w:space="0" w:color="auto"/>
      </w:divBdr>
      <w:divsChild>
        <w:div w:id="572855711">
          <w:marLeft w:val="240"/>
          <w:marRight w:val="0"/>
          <w:marTop w:val="0"/>
          <w:marBottom w:val="0"/>
          <w:divBdr>
            <w:top w:val="none" w:sz="0" w:space="0" w:color="auto"/>
            <w:left w:val="none" w:sz="0" w:space="0" w:color="auto"/>
            <w:bottom w:val="none" w:sz="0" w:space="0" w:color="auto"/>
            <w:right w:val="none" w:sz="0" w:space="0" w:color="auto"/>
          </w:divBdr>
        </w:div>
        <w:div w:id="1974019177">
          <w:marLeft w:val="240"/>
          <w:marRight w:val="0"/>
          <w:marTop w:val="0"/>
          <w:marBottom w:val="0"/>
          <w:divBdr>
            <w:top w:val="none" w:sz="0" w:space="0" w:color="auto"/>
            <w:left w:val="none" w:sz="0" w:space="0" w:color="auto"/>
            <w:bottom w:val="none" w:sz="0" w:space="0" w:color="auto"/>
            <w:right w:val="none" w:sz="0" w:space="0" w:color="auto"/>
          </w:divBdr>
        </w:div>
        <w:div w:id="1729915183">
          <w:marLeft w:val="240"/>
          <w:marRight w:val="0"/>
          <w:marTop w:val="0"/>
          <w:marBottom w:val="0"/>
          <w:divBdr>
            <w:top w:val="none" w:sz="0" w:space="0" w:color="auto"/>
            <w:left w:val="none" w:sz="0" w:space="0" w:color="auto"/>
            <w:bottom w:val="none" w:sz="0" w:space="0" w:color="auto"/>
            <w:right w:val="none" w:sz="0" w:space="0" w:color="auto"/>
          </w:divBdr>
        </w:div>
        <w:div w:id="1615018889">
          <w:marLeft w:val="240"/>
          <w:marRight w:val="0"/>
          <w:marTop w:val="0"/>
          <w:marBottom w:val="0"/>
          <w:divBdr>
            <w:top w:val="none" w:sz="0" w:space="0" w:color="auto"/>
            <w:left w:val="none" w:sz="0" w:space="0" w:color="auto"/>
            <w:bottom w:val="none" w:sz="0" w:space="0" w:color="auto"/>
            <w:right w:val="none" w:sz="0" w:space="0" w:color="auto"/>
          </w:divBdr>
        </w:div>
        <w:div w:id="502404325">
          <w:marLeft w:val="0"/>
          <w:marRight w:val="0"/>
          <w:marTop w:val="0"/>
          <w:marBottom w:val="0"/>
          <w:divBdr>
            <w:top w:val="none" w:sz="0" w:space="0" w:color="auto"/>
            <w:left w:val="none" w:sz="0" w:space="0" w:color="auto"/>
            <w:bottom w:val="none" w:sz="0" w:space="0" w:color="auto"/>
            <w:right w:val="none" w:sz="0" w:space="0" w:color="auto"/>
          </w:divBdr>
        </w:div>
        <w:div w:id="392385535">
          <w:marLeft w:val="0"/>
          <w:marRight w:val="0"/>
          <w:marTop w:val="0"/>
          <w:marBottom w:val="0"/>
          <w:divBdr>
            <w:top w:val="none" w:sz="0" w:space="0" w:color="auto"/>
            <w:left w:val="none" w:sz="0" w:space="0" w:color="auto"/>
            <w:bottom w:val="none" w:sz="0" w:space="0" w:color="auto"/>
            <w:right w:val="none" w:sz="0" w:space="0" w:color="auto"/>
          </w:divBdr>
        </w:div>
        <w:div w:id="1871604962">
          <w:marLeft w:val="0"/>
          <w:marRight w:val="0"/>
          <w:marTop w:val="0"/>
          <w:marBottom w:val="0"/>
          <w:divBdr>
            <w:top w:val="none" w:sz="0" w:space="0" w:color="auto"/>
            <w:left w:val="none" w:sz="0" w:space="0" w:color="auto"/>
            <w:bottom w:val="none" w:sz="0" w:space="0" w:color="auto"/>
            <w:right w:val="none" w:sz="0" w:space="0" w:color="auto"/>
          </w:divBdr>
        </w:div>
        <w:div w:id="1055392746">
          <w:marLeft w:val="0"/>
          <w:marRight w:val="0"/>
          <w:marTop w:val="0"/>
          <w:marBottom w:val="0"/>
          <w:divBdr>
            <w:top w:val="none" w:sz="0" w:space="0" w:color="auto"/>
            <w:left w:val="none" w:sz="0" w:space="0" w:color="auto"/>
            <w:bottom w:val="none" w:sz="0" w:space="0" w:color="auto"/>
            <w:right w:val="none" w:sz="0" w:space="0" w:color="auto"/>
          </w:divBdr>
        </w:div>
        <w:div w:id="1078017029">
          <w:marLeft w:val="0"/>
          <w:marRight w:val="0"/>
          <w:marTop w:val="0"/>
          <w:marBottom w:val="0"/>
          <w:divBdr>
            <w:top w:val="none" w:sz="0" w:space="0" w:color="auto"/>
            <w:left w:val="none" w:sz="0" w:space="0" w:color="auto"/>
            <w:bottom w:val="none" w:sz="0" w:space="0" w:color="auto"/>
            <w:right w:val="none" w:sz="0" w:space="0" w:color="auto"/>
          </w:divBdr>
        </w:div>
        <w:div w:id="1161433599">
          <w:marLeft w:val="0"/>
          <w:marRight w:val="0"/>
          <w:marTop w:val="0"/>
          <w:marBottom w:val="0"/>
          <w:divBdr>
            <w:top w:val="none" w:sz="0" w:space="0" w:color="auto"/>
            <w:left w:val="none" w:sz="0" w:space="0" w:color="auto"/>
            <w:bottom w:val="none" w:sz="0" w:space="0" w:color="auto"/>
            <w:right w:val="none" w:sz="0" w:space="0" w:color="auto"/>
          </w:divBdr>
          <w:divsChild>
            <w:div w:id="595360635">
              <w:marLeft w:val="240"/>
              <w:marRight w:val="0"/>
              <w:marTop w:val="0"/>
              <w:marBottom w:val="0"/>
              <w:divBdr>
                <w:top w:val="none" w:sz="0" w:space="0" w:color="auto"/>
                <w:left w:val="none" w:sz="0" w:space="0" w:color="auto"/>
                <w:bottom w:val="none" w:sz="0" w:space="0" w:color="auto"/>
                <w:right w:val="none" w:sz="0" w:space="0" w:color="auto"/>
              </w:divBdr>
            </w:div>
            <w:div w:id="1455521642">
              <w:marLeft w:val="240"/>
              <w:marRight w:val="0"/>
              <w:marTop w:val="0"/>
              <w:marBottom w:val="0"/>
              <w:divBdr>
                <w:top w:val="none" w:sz="0" w:space="0" w:color="auto"/>
                <w:left w:val="none" w:sz="0" w:space="0" w:color="auto"/>
                <w:bottom w:val="none" w:sz="0" w:space="0" w:color="auto"/>
                <w:right w:val="none" w:sz="0" w:space="0" w:color="auto"/>
              </w:divBdr>
            </w:div>
            <w:div w:id="1089158447">
              <w:marLeft w:val="240"/>
              <w:marRight w:val="0"/>
              <w:marTop w:val="0"/>
              <w:marBottom w:val="0"/>
              <w:divBdr>
                <w:top w:val="none" w:sz="0" w:space="0" w:color="auto"/>
                <w:left w:val="none" w:sz="0" w:space="0" w:color="auto"/>
                <w:bottom w:val="none" w:sz="0" w:space="0" w:color="auto"/>
                <w:right w:val="none" w:sz="0" w:space="0" w:color="auto"/>
              </w:divBdr>
            </w:div>
            <w:div w:id="1436441916">
              <w:marLeft w:val="240"/>
              <w:marRight w:val="0"/>
              <w:marTop w:val="0"/>
              <w:marBottom w:val="0"/>
              <w:divBdr>
                <w:top w:val="none" w:sz="0" w:space="0" w:color="auto"/>
                <w:left w:val="none" w:sz="0" w:space="0" w:color="auto"/>
                <w:bottom w:val="none" w:sz="0" w:space="0" w:color="auto"/>
                <w:right w:val="none" w:sz="0" w:space="0" w:color="auto"/>
              </w:divBdr>
            </w:div>
            <w:div w:id="1515270396">
              <w:marLeft w:val="240"/>
              <w:marRight w:val="0"/>
              <w:marTop w:val="0"/>
              <w:marBottom w:val="0"/>
              <w:divBdr>
                <w:top w:val="none" w:sz="0" w:space="0" w:color="auto"/>
                <w:left w:val="none" w:sz="0" w:space="0" w:color="auto"/>
                <w:bottom w:val="none" w:sz="0" w:space="0" w:color="auto"/>
                <w:right w:val="none" w:sz="0" w:space="0" w:color="auto"/>
              </w:divBdr>
            </w:div>
            <w:div w:id="1514608443">
              <w:marLeft w:val="240"/>
              <w:marRight w:val="0"/>
              <w:marTop w:val="0"/>
              <w:marBottom w:val="0"/>
              <w:divBdr>
                <w:top w:val="none" w:sz="0" w:space="0" w:color="auto"/>
                <w:left w:val="none" w:sz="0" w:space="0" w:color="auto"/>
                <w:bottom w:val="none" w:sz="0" w:space="0" w:color="auto"/>
                <w:right w:val="none" w:sz="0" w:space="0" w:color="auto"/>
              </w:divBdr>
            </w:div>
          </w:divsChild>
        </w:div>
        <w:div w:id="1715540576">
          <w:marLeft w:val="0"/>
          <w:marRight w:val="0"/>
          <w:marTop w:val="0"/>
          <w:marBottom w:val="0"/>
          <w:divBdr>
            <w:top w:val="none" w:sz="0" w:space="0" w:color="auto"/>
            <w:left w:val="none" w:sz="0" w:space="0" w:color="auto"/>
            <w:bottom w:val="none" w:sz="0" w:space="0" w:color="auto"/>
            <w:right w:val="none" w:sz="0" w:space="0" w:color="auto"/>
          </w:divBdr>
        </w:div>
      </w:divsChild>
    </w:div>
    <w:div w:id="1885410033">
      <w:bodyDiv w:val="1"/>
      <w:marLeft w:val="0"/>
      <w:marRight w:val="0"/>
      <w:marTop w:val="0"/>
      <w:marBottom w:val="0"/>
      <w:divBdr>
        <w:top w:val="none" w:sz="0" w:space="0" w:color="auto"/>
        <w:left w:val="none" w:sz="0" w:space="0" w:color="auto"/>
        <w:bottom w:val="none" w:sz="0" w:space="0" w:color="auto"/>
        <w:right w:val="none" w:sz="0" w:space="0" w:color="auto"/>
      </w:divBdr>
      <w:divsChild>
        <w:div w:id="2032493757">
          <w:marLeft w:val="240"/>
          <w:marRight w:val="0"/>
          <w:marTop w:val="0"/>
          <w:marBottom w:val="0"/>
          <w:divBdr>
            <w:top w:val="none" w:sz="0" w:space="0" w:color="auto"/>
            <w:left w:val="none" w:sz="0" w:space="0" w:color="auto"/>
            <w:bottom w:val="none" w:sz="0" w:space="0" w:color="auto"/>
            <w:right w:val="none" w:sz="0" w:space="0" w:color="auto"/>
          </w:divBdr>
        </w:div>
        <w:div w:id="1502236465">
          <w:marLeft w:val="240"/>
          <w:marRight w:val="0"/>
          <w:marTop w:val="0"/>
          <w:marBottom w:val="0"/>
          <w:divBdr>
            <w:top w:val="none" w:sz="0" w:space="0" w:color="auto"/>
            <w:left w:val="none" w:sz="0" w:space="0" w:color="auto"/>
            <w:bottom w:val="none" w:sz="0" w:space="0" w:color="auto"/>
            <w:right w:val="none" w:sz="0" w:space="0" w:color="auto"/>
          </w:divBdr>
        </w:div>
        <w:div w:id="529807664">
          <w:marLeft w:val="240"/>
          <w:marRight w:val="0"/>
          <w:marTop w:val="0"/>
          <w:marBottom w:val="0"/>
          <w:divBdr>
            <w:top w:val="none" w:sz="0" w:space="0" w:color="auto"/>
            <w:left w:val="none" w:sz="0" w:space="0" w:color="auto"/>
            <w:bottom w:val="none" w:sz="0" w:space="0" w:color="auto"/>
            <w:right w:val="none" w:sz="0" w:space="0" w:color="auto"/>
          </w:divBdr>
        </w:div>
        <w:div w:id="198713905">
          <w:marLeft w:val="240"/>
          <w:marRight w:val="0"/>
          <w:marTop w:val="0"/>
          <w:marBottom w:val="0"/>
          <w:divBdr>
            <w:top w:val="none" w:sz="0" w:space="0" w:color="auto"/>
            <w:left w:val="none" w:sz="0" w:space="0" w:color="auto"/>
            <w:bottom w:val="none" w:sz="0" w:space="0" w:color="auto"/>
            <w:right w:val="none" w:sz="0" w:space="0" w:color="auto"/>
          </w:divBdr>
        </w:div>
        <w:div w:id="1047611498">
          <w:marLeft w:val="240"/>
          <w:marRight w:val="0"/>
          <w:marTop w:val="0"/>
          <w:marBottom w:val="0"/>
          <w:divBdr>
            <w:top w:val="none" w:sz="0" w:space="0" w:color="auto"/>
            <w:left w:val="none" w:sz="0" w:space="0" w:color="auto"/>
            <w:bottom w:val="none" w:sz="0" w:space="0" w:color="auto"/>
            <w:right w:val="none" w:sz="0" w:space="0" w:color="auto"/>
          </w:divBdr>
        </w:div>
        <w:div w:id="968627348">
          <w:marLeft w:val="240"/>
          <w:marRight w:val="0"/>
          <w:marTop w:val="0"/>
          <w:marBottom w:val="0"/>
          <w:divBdr>
            <w:top w:val="none" w:sz="0" w:space="0" w:color="auto"/>
            <w:left w:val="none" w:sz="0" w:space="0" w:color="auto"/>
            <w:bottom w:val="none" w:sz="0" w:space="0" w:color="auto"/>
            <w:right w:val="none" w:sz="0" w:space="0" w:color="auto"/>
          </w:divBdr>
        </w:div>
      </w:divsChild>
    </w:div>
    <w:div w:id="1959876869">
      <w:bodyDiv w:val="1"/>
      <w:marLeft w:val="0"/>
      <w:marRight w:val="0"/>
      <w:marTop w:val="0"/>
      <w:marBottom w:val="0"/>
      <w:divBdr>
        <w:top w:val="none" w:sz="0" w:space="0" w:color="auto"/>
        <w:left w:val="none" w:sz="0" w:space="0" w:color="auto"/>
        <w:bottom w:val="none" w:sz="0" w:space="0" w:color="auto"/>
        <w:right w:val="none" w:sz="0" w:space="0" w:color="auto"/>
      </w:divBdr>
      <w:divsChild>
        <w:div w:id="1582762553">
          <w:marLeft w:val="0"/>
          <w:marRight w:val="0"/>
          <w:marTop w:val="0"/>
          <w:marBottom w:val="0"/>
          <w:divBdr>
            <w:top w:val="none" w:sz="0" w:space="0" w:color="auto"/>
            <w:left w:val="none" w:sz="0" w:space="0" w:color="auto"/>
            <w:bottom w:val="none" w:sz="0" w:space="0" w:color="auto"/>
            <w:right w:val="none" w:sz="0" w:space="0" w:color="auto"/>
          </w:divBdr>
        </w:div>
        <w:div w:id="625549247">
          <w:marLeft w:val="0"/>
          <w:marRight w:val="0"/>
          <w:marTop w:val="0"/>
          <w:marBottom w:val="0"/>
          <w:divBdr>
            <w:top w:val="none" w:sz="0" w:space="0" w:color="auto"/>
            <w:left w:val="none" w:sz="0" w:space="0" w:color="auto"/>
            <w:bottom w:val="none" w:sz="0" w:space="0" w:color="auto"/>
            <w:right w:val="none" w:sz="0" w:space="0" w:color="auto"/>
          </w:divBdr>
        </w:div>
        <w:div w:id="2065137599">
          <w:marLeft w:val="0"/>
          <w:marRight w:val="0"/>
          <w:marTop w:val="0"/>
          <w:marBottom w:val="0"/>
          <w:divBdr>
            <w:top w:val="none" w:sz="0" w:space="0" w:color="auto"/>
            <w:left w:val="none" w:sz="0" w:space="0" w:color="auto"/>
            <w:bottom w:val="none" w:sz="0" w:space="0" w:color="auto"/>
            <w:right w:val="none" w:sz="0" w:space="0" w:color="auto"/>
          </w:divBdr>
        </w:div>
        <w:div w:id="1989939270">
          <w:marLeft w:val="0"/>
          <w:marRight w:val="0"/>
          <w:marTop w:val="0"/>
          <w:marBottom w:val="0"/>
          <w:divBdr>
            <w:top w:val="none" w:sz="0" w:space="0" w:color="auto"/>
            <w:left w:val="none" w:sz="0" w:space="0" w:color="auto"/>
            <w:bottom w:val="none" w:sz="0" w:space="0" w:color="auto"/>
            <w:right w:val="none" w:sz="0" w:space="0" w:color="auto"/>
          </w:divBdr>
        </w:div>
        <w:div w:id="1331371998">
          <w:marLeft w:val="0"/>
          <w:marRight w:val="0"/>
          <w:marTop w:val="0"/>
          <w:marBottom w:val="0"/>
          <w:divBdr>
            <w:top w:val="none" w:sz="0" w:space="0" w:color="auto"/>
            <w:left w:val="none" w:sz="0" w:space="0" w:color="auto"/>
            <w:bottom w:val="none" w:sz="0" w:space="0" w:color="auto"/>
            <w:right w:val="none" w:sz="0" w:space="0" w:color="auto"/>
          </w:divBdr>
        </w:div>
        <w:div w:id="331875356">
          <w:marLeft w:val="0"/>
          <w:marRight w:val="0"/>
          <w:marTop w:val="0"/>
          <w:marBottom w:val="0"/>
          <w:divBdr>
            <w:top w:val="none" w:sz="0" w:space="0" w:color="auto"/>
            <w:left w:val="none" w:sz="0" w:space="0" w:color="auto"/>
            <w:bottom w:val="none" w:sz="0" w:space="0" w:color="auto"/>
            <w:right w:val="none" w:sz="0" w:space="0" w:color="auto"/>
          </w:divBdr>
        </w:div>
        <w:div w:id="110449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2R0965-20230614" TargetMode="External"/><Relationship Id="rId13" Type="http://schemas.openxmlformats.org/officeDocument/2006/relationships/hyperlink" Target="https://eur-lex.europa.eu/legal-content/EN/TXT/?uri=CELEX%3A02012R0965-2023061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02012R0965-2023061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02012R0965-202306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EN/TXT/?uri=CELEX%3A02012R0965-202306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uri=CELEX%3A02012R0965-20230614" TargetMode="External"/><Relationship Id="rId14" Type="http://schemas.openxmlformats.org/officeDocument/2006/relationships/hyperlink" Target="https://eur-lex.europa.eu/legal-content/EN/TXT/?uri=CELEX%3A02012R0965-202306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619C7-EA22-4704-BB2D-97B07B40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27</TotalTime>
  <Pages>4</Pages>
  <Words>1506</Words>
  <Characters>10827</Characters>
  <Application>Microsoft Office Word</Application>
  <DocSecurity>0</DocSecurity>
  <Lines>277</Lines>
  <Paragraphs>129</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Dina Tempelmane</cp:lastModifiedBy>
  <cp:revision>17</cp:revision>
  <cp:lastPrinted>2017-01-11T09:08:00Z</cp:lastPrinted>
  <dcterms:created xsi:type="dcterms:W3CDTF">2023-09-07T08:01:00Z</dcterms:created>
  <dcterms:modified xsi:type="dcterms:W3CDTF">2024-10-01T09:48:00Z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5729b235eb31c45e8428eb92b9baef99c0d722fa798cc97b153f08367791d9a4</vt:lpwstr>
  </property>
</Properties>
</file>