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F1" w:rsidRPr="000B4838" w:rsidRDefault="0064340F" w:rsidP="003071FE">
      <w:pPr>
        <w:pStyle w:val="Heading1"/>
        <w:numPr>
          <w:ilvl w:val="0"/>
          <w:numId w:val="1"/>
        </w:numPr>
        <w:spacing w:after="240"/>
      </w:pPr>
      <w:r>
        <w:t xml:space="preserve">AMENDMENT OF </w:t>
      </w:r>
      <w:r w:rsidR="00354BF2">
        <w:t xml:space="preserve">AN </w:t>
      </w:r>
      <w:r>
        <w:t>OPERATOR CERTIFICATE</w:t>
      </w:r>
    </w:p>
    <w:p w:rsidR="00206C1A" w:rsidRPr="00CB2CB4" w:rsidRDefault="00206C1A" w:rsidP="00C329C0">
      <w:pPr>
        <w:pStyle w:val="Default"/>
        <w:numPr>
          <w:ilvl w:val="1"/>
          <w:numId w:val="1"/>
        </w:numPr>
        <w:jc w:val="both"/>
        <w:rPr>
          <w:sz w:val="22"/>
          <w:szCs w:val="22"/>
          <w:lang w:val="en-US"/>
        </w:rPr>
      </w:pPr>
      <w:r w:rsidRPr="00206C1A">
        <w:rPr>
          <w:b/>
          <w:sz w:val="22"/>
          <w:szCs w:val="22"/>
          <w:lang w:val="en-US"/>
        </w:rPr>
        <w:t>Process concerned</w:t>
      </w:r>
      <w:r w:rsidR="00CB2CB4">
        <w:rPr>
          <w:b/>
          <w:sz w:val="22"/>
          <w:szCs w:val="22"/>
          <w:lang w:val="en-US"/>
        </w:rPr>
        <w:t xml:space="preserve">: </w:t>
      </w:r>
      <w:r w:rsidR="00CB2CB4" w:rsidRPr="00CB2CB4">
        <w:rPr>
          <w:sz w:val="22"/>
          <w:szCs w:val="22"/>
          <w:lang w:val="en-US"/>
        </w:rPr>
        <w:t>AOD</w:t>
      </w:r>
      <w:r w:rsidR="00CB2CB4">
        <w:rPr>
          <w:sz w:val="22"/>
          <w:szCs w:val="22"/>
          <w:lang w:val="en-US"/>
        </w:rPr>
        <w:t>, involved LV CAA Divisions (if applicable)</w:t>
      </w:r>
      <w:r w:rsidRPr="00CB2CB4">
        <w:rPr>
          <w:sz w:val="22"/>
          <w:szCs w:val="22"/>
          <w:lang w:val="en-US"/>
        </w:rPr>
        <w:t xml:space="preserve"> </w:t>
      </w:r>
    </w:p>
    <w:p w:rsidR="00206C1A" w:rsidRDefault="00206C1A" w:rsidP="00206C1A">
      <w:pPr>
        <w:pStyle w:val="Default"/>
        <w:jc w:val="both"/>
        <w:rPr>
          <w:sz w:val="22"/>
          <w:szCs w:val="22"/>
          <w:lang w:val="en-US"/>
        </w:rPr>
      </w:pPr>
    </w:p>
    <w:p w:rsidR="00206C1A" w:rsidRPr="00CB2CB4" w:rsidRDefault="00206C1A" w:rsidP="00C329C0">
      <w:pPr>
        <w:pStyle w:val="Default"/>
        <w:numPr>
          <w:ilvl w:val="1"/>
          <w:numId w:val="1"/>
        </w:numPr>
        <w:jc w:val="both"/>
        <w:rPr>
          <w:b/>
          <w:sz w:val="22"/>
          <w:szCs w:val="22"/>
          <w:lang w:val="en-US"/>
        </w:rPr>
      </w:pPr>
      <w:r w:rsidRPr="00CB2CB4">
        <w:rPr>
          <w:b/>
          <w:sz w:val="22"/>
          <w:szCs w:val="22"/>
          <w:lang w:val="en-US"/>
        </w:rPr>
        <w:t>Process owner</w:t>
      </w:r>
      <w:r w:rsidR="00CB2CB4">
        <w:rPr>
          <w:b/>
          <w:sz w:val="22"/>
          <w:szCs w:val="22"/>
          <w:lang w:val="en-US"/>
        </w:rPr>
        <w:t xml:space="preserve">: </w:t>
      </w:r>
      <w:r w:rsidR="00CB2CB4">
        <w:rPr>
          <w:sz w:val="22"/>
          <w:szCs w:val="22"/>
          <w:lang w:val="en-US"/>
        </w:rPr>
        <w:t>AOD</w:t>
      </w:r>
    </w:p>
    <w:p w:rsidR="00206C1A" w:rsidRPr="00CB2CB4" w:rsidRDefault="00206C1A" w:rsidP="00206C1A">
      <w:pPr>
        <w:pStyle w:val="ListParagraph"/>
        <w:rPr>
          <w:b/>
          <w:sz w:val="22"/>
          <w:szCs w:val="22"/>
        </w:rPr>
      </w:pPr>
    </w:p>
    <w:p w:rsidR="00CB2CB4" w:rsidRDefault="00206C1A" w:rsidP="00C329C0">
      <w:pPr>
        <w:pStyle w:val="Default"/>
        <w:numPr>
          <w:ilvl w:val="1"/>
          <w:numId w:val="1"/>
        </w:numPr>
        <w:jc w:val="both"/>
        <w:rPr>
          <w:b/>
          <w:sz w:val="22"/>
          <w:szCs w:val="22"/>
          <w:lang w:val="en-US"/>
        </w:rPr>
      </w:pPr>
      <w:r w:rsidRPr="00CB2CB4">
        <w:rPr>
          <w:b/>
          <w:sz w:val="22"/>
          <w:szCs w:val="22"/>
          <w:lang w:val="en-US"/>
        </w:rPr>
        <w:t>Purpose</w:t>
      </w:r>
    </w:p>
    <w:p w:rsidR="00CB2CB4" w:rsidRDefault="00CB2CB4" w:rsidP="00CB2CB4">
      <w:pPr>
        <w:pStyle w:val="ListParagraph"/>
        <w:rPr>
          <w:b/>
          <w:sz w:val="22"/>
          <w:szCs w:val="22"/>
        </w:rPr>
      </w:pPr>
    </w:p>
    <w:p w:rsidR="00527826" w:rsidRDefault="00527826" w:rsidP="00CB2CB4">
      <w:pPr>
        <w:pStyle w:val="Default"/>
        <w:jc w:val="both"/>
        <w:rPr>
          <w:sz w:val="22"/>
          <w:szCs w:val="22"/>
          <w:lang w:val="en-US"/>
        </w:rPr>
      </w:pPr>
      <w:r>
        <w:rPr>
          <w:sz w:val="22"/>
          <w:szCs w:val="22"/>
          <w:lang w:val="en-US"/>
        </w:rPr>
        <w:t xml:space="preserve">The purpose of the process is to manage issue of </w:t>
      </w:r>
      <w:r w:rsidR="00E36B38">
        <w:rPr>
          <w:sz w:val="22"/>
          <w:szCs w:val="22"/>
          <w:lang w:val="en-US"/>
        </w:rPr>
        <w:t xml:space="preserve">prior </w:t>
      </w:r>
      <w:r>
        <w:rPr>
          <w:sz w:val="22"/>
          <w:szCs w:val="22"/>
          <w:lang w:val="en-US"/>
        </w:rPr>
        <w:t>approval for the amendment of an operator AOC.</w:t>
      </w:r>
    </w:p>
    <w:p w:rsidR="00527826" w:rsidRDefault="00527826" w:rsidP="00CB2CB4">
      <w:pPr>
        <w:pStyle w:val="Default"/>
        <w:jc w:val="both"/>
        <w:rPr>
          <w:sz w:val="22"/>
          <w:szCs w:val="22"/>
          <w:lang w:val="en-US"/>
        </w:rPr>
      </w:pPr>
    </w:p>
    <w:p w:rsidR="00206C1A" w:rsidRDefault="00206C1A" w:rsidP="00C329C0">
      <w:pPr>
        <w:pStyle w:val="Default"/>
        <w:numPr>
          <w:ilvl w:val="1"/>
          <w:numId w:val="1"/>
        </w:numPr>
        <w:jc w:val="both"/>
        <w:rPr>
          <w:b/>
          <w:sz w:val="22"/>
          <w:szCs w:val="22"/>
          <w:lang w:val="en-US"/>
        </w:rPr>
      </w:pPr>
      <w:r w:rsidRPr="00CB2CB4">
        <w:rPr>
          <w:b/>
          <w:sz w:val="22"/>
          <w:szCs w:val="22"/>
          <w:lang w:val="en-US"/>
        </w:rPr>
        <w:t>Scope</w:t>
      </w:r>
    </w:p>
    <w:p w:rsidR="00527826" w:rsidRPr="00CB2CB4" w:rsidRDefault="00527826" w:rsidP="00527826">
      <w:pPr>
        <w:pStyle w:val="Default"/>
        <w:ind w:left="576"/>
        <w:jc w:val="both"/>
        <w:rPr>
          <w:b/>
          <w:sz w:val="22"/>
          <w:szCs w:val="22"/>
          <w:lang w:val="en-US"/>
        </w:rPr>
      </w:pPr>
    </w:p>
    <w:p w:rsidR="00206C1A" w:rsidRPr="00527826" w:rsidRDefault="00527826" w:rsidP="00527826">
      <w:pPr>
        <w:jc w:val="both"/>
        <w:rPr>
          <w:rFonts w:ascii="Arial" w:hAnsi="Arial" w:cs="Arial"/>
          <w:sz w:val="22"/>
          <w:szCs w:val="22"/>
          <w:lang w:val="en-GB"/>
        </w:rPr>
      </w:pPr>
      <w:r w:rsidRPr="00527826">
        <w:rPr>
          <w:rFonts w:ascii="Arial" w:hAnsi="Arial" w:cs="Arial"/>
          <w:sz w:val="22"/>
          <w:szCs w:val="22"/>
          <w:lang w:val="en-GB"/>
        </w:rPr>
        <w:t>Verify the organisation’s compliance with the applicable requirements before issuing the approval</w:t>
      </w:r>
      <w:r w:rsidR="00E36B38">
        <w:rPr>
          <w:rFonts w:ascii="Arial" w:hAnsi="Arial" w:cs="Arial"/>
          <w:sz w:val="22"/>
          <w:szCs w:val="22"/>
          <w:lang w:val="en-GB"/>
        </w:rPr>
        <w:t>.</w:t>
      </w:r>
    </w:p>
    <w:p w:rsidR="00527826" w:rsidRDefault="00527826" w:rsidP="00527826">
      <w:pPr>
        <w:rPr>
          <w:b/>
          <w:sz w:val="22"/>
          <w:szCs w:val="22"/>
        </w:rPr>
      </w:pPr>
    </w:p>
    <w:p w:rsidR="00206C1A" w:rsidRPr="00CB2CB4" w:rsidRDefault="00206C1A" w:rsidP="00C329C0">
      <w:pPr>
        <w:pStyle w:val="Default"/>
        <w:numPr>
          <w:ilvl w:val="1"/>
          <w:numId w:val="1"/>
        </w:numPr>
        <w:jc w:val="both"/>
        <w:rPr>
          <w:b/>
          <w:sz w:val="22"/>
          <w:szCs w:val="22"/>
          <w:lang w:val="en-US"/>
        </w:rPr>
      </w:pPr>
      <w:r w:rsidRPr="00CB2CB4">
        <w:rPr>
          <w:b/>
          <w:sz w:val="22"/>
          <w:szCs w:val="22"/>
          <w:lang w:val="en-US"/>
        </w:rPr>
        <w:t>Reference to requirements</w:t>
      </w:r>
    </w:p>
    <w:p w:rsidR="00E36B38" w:rsidRDefault="00E36B38" w:rsidP="00E36B38">
      <w:pPr>
        <w:rPr>
          <w:b/>
          <w:sz w:val="22"/>
          <w:szCs w:val="22"/>
        </w:rPr>
      </w:pPr>
    </w:p>
    <w:p w:rsidR="00E36B38" w:rsidRPr="00E36B38" w:rsidRDefault="00E36B38" w:rsidP="00C329C0">
      <w:pPr>
        <w:pStyle w:val="ListParagraph"/>
        <w:numPr>
          <w:ilvl w:val="0"/>
          <w:numId w:val="2"/>
        </w:numPr>
        <w:rPr>
          <w:rFonts w:ascii="Arial" w:hAnsi="Arial" w:cs="Arial"/>
          <w:sz w:val="22"/>
          <w:szCs w:val="22"/>
          <w:lang w:val="en-GB"/>
        </w:rPr>
      </w:pPr>
      <w:r w:rsidRPr="00E36B38">
        <w:rPr>
          <w:rFonts w:ascii="Arial" w:hAnsi="Arial" w:cs="Arial"/>
          <w:sz w:val="22"/>
          <w:szCs w:val="22"/>
        </w:rPr>
        <w:t xml:space="preserve">ARO.GEN.330 Changes — </w:t>
      </w:r>
      <w:r w:rsidRPr="00E36B38">
        <w:rPr>
          <w:rFonts w:ascii="Arial" w:hAnsi="Arial" w:cs="Arial"/>
          <w:sz w:val="22"/>
          <w:szCs w:val="22"/>
          <w:lang w:val="en-GB"/>
        </w:rPr>
        <w:t>organisations</w:t>
      </w:r>
    </w:p>
    <w:p w:rsidR="00E36B38" w:rsidRDefault="00E36B38" w:rsidP="00C329C0">
      <w:pPr>
        <w:pStyle w:val="ListParagraph"/>
        <w:numPr>
          <w:ilvl w:val="0"/>
          <w:numId w:val="2"/>
        </w:numPr>
        <w:rPr>
          <w:rFonts w:ascii="Arial" w:hAnsi="Arial" w:cs="Arial"/>
          <w:sz w:val="22"/>
          <w:szCs w:val="22"/>
        </w:rPr>
      </w:pPr>
      <w:r w:rsidRPr="00E36B38">
        <w:rPr>
          <w:rFonts w:ascii="Arial" w:hAnsi="Arial" w:cs="Arial"/>
          <w:sz w:val="22"/>
          <w:szCs w:val="22"/>
        </w:rPr>
        <w:t>ORO.GEN.115 Application for an operator certificate</w:t>
      </w:r>
    </w:p>
    <w:p w:rsidR="00E36B38" w:rsidRDefault="00E36B38" w:rsidP="00C329C0">
      <w:pPr>
        <w:pStyle w:val="ListParagraph"/>
        <w:numPr>
          <w:ilvl w:val="0"/>
          <w:numId w:val="2"/>
        </w:numPr>
        <w:rPr>
          <w:rFonts w:ascii="Arial" w:hAnsi="Arial" w:cs="Arial"/>
          <w:sz w:val="22"/>
          <w:szCs w:val="22"/>
        </w:rPr>
      </w:pPr>
      <w:r w:rsidRPr="00E36B38">
        <w:rPr>
          <w:rFonts w:ascii="Arial" w:hAnsi="Arial" w:cs="Arial"/>
          <w:sz w:val="22"/>
          <w:szCs w:val="22"/>
        </w:rPr>
        <w:t>ORO.GEN.125 Terms of approval and privileges of an operator</w:t>
      </w:r>
    </w:p>
    <w:p w:rsidR="00E36B38" w:rsidRDefault="00E36B38" w:rsidP="00C329C0">
      <w:pPr>
        <w:pStyle w:val="ListParagraph"/>
        <w:numPr>
          <w:ilvl w:val="0"/>
          <w:numId w:val="2"/>
        </w:numPr>
        <w:rPr>
          <w:rFonts w:ascii="Arial" w:hAnsi="Arial" w:cs="Arial"/>
          <w:sz w:val="22"/>
          <w:szCs w:val="22"/>
        </w:rPr>
      </w:pPr>
      <w:r w:rsidRPr="00E36B38">
        <w:rPr>
          <w:rFonts w:ascii="Arial" w:hAnsi="Arial" w:cs="Arial"/>
          <w:sz w:val="22"/>
          <w:szCs w:val="22"/>
        </w:rPr>
        <w:t>ORO.GEN.130 Changes</w:t>
      </w:r>
    </w:p>
    <w:p w:rsidR="000B0902" w:rsidRDefault="000B0902" w:rsidP="00F46893">
      <w:pPr>
        <w:pStyle w:val="ListParagraph"/>
        <w:numPr>
          <w:ilvl w:val="0"/>
          <w:numId w:val="2"/>
        </w:numPr>
        <w:rPr>
          <w:rFonts w:ascii="Arial" w:hAnsi="Arial" w:cs="Arial"/>
          <w:sz w:val="22"/>
          <w:szCs w:val="22"/>
        </w:rPr>
      </w:pPr>
      <w:r>
        <w:rPr>
          <w:rFonts w:ascii="Arial" w:hAnsi="Arial" w:cs="Arial"/>
          <w:sz w:val="22"/>
          <w:szCs w:val="22"/>
        </w:rPr>
        <w:t>AMC1 ORO.GEN.130</w:t>
      </w:r>
    </w:p>
    <w:p w:rsidR="007C52D5" w:rsidRDefault="007C52D5" w:rsidP="00C329C0">
      <w:pPr>
        <w:pStyle w:val="ListParagraph"/>
        <w:numPr>
          <w:ilvl w:val="0"/>
          <w:numId w:val="2"/>
        </w:numPr>
        <w:rPr>
          <w:rFonts w:ascii="Arial" w:hAnsi="Arial" w:cs="Arial"/>
          <w:sz w:val="22"/>
          <w:szCs w:val="22"/>
        </w:rPr>
      </w:pPr>
      <w:r w:rsidRPr="007C52D5">
        <w:rPr>
          <w:rFonts w:ascii="Arial" w:hAnsi="Arial" w:cs="Arial"/>
          <w:sz w:val="22"/>
          <w:szCs w:val="22"/>
        </w:rPr>
        <w:t>ORO.AOC.100 Application for an air op</w:t>
      </w:r>
      <w:bookmarkStart w:id="0" w:name="_GoBack"/>
      <w:bookmarkEnd w:id="0"/>
      <w:r w:rsidRPr="007C52D5">
        <w:rPr>
          <w:rFonts w:ascii="Arial" w:hAnsi="Arial" w:cs="Arial"/>
          <w:sz w:val="22"/>
          <w:szCs w:val="22"/>
        </w:rPr>
        <w:t>erator certificate</w:t>
      </w:r>
    </w:p>
    <w:p w:rsidR="00E36B38" w:rsidRDefault="0076526E" w:rsidP="00C329C0">
      <w:pPr>
        <w:pStyle w:val="ListParagraph"/>
        <w:numPr>
          <w:ilvl w:val="0"/>
          <w:numId w:val="2"/>
        </w:numPr>
        <w:rPr>
          <w:rFonts w:ascii="Arial" w:hAnsi="Arial" w:cs="Arial"/>
          <w:sz w:val="22"/>
          <w:szCs w:val="22"/>
        </w:rPr>
      </w:pPr>
      <w:r w:rsidRPr="0076526E">
        <w:rPr>
          <w:rFonts w:ascii="Arial" w:hAnsi="Arial" w:cs="Arial"/>
          <w:sz w:val="22"/>
          <w:szCs w:val="22"/>
        </w:rPr>
        <w:t xml:space="preserve">AMC1 ARO.GEN.330 Changes – </w:t>
      </w:r>
      <w:r w:rsidRPr="0076526E">
        <w:rPr>
          <w:rFonts w:ascii="Arial" w:hAnsi="Arial" w:cs="Arial"/>
          <w:sz w:val="22"/>
          <w:szCs w:val="22"/>
          <w:lang w:val="en-GB"/>
        </w:rPr>
        <w:t>organisations</w:t>
      </w:r>
      <w:r w:rsidRPr="0076526E">
        <w:rPr>
          <w:rFonts w:ascii="Arial" w:hAnsi="Arial" w:cs="Arial"/>
          <w:sz w:val="22"/>
          <w:szCs w:val="22"/>
        </w:rPr>
        <w:t xml:space="preserve"> GENERAL</w:t>
      </w:r>
    </w:p>
    <w:p w:rsidR="0076526E" w:rsidRPr="0076526E" w:rsidRDefault="0076526E" w:rsidP="00C329C0">
      <w:pPr>
        <w:pStyle w:val="ListParagraph"/>
        <w:numPr>
          <w:ilvl w:val="0"/>
          <w:numId w:val="2"/>
        </w:numPr>
        <w:rPr>
          <w:rFonts w:ascii="Arial" w:hAnsi="Arial" w:cs="Arial"/>
          <w:sz w:val="22"/>
          <w:szCs w:val="22"/>
        </w:rPr>
      </w:pPr>
      <w:r w:rsidRPr="0076526E">
        <w:rPr>
          <w:rFonts w:ascii="Arial" w:hAnsi="Arial" w:cs="Arial"/>
          <w:sz w:val="22"/>
          <w:szCs w:val="22"/>
        </w:rPr>
        <w:t xml:space="preserve">GM1 ARO.GEN.330 Changes </w:t>
      </w:r>
      <w:r>
        <w:rPr>
          <w:rFonts w:ascii="Arial" w:hAnsi="Arial" w:cs="Arial"/>
          <w:sz w:val="22"/>
          <w:szCs w:val="22"/>
        </w:rPr>
        <w:t xml:space="preserve">- </w:t>
      </w:r>
      <w:r w:rsidRPr="0076526E">
        <w:rPr>
          <w:rFonts w:ascii="Arial" w:hAnsi="Arial" w:cs="Arial"/>
          <w:sz w:val="22"/>
          <w:szCs w:val="22"/>
          <w:lang w:val="en-GB"/>
        </w:rPr>
        <w:t>organisations</w:t>
      </w:r>
      <w:r w:rsidRPr="0076526E">
        <w:rPr>
          <w:rFonts w:ascii="Arial" w:hAnsi="Arial" w:cs="Arial"/>
          <w:sz w:val="22"/>
          <w:szCs w:val="22"/>
        </w:rPr>
        <w:t xml:space="preserve"> CHANGE OF NAME OF THE</w:t>
      </w:r>
      <w:r>
        <w:rPr>
          <w:rFonts w:ascii="Arial" w:hAnsi="Arial" w:cs="Arial"/>
          <w:sz w:val="22"/>
          <w:szCs w:val="22"/>
        </w:rPr>
        <w:t xml:space="preserve"> </w:t>
      </w:r>
      <w:r w:rsidRPr="0076526E">
        <w:rPr>
          <w:rFonts w:ascii="Arial" w:hAnsi="Arial" w:cs="Arial"/>
          <w:sz w:val="22"/>
          <w:szCs w:val="22"/>
        </w:rPr>
        <w:t>ORGANISATION</w:t>
      </w:r>
    </w:p>
    <w:p w:rsidR="0076526E" w:rsidRDefault="0076526E" w:rsidP="0076526E">
      <w:pPr>
        <w:rPr>
          <w:rFonts w:ascii="Arial" w:hAnsi="Arial" w:cs="Arial"/>
          <w:sz w:val="22"/>
          <w:szCs w:val="22"/>
        </w:rPr>
      </w:pPr>
    </w:p>
    <w:p w:rsidR="00206C1A" w:rsidRPr="0076526E" w:rsidRDefault="00CB2CB4" w:rsidP="00C329C0">
      <w:pPr>
        <w:pStyle w:val="Default"/>
        <w:numPr>
          <w:ilvl w:val="1"/>
          <w:numId w:val="1"/>
        </w:numPr>
        <w:jc w:val="both"/>
        <w:rPr>
          <w:b/>
          <w:sz w:val="22"/>
          <w:szCs w:val="22"/>
          <w:lang w:val="en-GB"/>
        </w:rPr>
      </w:pPr>
      <w:r w:rsidRPr="0076526E">
        <w:rPr>
          <w:b/>
          <w:sz w:val="22"/>
          <w:szCs w:val="22"/>
          <w:lang w:val="en-GB"/>
        </w:rPr>
        <w:t>Work instructions</w:t>
      </w:r>
    </w:p>
    <w:p w:rsidR="00CB2CB4" w:rsidRDefault="00CB2CB4" w:rsidP="0076526E">
      <w:pPr>
        <w:rPr>
          <w:b/>
          <w:sz w:val="22"/>
          <w:szCs w:val="22"/>
          <w:lang w:val="en-GB"/>
        </w:rPr>
      </w:pPr>
    </w:p>
    <w:p w:rsidR="007754E0" w:rsidRDefault="007754E0" w:rsidP="009D2880">
      <w:pPr>
        <w:numPr>
          <w:ilvl w:val="0"/>
          <w:numId w:val="3"/>
        </w:numPr>
        <w:jc w:val="both"/>
        <w:rPr>
          <w:rFonts w:ascii="Arial" w:hAnsi="Arial" w:cs="Arial"/>
          <w:sz w:val="22"/>
          <w:szCs w:val="22"/>
          <w:lang w:val="en-GB"/>
        </w:rPr>
      </w:pPr>
      <w:r w:rsidRPr="007754E0">
        <w:rPr>
          <w:rFonts w:ascii="Arial" w:hAnsi="Arial" w:cs="Arial"/>
          <w:sz w:val="22"/>
          <w:szCs w:val="22"/>
          <w:lang w:val="en-GB"/>
        </w:rPr>
        <w:t xml:space="preserve">Review application, including statement that the documentation sent to LV CAA has been verified by the applicant and found in compliance with the applicable requirements. </w:t>
      </w:r>
      <w:r w:rsidR="00A114A3" w:rsidRPr="00A114A3">
        <w:rPr>
          <w:rFonts w:ascii="Arial" w:hAnsi="Arial" w:cs="Arial"/>
          <w:sz w:val="22"/>
          <w:szCs w:val="22"/>
          <w:lang w:val="en-GB"/>
        </w:rPr>
        <w:t>The application for the amendment of an operator certificate should be submitted at least 30 days before the date of the intended changes.</w:t>
      </w:r>
      <w:r w:rsidR="00A114A3">
        <w:rPr>
          <w:rFonts w:ascii="Arial" w:hAnsi="Arial" w:cs="Arial"/>
          <w:sz w:val="22"/>
          <w:szCs w:val="22"/>
          <w:lang w:val="en-GB"/>
        </w:rPr>
        <w:t xml:space="preserve"> </w:t>
      </w:r>
      <w:r w:rsidR="00A114A3" w:rsidRPr="00A114A3">
        <w:rPr>
          <w:rFonts w:ascii="Arial" w:hAnsi="Arial" w:cs="Arial"/>
          <w:sz w:val="22"/>
          <w:szCs w:val="22"/>
          <w:lang w:val="en-GB"/>
        </w:rPr>
        <w:t xml:space="preserve">In the case of a planned change of a nominated person, the operator should inform the competent authority at least </w:t>
      </w:r>
      <w:r w:rsidR="000B0902">
        <w:rPr>
          <w:rFonts w:ascii="Arial" w:hAnsi="Arial" w:cs="Arial"/>
          <w:sz w:val="22"/>
          <w:szCs w:val="22"/>
          <w:lang w:val="en-GB"/>
        </w:rPr>
        <w:t>20</w:t>
      </w:r>
      <w:r w:rsidR="00A114A3" w:rsidRPr="00A114A3">
        <w:rPr>
          <w:rFonts w:ascii="Arial" w:hAnsi="Arial" w:cs="Arial"/>
          <w:sz w:val="22"/>
          <w:szCs w:val="22"/>
          <w:lang w:val="en-GB"/>
        </w:rPr>
        <w:t xml:space="preserve"> days before the date of the proposed change.</w:t>
      </w:r>
    </w:p>
    <w:p w:rsidR="00DB7B5A" w:rsidRDefault="007754E0" w:rsidP="008927C6">
      <w:pPr>
        <w:numPr>
          <w:ilvl w:val="0"/>
          <w:numId w:val="3"/>
        </w:numPr>
        <w:jc w:val="both"/>
        <w:rPr>
          <w:rFonts w:ascii="Arial" w:hAnsi="Arial" w:cs="Arial"/>
          <w:sz w:val="22"/>
          <w:szCs w:val="22"/>
          <w:lang w:val="en-GB"/>
        </w:rPr>
      </w:pPr>
      <w:r w:rsidRPr="007754E0">
        <w:rPr>
          <w:rFonts w:ascii="Arial" w:hAnsi="Arial" w:cs="Arial"/>
          <w:sz w:val="22"/>
          <w:szCs w:val="22"/>
          <w:lang w:val="en-GB"/>
        </w:rPr>
        <w:t xml:space="preserve">Verify the organisation’s compliance with the applicable requirements </w:t>
      </w:r>
      <w:r>
        <w:rPr>
          <w:rFonts w:ascii="Arial" w:hAnsi="Arial" w:cs="Arial"/>
          <w:sz w:val="22"/>
          <w:szCs w:val="22"/>
          <w:lang w:val="en-GB"/>
        </w:rPr>
        <w:t xml:space="preserve">during the change </w:t>
      </w:r>
      <w:r w:rsidR="00DB7B5A">
        <w:rPr>
          <w:rFonts w:ascii="Arial" w:hAnsi="Arial" w:cs="Arial"/>
          <w:sz w:val="22"/>
          <w:szCs w:val="22"/>
          <w:lang w:val="en-GB"/>
        </w:rPr>
        <w:t>assessing information in application and reconsidering the data gathered in air operator certification job-aid during the initial certification process.</w:t>
      </w:r>
      <w:r w:rsidR="008927C6">
        <w:rPr>
          <w:rFonts w:ascii="Arial" w:hAnsi="Arial" w:cs="Arial"/>
          <w:sz w:val="22"/>
          <w:szCs w:val="22"/>
          <w:lang w:val="en-GB"/>
        </w:rPr>
        <w:t xml:space="preserve"> </w:t>
      </w:r>
      <w:r w:rsidR="008927C6" w:rsidRPr="008927C6">
        <w:rPr>
          <w:rFonts w:ascii="Arial" w:hAnsi="Arial" w:cs="Arial"/>
          <w:sz w:val="22"/>
          <w:szCs w:val="22"/>
          <w:lang w:val="en-GB"/>
        </w:rPr>
        <w:t>When an organisation submits the name of a new nominee for any of the persons nominated as per ORO.GEN.210</w:t>
      </w:r>
      <w:r w:rsidR="008927C6">
        <w:rPr>
          <w:rFonts w:ascii="Arial" w:hAnsi="Arial" w:cs="Arial"/>
          <w:sz w:val="22"/>
          <w:szCs w:val="22"/>
          <w:lang w:val="en-GB"/>
        </w:rPr>
        <w:t xml:space="preserve"> </w:t>
      </w:r>
      <w:r w:rsidR="008927C6" w:rsidRPr="008927C6">
        <w:rPr>
          <w:rFonts w:ascii="Arial" w:hAnsi="Arial" w:cs="Arial"/>
          <w:sz w:val="22"/>
          <w:szCs w:val="22"/>
          <w:lang w:val="en-GB"/>
        </w:rPr>
        <w:t xml:space="preserve">(b), </w:t>
      </w:r>
      <w:r w:rsidR="008927C6">
        <w:rPr>
          <w:rFonts w:ascii="Arial" w:hAnsi="Arial" w:cs="Arial"/>
          <w:sz w:val="22"/>
          <w:szCs w:val="22"/>
          <w:lang w:val="en-GB"/>
        </w:rPr>
        <w:t xml:space="preserve">ask </w:t>
      </w:r>
      <w:r w:rsidR="008927C6" w:rsidRPr="008927C6">
        <w:rPr>
          <w:rFonts w:ascii="Arial" w:hAnsi="Arial" w:cs="Arial"/>
          <w:sz w:val="22"/>
          <w:szCs w:val="22"/>
          <w:lang w:val="en-GB"/>
        </w:rPr>
        <w:t xml:space="preserve">the organisation to produce a written résumé of the proposed person's qualifications. </w:t>
      </w:r>
      <w:r w:rsidR="008927C6">
        <w:rPr>
          <w:rFonts w:ascii="Arial" w:hAnsi="Arial" w:cs="Arial"/>
          <w:sz w:val="22"/>
          <w:szCs w:val="22"/>
          <w:lang w:val="en-GB"/>
        </w:rPr>
        <w:t>I</w:t>
      </w:r>
      <w:r w:rsidR="008927C6" w:rsidRPr="008927C6">
        <w:rPr>
          <w:rFonts w:ascii="Arial" w:hAnsi="Arial" w:cs="Arial"/>
          <w:sz w:val="22"/>
          <w:szCs w:val="22"/>
          <w:lang w:val="en-GB"/>
        </w:rPr>
        <w:t>nterview the nominee or call for additional evidence of his/her suitability before deciding upon his/her acceptability.</w:t>
      </w:r>
    </w:p>
    <w:p w:rsidR="008927C6" w:rsidRDefault="008927C6" w:rsidP="008927C6">
      <w:pPr>
        <w:numPr>
          <w:ilvl w:val="0"/>
          <w:numId w:val="3"/>
        </w:numPr>
        <w:jc w:val="both"/>
        <w:rPr>
          <w:rFonts w:ascii="Arial" w:hAnsi="Arial" w:cs="Arial"/>
          <w:sz w:val="22"/>
          <w:szCs w:val="22"/>
          <w:lang w:val="en-GB"/>
        </w:rPr>
      </w:pPr>
      <w:r>
        <w:rPr>
          <w:rFonts w:ascii="Arial" w:hAnsi="Arial" w:cs="Arial"/>
          <w:sz w:val="22"/>
          <w:szCs w:val="22"/>
          <w:lang w:val="en-GB"/>
        </w:rPr>
        <w:t>I</w:t>
      </w:r>
      <w:r w:rsidRPr="008927C6">
        <w:rPr>
          <w:rFonts w:ascii="Arial" w:hAnsi="Arial" w:cs="Arial"/>
          <w:sz w:val="22"/>
          <w:szCs w:val="22"/>
          <w:lang w:val="en-GB"/>
        </w:rPr>
        <w:t xml:space="preserve">n order to verify the organisation's compliance with the applicable requirements, </w:t>
      </w:r>
      <w:r w:rsidRPr="00441B02">
        <w:rPr>
          <w:rFonts w:ascii="Arial" w:hAnsi="Arial" w:cs="Arial"/>
          <w:b/>
          <w:i/>
          <w:sz w:val="22"/>
          <w:szCs w:val="22"/>
          <w:u w:val="single"/>
          <w:lang w:val="en-GB"/>
        </w:rPr>
        <w:t>conduct an audit of the organisation</w:t>
      </w:r>
      <w:r w:rsidRPr="008927C6">
        <w:rPr>
          <w:rFonts w:ascii="Arial" w:hAnsi="Arial" w:cs="Arial"/>
          <w:sz w:val="22"/>
          <w:szCs w:val="22"/>
          <w:lang w:val="en-GB"/>
        </w:rPr>
        <w:t>, limited to the extent of the changes. If required for verification, the audit should include interviews and inspections carried out at the organisation’s facilities.</w:t>
      </w:r>
    </w:p>
    <w:p w:rsidR="005B44CE" w:rsidRDefault="005B44CE" w:rsidP="00C329C0">
      <w:pPr>
        <w:pStyle w:val="ListParagraph"/>
        <w:numPr>
          <w:ilvl w:val="0"/>
          <w:numId w:val="3"/>
        </w:numPr>
        <w:jc w:val="both"/>
        <w:rPr>
          <w:rFonts w:ascii="Arial" w:hAnsi="Arial" w:cs="Arial"/>
          <w:sz w:val="22"/>
          <w:szCs w:val="22"/>
          <w:lang w:val="en-GB"/>
        </w:rPr>
      </w:pPr>
      <w:r w:rsidRPr="005B44CE">
        <w:rPr>
          <w:rFonts w:ascii="Arial" w:hAnsi="Arial" w:cs="Arial"/>
          <w:sz w:val="22"/>
          <w:szCs w:val="22"/>
          <w:lang w:val="en-GB"/>
        </w:rPr>
        <w:t xml:space="preserve">On receipt of the application on the change of name of the organisation and the relevant parts of the organisation’s documentation as required by Part-ORO, re-issue the certificate, complying with the procedures of certification phase according to ISM-O Chapter 4. A name change alone does not require the LV CAA to audit the </w:t>
      </w:r>
      <w:r w:rsidRPr="005B44CE">
        <w:rPr>
          <w:rFonts w:ascii="Arial" w:hAnsi="Arial" w:cs="Arial"/>
          <w:sz w:val="22"/>
          <w:szCs w:val="22"/>
          <w:lang w:val="en-GB"/>
        </w:rPr>
        <w:lastRenderedPageBreak/>
        <w:t>organisation, unless there is evidence that other aspects of the organisation have changed.</w:t>
      </w:r>
    </w:p>
    <w:p w:rsidR="00190E49" w:rsidRPr="00D20BB5" w:rsidRDefault="002A541C" w:rsidP="000B0902">
      <w:pPr>
        <w:pStyle w:val="ListParagraph"/>
        <w:numPr>
          <w:ilvl w:val="0"/>
          <w:numId w:val="3"/>
        </w:numPr>
        <w:jc w:val="both"/>
        <w:rPr>
          <w:rFonts w:ascii="Arial" w:hAnsi="Arial" w:cs="Arial"/>
          <w:sz w:val="22"/>
          <w:szCs w:val="22"/>
          <w:lang w:val="en-GB"/>
        </w:rPr>
      </w:pPr>
      <w:r>
        <w:rPr>
          <w:rFonts w:ascii="Arial" w:hAnsi="Arial" w:cs="Arial"/>
          <w:sz w:val="22"/>
          <w:szCs w:val="22"/>
          <w:lang w:val="en-GB"/>
        </w:rPr>
        <w:t>On receipt of the application</w:t>
      </w:r>
      <w:r w:rsidR="00190E49">
        <w:rPr>
          <w:rFonts w:ascii="Arial" w:hAnsi="Arial" w:cs="Arial"/>
          <w:sz w:val="22"/>
          <w:szCs w:val="22"/>
          <w:lang w:val="en-GB"/>
        </w:rPr>
        <w:t xml:space="preserve"> to operate in new </w:t>
      </w:r>
      <w:r w:rsidR="009B0C38">
        <w:rPr>
          <w:rFonts w:ascii="Arial" w:hAnsi="Arial" w:cs="Arial"/>
          <w:sz w:val="22"/>
          <w:szCs w:val="22"/>
          <w:lang w:val="en-GB"/>
        </w:rPr>
        <w:t xml:space="preserve">geographical </w:t>
      </w:r>
      <w:r w:rsidR="00190E49">
        <w:rPr>
          <w:rFonts w:ascii="Arial" w:hAnsi="Arial" w:cs="Arial"/>
          <w:sz w:val="22"/>
          <w:szCs w:val="22"/>
          <w:lang w:val="en-GB"/>
        </w:rPr>
        <w:t>region</w:t>
      </w:r>
      <w:r w:rsidR="00D20BB5">
        <w:rPr>
          <w:rFonts w:ascii="Arial" w:hAnsi="Arial" w:cs="Arial"/>
          <w:sz w:val="22"/>
          <w:szCs w:val="22"/>
          <w:lang w:val="en-GB"/>
        </w:rPr>
        <w:t>(</w:t>
      </w:r>
      <w:r w:rsidR="00190E49">
        <w:rPr>
          <w:rFonts w:ascii="Arial" w:hAnsi="Arial" w:cs="Arial"/>
          <w:sz w:val="22"/>
          <w:szCs w:val="22"/>
          <w:lang w:val="en-GB"/>
        </w:rPr>
        <w:t>s</w:t>
      </w:r>
      <w:r w:rsidR="00D20BB5">
        <w:rPr>
          <w:rFonts w:ascii="Arial" w:hAnsi="Arial" w:cs="Arial"/>
          <w:sz w:val="22"/>
          <w:szCs w:val="22"/>
          <w:lang w:val="en-GB"/>
        </w:rPr>
        <w:t>)</w:t>
      </w:r>
      <w:r w:rsidR="00190E49">
        <w:rPr>
          <w:rFonts w:ascii="Arial" w:hAnsi="Arial" w:cs="Arial"/>
          <w:sz w:val="22"/>
          <w:szCs w:val="22"/>
          <w:lang w:val="en-GB"/>
        </w:rPr>
        <w:t>,</w:t>
      </w:r>
      <w:r w:rsidR="00190E49" w:rsidRPr="00190E49">
        <w:t xml:space="preserve"> </w:t>
      </w:r>
      <w:r w:rsidR="005601C9">
        <w:rPr>
          <w:rFonts w:ascii="Arial" w:hAnsi="Arial" w:cs="Arial"/>
          <w:sz w:val="22"/>
          <w:szCs w:val="22"/>
          <w:lang w:val="en-GB"/>
        </w:rPr>
        <w:t xml:space="preserve">verify that the applicant’s </w:t>
      </w:r>
      <w:r w:rsidR="005601C9" w:rsidRPr="005601C9">
        <w:rPr>
          <w:rFonts w:ascii="Arial" w:hAnsi="Arial" w:cs="Arial"/>
          <w:sz w:val="22"/>
          <w:szCs w:val="22"/>
          <w:lang w:val="en-GB"/>
        </w:rPr>
        <w:t>Compliance Submission Matrix</w:t>
      </w:r>
      <w:r w:rsidR="005601C9">
        <w:rPr>
          <w:rFonts w:ascii="Arial" w:hAnsi="Arial" w:cs="Arial"/>
          <w:sz w:val="22"/>
          <w:szCs w:val="22"/>
          <w:lang w:val="en-GB"/>
        </w:rPr>
        <w:t xml:space="preserve"> </w:t>
      </w:r>
      <w:r w:rsidR="005601C9" w:rsidRPr="005601C9">
        <w:rPr>
          <w:rFonts w:ascii="Arial" w:hAnsi="Arial" w:cs="Arial"/>
          <w:sz w:val="22"/>
          <w:szCs w:val="22"/>
          <w:lang w:val="en-GB"/>
        </w:rPr>
        <w:t>demonstrate</w:t>
      </w:r>
      <w:r w:rsidR="005601C9">
        <w:rPr>
          <w:rFonts w:ascii="Arial" w:hAnsi="Arial" w:cs="Arial"/>
          <w:sz w:val="22"/>
          <w:szCs w:val="22"/>
          <w:lang w:val="en-GB"/>
        </w:rPr>
        <w:t>s</w:t>
      </w:r>
      <w:r w:rsidR="005601C9" w:rsidRPr="005601C9">
        <w:rPr>
          <w:rFonts w:ascii="Arial" w:hAnsi="Arial" w:cs="Arial"/>
          <w:sz w:val="22"/>
          <w:szCs w:val="22"/>
          <w:lang w:val="en-GB"/>
        </w:rPr>
        <w:t xml:space="preserve"> compliance with the appropriate requirements and criteria of Regulation (EU) 965/2012 Part-ORO, Part-CAT and Part-SPA, subject to the approved conditions in the operations manual</w:t>
      </w:r>
      <w:r w:rsidR="005601C9">
        <w:rPr>
          <w:rFonts w:ascii="Arial" w:hAnsi="Arial" w:cs="Arial"/>
          <w:sz w:val="22"/>
          <w:szCs w:val="22"/>
          <w:lang w:val="en-GB"/>
        </w:rPr>
        <w:t xml:space="preserve"> (ref. to ATT 5.1). </w:t>
      </w:r>
      <w:r w:rsidR="00190E49" w:rsidRPr="00190E49">
        <w:rPr>
          <w:rFonts w:ascii="Arial" w:hAnsi="Arial" w:cs="Arial"/>
          <w:sz w:val="22"/>
          <w:szCs w:val="22"/>
          <w:lang w:val="en-GB"/>
        </w:rPr>
        <w:t xml:space="preserve"> </w:t>
      </w:r>
    </w:p>
    <w:p w:rsidR="00BA4F71" w:rsidRPr="005B44CE" w:rsidRDefault="00DB7B5A" w:rsidP="00C329C0">
      <w:pPr>
        <w:pStyle w:val="ListParagraph"/>
        <w:numPr>
          <w:ilvl w:val="0"/>
          <w:numId w:val="3"/>
        </w:numPr>
        <w:jc w:val="both"/>
        <w:rPr>
          <w:rFonts w:ascii="Arial" w:hAnsi="Arial" w:cs="Arial"/>
          <w:sz w:val="22"/>
          <w:szCs w:val="22"/>
          <w:lang w:val="en-GB"/>
        </w:rPr>
      </w:pPr>
      <w:r w:rsidRPr="005B44CE">
        <w:rPr>
          <w:rFonts w:ascii="Arial" w:hAnsi="Arial" w:cs="Arial"/>
          <w:sz w:val="22"/>
          <w:szCs w:val="22"/>
          <w:lang w:val="en-GB"/>
        </w:rPr>
        <w:t xml:space="preserve">Prescribe the conditions under which the organisation may operate during the change, unless the </w:t>
      </w:r>
      <w:r w:rsidR="00BA4F71" w:rsidRPr="005B44CE">
        <w:rPr>
          <w:rFonts w:ascii="Arial" w:hAnsi="Arial" w:cs="Arial"/>
          <w:sz w:val="22"/>
          <w:szCs w:val="22"/>
          <w:lang w:val="en-GB"/>
        </w:rPr>
        <w:t>LV CAA</w:t>
      </w:r>
      <w:r w:rsidRPr="005B44CE">
        <w:rPr>
          <w:rFonts w:ascii="Arial" w:hAnsi="Arial" w:cs="Arial"/>
          <w:sz w:val="22"/>
          <w:szCs w:val="22"/>
          <w:lang w:val="en-GB"/>
        </w:rPr>
        <w:t xml:space="preserve"> determines that the organisation’s certificate needs to be suspended.</w:t>
      </w:r>
    </w:p>
    <w:p w:rsidR="007754E0" w:rsidRDefault="00BA4F71" w:rsidP="00C329C0">
      <w:pPr>
        <w:numPr>
          <w:ilvl w:val="0"/>
          <w:numId w:val="3"/>
        </w:numPr>
        <w:jc w:val="both"/>
        <w:rPr>
          <w:rFonts w:ascii="Arial" w:hAnsi="Arial" w:cs="Arial"/>
          <w:sz w:val="22"/>
          <w:szCs w:val="22"/>
          <w:lang w:val="en-GB"/>
        </w:rPr>
      </w:pPr>
      <w:r w:rsidRPr="00BA4F71">
        <w:rPr>
          <w:rFonts w:ascii="Arial" w:hAnsi="Arial" w:cs="Arial"/>
          <w:sz w:val="22"/>
          <w:szCs w:val="22"/>
          <w:lang w:val="en-GB"/>
        </w:rPr>
        <w:t>When satisfied that the organisation is in compliance with the applicable requirements, approve the change.</w:t>
      </w:r>
      <w:r w:rsidR="00DB7B5A">
        <w:rPr>
          <w:rFonts w:ascii="Arial" w:hAnsi="Arial" w:cs="Arial"/>
          <w:sz w:val="22"/>
          <w:szCs w:val="22"/>
          <w:lang w:val="en-GB"/>
        </w:rPr>
        <w:t xml:space="preserve"> </w:t>
      </w:r>
      <w:r>
        <w:rPr>
          <w:rFonts w:ascii="Arial" w:hAnsi="Arial" w:cs="Arial"/>
          <w:sz w:val="22"/>
          <w:szCs w:val="22"/>
          <w:lang w:val="en-GB"/>
        </w:rPr>
        <w:t xml:space="preserve">Comply with the </w:t>
      </w:r>
      <w:r w:rsidR="00A114A3">
        <w:rPr>
          <w:rFonts w:ascii="Arial" w:hAnsi="Arial" w:cs="Arial"/>
          <w:sz w:val="22"/>
          <w:szCs w:val="22"/>
          <w:lang w:val="en-GB"/>
        </w:rPr>
        <w:t>procedures of certification phase.  Refer to ISM-O Chapter 4.</w:t>
      </w:r>
    </w:p>
    <w:p w:rsidR="00591EDD" w:rsidRDefault="00591EDD" w:rsidP="00C329C0">
      <w:pPr>
        <w:numPr>
          <w:ilvl w:val="0"/>
          <w:numId w:val="3"/>
        </w:numPr>
        <w:jc w:val="both"/>
        <w:rPr>
          <w:rFonts w:ascii="Arial" w:hAnsi="Arial" w:cs="Arial"/>
          <w:sz w:val="22"/>
          <w:szCs w:val="22"/>
          <w:lang w:val="en-GB"/>
        </w:rPr>
      </w:pPr>
      <w:r>
        <w:rPr>
          <w:rFonts w:ascii="Arial" w:hAnsi="Arial" w:cs="Arial"/>
          <w:sz w:val="22"/>
          <w:szCs w:val="22"/>
          <w:lang w:val="en-GB"/>
        </w:rPr>
        <w:t>I</w:t>
      </w:r>
      <w:r w:rsidRPr="00591EDD">
        <w:rPr>
          <w:rFonts w:ascii="Arial" w:hAnsi="Arial" w:cs="Arial"/>
          <w:sz w:val="22"/>
          <w:szCs w:val="22"/>
          <w:lang w:val="en-GB"/>
        </w:rPr>
        <w:t xml:space="preserve">nform the operator of </w:t>
      </w:r>
      <w:r>
        <w:rPr>
          <w:rFonts w:ascii="Arial" w:hAnsi="Arial" w:cs="Arial"/>
          <w:sz w:val="22"/>
          <w:szCs w:val="22"/>
          <w:lang w:val="en-GB"/>
        </w:rPr>
        <w:t>LV CAA</w:t>
      </w:r>
      <w:r w:rsidRPr="00591EDD">
        <w:rPr>
          <w:rFonts w:ascii="Arial" w:hAnsi="Arial" w:cs="Arial"/>
          <w:sz w:val="22"/>
          <w:szCs w:val="22"/>
          <w:lang w:val="en-GB"/>
        </w:rPr>
        <w:t xml:space="preserve"> decision within 30 days of receipt of all documentation. Such documentation includes the appropriate extracts from the Operations Manual amended, where necessary, to the </w:t>
      </w:r>
      <w:r>
        <w:rPr>
          <w:rFonts w:ascii="Arial" w:hAnsi="Arial" w:cs="Arial"/>
          <w:sz w:val="22"/>
          <w:szCs w:val="22"/>
          <w:lang w:val="en-GB"/>
        </w:rPr>
        <w:t>LV CAA</w:t>
      </w:r>
      <w:r w:rsidRPr="00591EDD">
        <w:rPr>
          <w:rFonts w:ascii="Arial" w:hAnsi="Arial" w:cs="Arial"/>
          <w:sz w:val="22"/>
          <w:szCs w:val="22"/>
          <w:lang w:val="en-GB"/>
        </w:rPr>
        <w:t xml:space="preserve"> satisfaction.</w:t>
      </w:r>
    </w:p>
    <w:p w:rsidR="00A114A3" w:rsidRPr="00A114A3" w:rsidRDefault="00A114A3" w:rsidP="00C329C0">
      <w:pPr>
        <w:pStyle w:val="ListParagraph"/>
        <w:numPr>
          <w:ilvl w:val="0"/>
          <w:numId w:val="3"/>
        </w:numPr>
        <w:jc w:val="both"/>
        <w:rPr>
          <w:rFonts w:ascii="Arial" w:hAnsi="Arial" w:cs="Arial"/>
          <w:sz w:val="22"/>
          <w:szCs w:val="22"/>
          <w:lang w:val="en-GB"/>
        </w:rPr>
      </w:pPr>
      <w:r w:rsidRPr="00A114A3">
        <w:rPr>
          <w:rFonts w:ascii="Arial" w:hAnsi="Arial" w:cs="Arial"/>
          <w:sz w:val="22"/>
          <w:szCs w:val="22"/>
          <w:lang w:val="en-GB"/>
        </w:rPr>
        <w:t>Enter the status of the operator’s management system documentation in the data sheet, recording information, when the document or amendment of the document was received by LV CAA and when it was approved.</w:t>
      </w:r>
    </w:p>
    <w:p w:rsidR="0076526E" w:rsidRDefault="0076526E" w:rsidP="0076526E">
      <w:pPr>
        <w:rPr>
          <w:rFonts w:ascii="Arial" w:hAnsi="Arial" w:cs="Arial"/>
          <w:b/>
          <w:sz w:val="22"/>
          <w:szCs w:val="22"/>
          <w:lang w:val="en-GB"/>
        </w:rPr>
      </w:pPr>
    </w:p>
    <w:p w:rsidR="00CB2CB4" w:rsidRPr="0076526E" w:rsidRDefault="00CB2CB4" w:rsidP="00C329C0">
      <w:pPr>
        <w:pStyle w:val="Default"/>
        <w:numPr>
          <w:ilvl w:val="1"/>
          <w:numId w:val="1"/>
        </w:numPr>
        <w:jc w:val="both"/>
        <w:rPr>
          <w:b/>
          <w:sz w:val="22"/>
          <w:szCs w:val="22"/>
          <w:lang w:val="en-GB"/>
        </w:rPr>
      </w:pPr>
      <w:r w:rsidRPr="0076526E">
        <w:rPr>
          <w:b/>
          <w:sz w:val="22"/>
          <w:szCs w:val="22"/>
          <w:lang w:val="en-GB"/>
        </w:rPr>
        <w:t>Cross division tasks</w:t>
      </w:r>
    </w:p>
    <w:p w:rsidR="00206C1A" w:rsidRPr="0076526E" w:rsidRDefault="00206C1A" w:rsidP="00206C1A">
      <w:pPr>
        <w:pStyle w:val="Default"/>
        <w:jc w:val="both"/>
        <w:rPr>
          <w:sz w:val="22"/>
          <w:szCs w:val="22"/>
          <w:lang w:val="en-GB"/>
        </w:rPr>
      </w:pPr>
    </w:p>
    <w:p w:rsidR="00CB2CB4" w:rsidRPr="0076526E" w:rsidRDefault="00A114A3" w:rsidP="0094667F">
      <w:pPr>
        <w:pStyle w:val="Default"/>
        <w:jc w:val="both"/>
        <w:rPr>
          <w:sz w:val="22"/>
          <w:szCs w:val="22"/>
          <w:lang w:val="en-GB"/>
        </w:rPr>
      </w:pPr>
      <w:r w:rsidRPr="00A114A3">
        <w:rPr>
          <w:sz w:val="22"/>
          <w:szCs w:val="22"/>
          <w:lang w:val="en-GB"/>
        </w:rPr>
        <w:t>Request involved LV CAA Divisions to perform cross division tasks using ATT 2.3 AOD internal management evaluation checklist and progress report, if required.</w:t>
      </w:r>
    </w:p>
    <w:p w:rsidR="001461F1" w:rsidRPr="0076526E" w:rsidRDefault="001461F1" w:rsidP="001461F1">
      <w:pPr>
        <w:pStyle w:val="List2"/>
        <w:ind w:left="0" w:firstLine="0"/>
        <w:jc w:val="both"/>
        <w:rPr>
          <w:rFonts w:cs="Arial"/>
          <w:b w:val="0"/>
          <w:szCs w:val="22"/>
        </w:rPr>
      </w:pPr>
    </w:p>
    <w:p w:rsidR="001461F1" w:rsidRPr="0076526E" w:rsidRDefault="001461F1" w:rsidP="001461F1">
      <w:pPr>
        <w:pStyle w:val="List2"/>
        <w:ind w:left="0" w:firstLine="0"/>
        <w:jc w:val="both"/>
        <w:rPr>
          <w:rFonts w:cs="Arial"/>
          <w:b w:val="0"/>
          <w:szCs w:val="22"/>
        </w:rPr>
      </w:pPr>
      <w:r w:rsidRPr="0076526E">
        <w:rPr>
          <w:rFonts w:cs="Arial"/>
          <w:b w:val="0"/>
          <w:szCs w:val="22"/>
        </w:rPr>
        <w:t xml:space="preserve">    </w:t>
      </w:r>
    </w:p>
    <w:sectPr w:rsidR="001461F1" w:rsidRPr="0076526E" w:rsidSect="00610DB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318" w:rsidRDefault="00B30318">
      <w:r>
        <w:separator/>
      </w:r>
    </w:p>
  </w:endnote>
  <w:endnote w:type="continuationSeparator" w:id="0">
    <w:p w:rsidR="00B30318" w:rsidRDefault="00B3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58A" w:rsidRDefault="00D8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6804"/>
      <w:gridCol w:w="2268"/>
    </w:tblGrid>
    <w:tr w:rsidR="004162E5" w:rsidRPr="002157D1" w:rsidTr="00610DB0">
      <w:trPr>
        <w:jc w:val="center"/>
      </w:trPr>
      <w:tc>
        <w:tcPr>
          <w:tcW w:w="0" w:type="auto"/>
          <w:tcBorders>
            <w:bottom w:val="nil"/>
          </w:tcBorders>
        </w:tcPr>
        <w:p w:rsidR="004162E5" w:rsidRPr="002157D1" w:rsidRDefault="004162E5">
          <w:pPr>
            <w:pStyle w:val="Footer"/>
            <w:rPr>
              <w:rFonts w:ascii="Arial" w:hAnsi="Arial" w:cs="Arial"/>
              <w:b/>
              <w:sz w:val="18"/>
              <w:szCs w:val="18"/>
            </w:rPr>
          </w:pPr>
          <w:r>
            <w:rPr>
              <w:rFonts w:ascii="Arial" w:hAnsi="Arial" w:cs="Arial"/>
              <w:b/>
              <w:sz w:val="18"/>
              <w:szCs w:val="18"/>
            </w:rPr>
            <w:t>Chapter 5</w:t>
          </w:r>
        </w:p>
      </w:tc>
      <w:tc>
        <w:tcPr>
          <w:tcW w:w="2268" w:type="dxa"/>
          <w:tcBorders>
            <w:bottom w:val="nil"/>
          </w:tcBorders>
        </w:tcPr>
        <w:p w:rsidR="004162E5" w:rsidRPr="002157D1" w:rsidRDefault="004162E5" w:rsidP="003071FE">
          <w:pPr>
            <w:pStyle w:val="Footer"/>
            <w:jc w:val="right"/>
            <w:rPr>
              <w:rFonts w:ascii="Arial" w:hAnsi="Arial" w:cs="Arial"/>
              <w:b/>
              <w:sz w:val="18"/>
              <w:szCs w:val="18"/>
            </w:rP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0</w:t>
          </w:r>
          <w:r w:rsidR="003071FE">
            <w:rPr>
              <w:rFonts w:ascii="Arial" w:hAnsi="Arial" w:cs="Arial"/>
              <w:b/>
              <w:sz w:val="18"/>
              <w:szCs w:val="18"/>
            </w:rPr>
            <w:t>1</w:t>
          </w:r>
          <w:r w:rsidR="00D7738F">
            <w:rPr>
              <w:rFonts w:ascii="Arial" w:hAnsi="Arial" w:cs="Arial"/>
              <w:b/>
              <w:sz w:val="18"/>
              <w:szCs w:val="18"/>
            </w:rPr>
            <w:t>5</w:t>
          </w:r>
        </w:p>
      </w:tc>
    </w:tr>
    <w:tr w:rsidR="004162E5" w:rsidRPr="002157D1" w:rsidTr="00610DB0">
      <w:trPr>
        <w:jc w:val="center"/>
      </w:trPr>
      <w:tc>
        <w:tcPr>
          <w:tcW w:w="0" w:type="auto"/>
          <w:tcBorders>
            <w:top w:val="nil"/>
            <w:bottom w:val="nil"/>
          </w:tcBorders>
        </w:tcPr>
        <w:p w:rsidR="004162E5" w:rsidRPr="00A76AFC" w:rsidRDefault="00D366A2">
          <w:pPr>
            <w:pStyle w:val="Footer"/>
            <w:rPr>
              <w:rFonts w:ascii="Arial" w:hAnsi="Arial" w:cs="Arial"/>
              <w:b/>
              <w:sz w:val="18"/>
              <w:szCs w:val="18"/>
            </w:rPr>
          </w:pPr>
          <w:r>
            <w:rPr>
              <w:rFonts w:ascii="Arial" w:hAnsi="Arial" w:cs="Arial"/>
              <w:b/>
              <w:sz w:val="18"/>
              <w:szCs w:val="18"/>
            </w:rPr>
            <w:t>AMENDMENT OF AN OPERATOR CERTIFICATE</w:t>
          </w:r>
        </w:p>
      </w:tc>
      <w:tc>
        <w:tcPr>
          <w:tcW w:w="2268" w:type="dxa"/>
          <w:tcBorders>
            <w:top w:val="nil"/>
            <w:bottom w:val="nil"/>
          </w:tcBorders>
        </w:tcPr>
        <w:p w:rsidR="004162E5" w:rsidRPr="002157D1" w:rsidRDefault="00D8358A" w:rsidP="00912976">
          <w:pPr>
            <w:pStyle w:val="Footer"/>
            <w:jc w:val="right"/>
            <w:rPr>
              <w:rFonts w:ascii="Arial" w:hAnsi="Arial" w:cs="Arial"/>
              <w:b/>
              <w:sz w:val="18"/>
              <w:szCs w:val="18"/>
            </w:rPr>
          </w:pPr>
          <w:r>
            <w:rPr>
              <w:rFonts w:ascii="Arial" w:hAnsi="Arial" w:cs="Arial"/>
              <w:b/>
              <w:sz w:val="18"/>
              <w:szCs w:val="18"/>
            </w:rPr>
            <w:t>02.05</w:t>
          </w:r>
          <w:r w:rsidR="004162E5">
            <w:rPr>
              <w:rFonts w:ascii="Arial" w:hAnsi="Arial" w:cs="Arial"/>
              <w:b/>
              <w:sz w:val="18"/>
              <w:szCs w:val="18"/>
            </w:rPr>
            <w:t>.201</w:t>
          </w:r>
          <w:r>
            <w:rPr>
              <w:rFonts w:ascii="Arial" w:hAnsi="Arial" w:cs="Arial"/>
              <w:b/>
              <w:sz w:val="18"/>
              <w:szCs w:val="18"/>
            </w:rPr>
            <w:t>8</w:t>
          </w:r>
        </w:p>
      </w:tc>
    </w:tr>
    <w:tr w:rsidR="004162E5" w:rsidRPr="002157D1" w:rsidTr="00610DB0">
      <w:trPr>
        <w:jc w:val="center"/>
      </w:trPr>
      <w:tc>
        <w:tcPr>
          <w:tcW w:w="0" w:type="auto"/>
          <w:tcBorders>
            <w:top w:val="nil"/>
          </w:tcBorders>
        </w:tcPr>
        <w:p w:rsidR="004162E5" w:rsidRPr="002157D1" w:rsidRDefault="004162E5">
          <w:pPr>
            <w:pStyle w:val="Footer"/>
            <w:rPr>
              <w:rFonts w:ascii="Arial" w:hAnsi="Arial" w:cs="Arial"/>
              <w:sz w:val="18"/>
              <w:szCs w:val="18"/>
            </w:rPr>
          </w:pPr>
        </w:p>
      </w:tc>
      <w:tc>
        <w:tcPr>
          <w:tcW w:w="2268" w:type="dxa"/>
          <w:tcBorders>
            <w:top w:val="nil"/>
          </w:tcBorders>
        </w:tcPr>
        <w:p w:rsidR="004162E5" w:rsidRPr="002157D1" w:rsidRDefault="004162E5" w:rsidP="00D12647">
          <w:pPr>
            <w:pStyle w:val="Footer"/>
            <w:jc w:val="right"/>
            <w:rPr>
              <w:rFonts w:ascii="Arial" w:hAnsi="Arial" w:cs="Arial"/>
              <w:b/>
              <w:sz w:val="18"/>
              <w:szCs w:val="18"/>
            </w:rPr>
          </w:pPr>
          <w:r>
            <w:rPr>
              <w:rFonts w:ascii="Arial" w:hAnsi="Arial" w:cs="Arial"/>
              <w:b/>
              <w:sz w:val="18"/>
              <w:szCs w:val="18"/>
            </w:rPr>
            <w:t>5</w:t>
          </w:r>
          <w:r w:rsidRPr="002157D1">
            <w:rPr>
              <w:rFonts w:ascii="Arial" w:hAnsi="Arial" w:cs="Arial"/>
              <w:b/>
              <w:sz w:val="18"/>
              <w:szCs w:val="18"/>
            </w:rPr>
            <w:t>-</w:t>
          </w:r>
          <w:r w:rsidRPr="002157D1">
            <w:rPr>
              <w:rStyle w:val="PageNumber"/>
              <w:rFonts w:ascii="Arial" w:hAnsi="Arial" w:cs="Arial"/>
              <w:b/>
              <w:sz w:val="18"/>
              <w:szCs w:val="18"/>
            </w:rPr>
            <w:fldChar w:fldCharType="begin"/>
          </w:r>
          <w:r w:rsidRPr="002157D1">
            <w:rPr>
              <w:rStyle w:val="PageNumber"/>
              <w:rFonts w:ascii="Arial" w:hAnsi="Arial" w:cs="Arial"/>
              <w:b/>
              <w:sz w:val="18"/>
              <w:szCs w:val="18"/>
            </w:rPr>
            <w:instrText xml:space="preserve"> PAGE </w:instrText>
          </w:r>
          <w:r w:rsidRPr="002157D1">
            <w:rPr>
              <w:rStyle w:val="PageNumber"/>
              <w:rFonts w:ascii="Arial" w:hAnsi="Arial" w:cs="Arial"/>
              <w:b/>
              <w:sz w:val="18"/>
              <w:szCs w:val="18"/>
            </w:rPr>
            <w:fldChar w:fldCharType="separate"/>
          </w:r>
          <w:r w:rsidR="000B0902">
            <w:rPr>
              <w:rStyle w:val="PageNumber"/>
              <w:rFonts w:ascii="Arial" w:hAnsi="Arial" w:cs="Arial"/>
              <w:b/>
              <w:noProof/>
              <w:sz w:val="18"/>
              <w:szCs w:val="18"/>
            </w:rPr>
            <w:t>2</w:t>
          </w:r>
          <w:r w:rsidRPr="002157D1">
            <w:rPr>
              <w:rStyle w:val="PageNumber"/>
              <w:rFonts w:ascii="Arial" w:hAnsi="Arial" w:cs="Arial"/>
              <w:b/>
              <w:sz w:val="18"/>
              <w:szCs w:val="18"/>
            </w:rPr>
            <w:fldChar w:fldCharType="end"/>
          </w:r>
        </w:p>
      </w:tc>
    </w:tr>
  </w:tbl>
  <w:p w:rsidR="004162E5" w:rsidRDefault="00416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58A" w:rsidRDefault="00D8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318" w:rsidRDefault="00B30318">
      <w:r>
        <w:separator/>
      </w:r>
    </w:p>
  </w:footnote>
  <w:footnote w:type="continuationSeparator" w:id="0">
    <w:p w:rsidR="00B30318" w:rsidRDefault="00B3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58A" w:rsidRDefault="00D8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9072"/>
    </w:tblGrid>
    <w:tr w:rsidR="004162E5" w:rsidRPr="000E44AC" w:rsidTr="000E44AC">
      <w:trPr>
        <w:trHeight w:val="461"/>
        <w:jc w:val="center"/>
      </w:trPr>
      <w:tc>
        <w:tcPr>
          <w:tcW w:w="9287" w:type="dxa"/>
        </w:tcPr>
        <w:p w:rsidR="004162E5" w:rsidRPr="000E44AC" w:rsidRDefault="004162E5" w:rsidP="001C5E48">
          <w:pPr>
            <w:pStyle w:val="Header"/>
            <w:jc w:val="center"/>
            <w:rPr>
              <w:rFonts w:ascii="Arial" w:hAnsi="Arial" w:cs="Arial"/>
              <w:b/>
              <w:lang w:val="lv-LV"/>
            </w:rPr>
          </w:pPr>
          <w:r w:rsidRPr="000E44AC">
            <w:rPr>
              <w:rFonts w:ascii="Arial" w:hAnsi="Arial" w:cs="Arial"/>
              <w:b/>
              <w:lang w:val="lv-LV"/>
            </w:rPr>
            <w:t>AOD OF CAA OF LATVIA</w:t>
          </w:r>
        </w:p>
        <w:p w:rsidR="004162E5" w:rsidRPr="000E44AC" w:rsidRDefault="004162E5" w:rsidP="001C5E48">
          <w:pPr>
            <w:pStyle w:val="Header"/>
            <w:jc w:val="center"/>
            <w:rPr>
              <w:rFonts w:ascii="Arial" w:hAnsi="Arial" w:cs="Arial"/>
              <w:b/>
              <w:lang w:val="lv-LV"/>
            </w:rPr>
          </w:pPr>
          <w:r w:rsidRPr="000E44AC">
            <w:rPr>
              <w:rFonts w:ascii="Arial" w:hAnsi="Arial" w:cs="Arial"/>
              <w:b/>
              <w:lang w:val="lv-LV"/>
            </w:rPr>
            <w:t xml:space="preserve">INSPECTING STAFF MANUAL – OPERATIONS </w:t>
          </w:r>
        </w:p>
      </w:tc>
    </w:tr>
  </w:tbl>
  <w:p w:rsidR="004162E5" w:rsidRPr="00062706" w:rsidRDefault="004162E5" w:rsidP="001D6780">
    <w:pPr>
      <w:pStyle w:val="Header"/>
      <w:jc w:val="center"/>
      <w:rPr>
        <w:rFonts w:ascii="Arial" w:hAnsi="Arial" w:cs="Arial"/>
        <w:b/>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58A" w:rsidRDefault="00D8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746"/>
    <w:multiLevelType w:val="hybridMultilevel"/>
    <w:tmpl w:val="8A3CA020"/>
    <w:lvl w:ilvl="0" w:tplc="0426001B">
      <w:start w:val="1"/>
      <w:numFmt w:val="lowerRoman"/>
      <w:lvlText w:val="%1."/>
      <w:lvlJc w:val="righ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12F45BED"/>
    <w:multiLevelType w:val="multilevel"/>
    <w:tmpl w:val="CF047ACA"/>
    <w:lvl w:ilvl="0">
      <w:start w:val="5"/>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F146A30"/>
    <w:multiLevelType w:val="hybridMultilevel"/>
    <w:tmpl w:val="0D3AAE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6896200"/>
    <w:multiLevelType w:val="hybridMultilevel"/>
    <w:tmpl w:val="D834E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0602D"/>
    <w:multiLevelType w:val="hybridMultilevel"/>
    <w:tmpl w:val="B7968220"/>
    <w:lvl w:ilvl="0" w:tplc="0426001B">
      <w:start w:val="1"/>
      <w:numFmt w:val="lowerRoman"/>
      <w:lvlText w:val="%1."/>
      <w:lvlJc w:val="righ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6CAC5970"/>
    <w:multiLevelType w:val="hybridMultilevel"/>
    <w:tmpl w:val="7F0464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DF35B1F"/>
    <w:multiLevelType w:val="hybridMultilevel"/>
    <w:tmpl w:val="ACDAA180"/>
    <w:lvl w:ilvl="0" w:tplc="6F521E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674969"/>
    <w:multiLevelType w:val="hybridMultilevel"/>
    <w:tmpl w:val="193C87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E1E0A14"/>
    <w:multiLevelType w:val="hybridMultilevel"/>
    <w:tmpl w:val="09B6F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7"/>
  </w:num>
  <w:num w:numId="6">
    <w:abstractNumId w:val="5"/>
  </w:num>
  <w:num w:numId="7">
    <w:abstractNumId w:val="0"/>
  </w:num>
  <w:num w:numId="8">
    <w:abstractNumId w:val="8"/>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F1"/>
    <w:rsid w:val="00003527"/>
    <w:rsid w:val="00007E74"/>
    <w:rsid w:val="00040DB7"/>
    <w:rsid w:val="00062706"/>
    <w:rsid w:val="0008151C"/>
    <w:rsid w:val="000847F7"/>
    <w:rsid w:val="0009173C"/>
    <w:rsid w:val="000B0902"/>
    <w:rsid w:val="000B4838"/>
    <w:rsid w:val="000D1B6C"/>
    <w:rsid w:val="000E2702"/>
    <w:rsid w:val="000E44AC"/>
    <w:rsid w:val="00101324"/>
    <w:rsid w:val="001461F1"/>
    <w:rsid w:val="00163CC4"/>
    <w:rsid w:val="00173C47"/>
    <w:rsid w:val="00174E5E"/>
    <w:rsid w:val="00186479"/>
    <w:rsid w:val="00190E49"/>
    <w:rsid w:val="001B5037"/>
    <w:rsid w:val="001B6002"/>
    <w:rsid w:val="001B6439"/>
    <w:rsid w:val="001C2C7C"/>
    <w:rsid w:val="001C5E48"/>
    <w:rsid w:val="001D5634"/>
    <w:rsid w:val="001D6780"/>
    <w:rsid w:val="001F02AE"/>
    <w:rsid w:val="001F6D33"/>
    <w:rsid w:val="00206C1A"/>
    <w:rsid w:val="002157D1"/>
    <w:rsid w:val="00252D41"/>
    <w:rsid w:val="002A541C"/>
    <w:rsid w:val="002D27A4"/>
    <w:rsid w:val="002E476C"/>
    <w:rsid w:val="002E7289"/>
    <w:rsid w:val="002E793A"/>
    <w:rsid w:val="002E7D59"/>
    <w:rsid w:val="003070F1"/>
    <w:rsid w:val="003071FE"/>
    <w:rsid w:val="00334A6D"/>
    <w:rsid w:val="00347DEF"/>
    <w:rsid w:val="0035373F"/>
    <w:rsid w:val="00354BF2"/>
    <w:rsid w:val="003B0C7D"/>
    <w:rsid w:val="003C33F4"/>
    <w:rsid w:val="003E2BCB"/>
    <w:rsid w:val="003E79CF"/>
    <w:rsid w:val="00412BD3"/>
    <w:rsid w:val="004162E5"/>
    <w:rsid w:val="00441B02"/>
    <w:rsid w:val="004542EF"/>
    <w:rsid w:val="004579C1"/>
    <w:rsid w:val="00495A3E"/>
    <w:rsid w:val="004D5FB8"/>
    <w:rsid w:val="005106CD"/>
    <w:rsid w:val="0051595F"/>
    <w:rsid w:val="00526E8E"/>
    <w:rsid w:val="00527826"/>
    <w:rsid w:val="00547AB2"/>
    <w:rsid w:val="00552294"/>
    <w:rsid w:val="00557DC5"/>
    <w:rsid w:val="005601C9"/>
    <w:rsid w:val="005644AE"/>
    <w:rsid w:val="00576265"/>
    <w:rsid w:val="00591EDD"/>
    <w:rsid w:val="0059796D"/>
    <w:rsid w:val="005B44CE"/>
    <w:rsid w:val="005C5355"/>
    <w:rsid w:val="005F3753"/>
    <w:rsid w:val="00610DB0"/>
    <w:rsid w:val="006327BB"/>
    <w:rsid w:val="0064340F"/>
    <w:rsid w:val="006468EC"/>
    <w:rsid w:val="00650AB2"/>
    <w:rsid w:val="00687FCD"/>
    <w:rsid w:val="006950EF"/>
    <w:rsid w:val="006A69BA"/>
    <w:rsid w:val="006B2F65"/>
    <w:rsid w:val="006D2BEB"/>
    <w:rsid w:val="00700574"/>
    <w:rsid w:val="007175B7"/>
    <w:rsid w:val="007245AF"/>
    <w:rsid w:val="0073533E"/>
    <w:rsid w:val="00755F01"/>
    <w:rsid w:val="0076526E"/>
    <w:rsid w:val="007754E0"/>
    <w:rsid w:val="0078046C"/>
    <w:rsid w:val="00785EAD"/>
    <w:rsid w:val="00796488"/>
    <w:rsid w:val="007B78FA"/>
    <w:rsid w:val="007C4B6F"/>
    <w:rsid w:val="007C52D5"/>
    <w:rsid w:val="007E0AEA"/>
    <w:rsid w:val="007E2F8F"/>
    <w:rsid w:val="007E31E3"/>
    <w:rsid w:val="00824D88"/>
    <w:rsid w:val="00831864"/>
    <w:rsid w:val="00861825"/>
    <w:rsid w:val="00881D95"/>
    <w:rsid w:val="008927C6"/>
    <w:rsid w:val="008937D4"/>
    <w:rsid w:val="008A0771"/>
    <w:rsid w:val="008A44BA"/>
    <w:rsid w:val="008A7A34"/>
    <w:rsid w:val="008D79A5"/>
    <w:rsid w:val="008E5AB0"/>
    <w:rsid w:val="0090584B"/>
    <w:rsid w:val="00912976"/>
    <w:rsid w:val="00916713"/>
    <w:rsid w:val="00926B18"/>
    <w:rsid w:val="00927758"/>
    <w:rsid w:val="0094667F"/>
    <w:rsid w:val="00962ADF"/>
    <w:rsid w:val="009B0C38"/>
    <w:rsid w:val="009C6F03"/>
    <w:rsid w:val="009D2880"/>
    <w:rsid w:val="009E38D2"/>
    <w:rsid w:val="009E4BA0"/>
    <w:rsid w:val="009E766F"/>
    <w:rsid w:val="009F10D8"/>
    <w:rsid w:val="00A021B4"/>
    <w:rsid w:val="00A02CB4"/>
    <w:rsid w:val="00A030F8"/>
    <w:rsid w:val="00A114A3"/>
    <w:rsid w:val="00A40CB0"/>
    <w:rsid w:val="00A47E96"/>
    <w:rsid w:val="00A537E6"/>
    <w:rsid w:val="00A53B2D"/>
    <w:rsid w:val="00A62D28"/>
    <w:rsid w:val="00A76AFC"/>
    <w:rsid w:val="00AA3D49"/>
    <w:rsid w:val="00B30318"/>
    <w:rsid w:val="00B31643"/>
    <w:rsid w:val="00B86E0B"/>
    <w:rsid w:val="00BA4F71"/>
    <w:rsid w:val="00BB3245"/>
    <w:rsid w:val="00BB4BFC"/>
    <w:rsid w:val="00BF0BCA"/>
    <w:rsid w:val="00C02786"/>
    <w:rsid w:val="00C329C0"/>
    <w:rsid w:val="00C53F5A"/>
    <w:rsid w:val="00C606F5"/>
    <w:rsid w:val="00CB2CB4"/>
    <w:rsid w:val="00D12647"/>
    <w:rsid w:val="00D12A7A"/>
    <w:rsid w:val="00D20BB5"/>
    <w:rsid w:val="00D366A2"/>
    <w:rsid w:val="00D55AB0"/>
    <w:rsid w:val="00D5678F"/>
    <w:rsid w:val="00D7738F"/>
    <w:rsid w:val="00D81ED3"/>
    <w:rsid w:val="00D8358A"/>
    <w:rsid w:val="00DA49D9"/>
    <w:rsid w:val="00DB7B5A"/>
    <w:rsid w:val="00DC16BA"/>
    <w:rsid w:val="00E255AA"/>
    <w:rsid w:val="00E36B38"/>
    <w:rsid w:val="00E40B5E"/>
    <w:rsid w:val="00E43793"/>
    <w:rsid w:val="00E468D3"/>
    <w:rsid w:val="00E549A5"/>
    <w:rsid w:val="00E80A80"/>
    <w:rsid w:val="00EB69B6"/>
    <w:rsid w:val="00F17A0F"/>
    <w:rsid w:val="00F27773"/>
    <w:rsid w:val="00F301B9"/>
    <w:rsid w:val="00F44E82"/>
    <w:rsid w:val="00F46893"/>
    <w:rsid w:val="00F6153C"/>
    <w:rsid w:val="00F71BC1"/>
    <w:rsid w:val="00FA21B0"/>
    <w:rsid w:val="00FA562F"/>
    <w:rsid w:val="00FC322A"/>
    <w:rsid w:val="00FC692D"/>
    <w:rsid w:val="00FE0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83B9A8-1A0C-4CF2-B2CF-D3CC971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
    <w:name w:val="Char Char Rakstz."/>
    <w:basedOn w:val="Normal"/>
    <w:rsid w:val="001461F1"/>
    <w:pPr>
      <w:spacing w:after="160" w:line="240" w:lineRule="exact"/>
    </w:pPr>
    <w:rPr>
      <w:rFonts w:ascii="Tahoma" w:hAnsi="Tahoma"/>
      <w:sz w:val="20"/>
      <w:szCs w:val="20"/>
      <w:lang w:eastAsia="en-US" w:bidi="ar-SA"/>
    </w:rPr>
  </w:style>
  <w:style w:type="paragraph" w:customStyle="1" w:styleId="Default">
    <w:name w:val="Default"/>
    <w:rsid w:val="001461F1"/>
    <w:pPr>
      <w:autoSpaceDE w:val="0"/>
      <w:autoSpaceDN w:val="0"/>
      <w:adjustRightInd w:val="0"/>
    </w:pPr>
    <w:rPr>
      <w:rFonts w:ascii="Arial" w:hAnsi="Arial" w:cs="Arial"/>
      <w:color w:val="000000"/>
      <w:sz w:val="24"/>
      <w:szCs w:val="24"/>
    </w:rPr>
  </w:style>
  <w:style w:type="paragraph" w:styleId="List2">
    <w:name w:val="List 2"/>
    <w:basedOn w:val="Normal"/>
    <w:rsid w:val="001461F1"/>
    <w:pPr>
      <w:ind w:left="720" w:hanging="360"/>
    </w:pPr>
    <w:rPr>
      <w:rFonts w:ascii="Arial" w:hAnsi="Arial"/>
      <w:b/>
      <w:color w:val="000000"/>
      <w:sz w:val="22"/>
      <w:szCs w:val="20"/>
      <w:lang w:val="en-GB" w:bidi="ar-SA"/>
    </w:rPr>
  </w:style>
  <w:style w:type="paragraph" w:styleId="BalloonText">
    <w:name w:val="Balloon Text"/>
    <w:basedOn w:val="Normal"/>
    <w:semiHidden/>
    <w:rsid w:val="002E476C"/>
    <w:rPr>
      <w:rFonts w:ascii="Tahoma" w:hAnsi="Tahoma" w:cs="Tahoma"/>
      <w:sz w:val="16"/>
      <w:szCs w:val="16"/>
    </w:rPr>
  </w:style>
  <w:style w:type="paragraph" w:styleId="ListParagraph">
    <w:name w:val="List Paragraph"/>
    <w:basedOn w:val="Normal"/>
    <w:uiPriority w:val="34"/>
    <w:qFormat/>
    <w:rsid w:val="00206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546</TotalTime>
  <Pages>2</Pages>
  <Words>2428</Words>
  <Characters>1385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Inārs Auziņš</cp:lastModifiedBy>
  <cp:revision>25</cp:revision>
  <cp:lastPrinted>2011-03-04T08:46:00Z</cp:lastPrinted>
  <dcterms:created xsi:type="dcterms:W3CDTF">2013-12-22T19:10:00Z</dcterms:created>
  <dcterms:modified xsi:type="dcterms:W3CDTF">2021-07-22T11:43:00Z</dcterms:modified>
</cp:coreProperties>
</file>