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21C1" w:rsidRDefault="003F1F21" w:rsidP="00566013">
      <w:pPr>
        <w:pStyle w:val="Heading1"/>
        <w:numPr>
          <w:ilvl w:val="0"/>
          <w:numId w:val="1"/>
        </w:numPr>
        <w:spacing w:after="240"/>
      </w:pPr>
      <w:bookmarkStart w:id="0" w:name="_GoBack"/>
      <w:r w:rsidRPr="003F1F21">
        <w:t>LIMITATION</w:t>
      </w:r>
      <w:r>
        <w:t>,</w:t>
      </w:r>
      <w:r w:rsidRPr="003F1F21">
        <w:t xml:space="preserve"> </w:t>
      </w:r>
      <w:r w:rsidR="00BD1086">
        <w:t>SUSPENSION</w:t>
      </w:r>
      <w:r w:rsidR="008C21C1">
        <w:t xml:space="preserve"> OR REVO</w:t>
      </w:r>
      <w:r w:rsidR="003625F7">
        <w:t>C</w:t>
      </w:r>
      <w:r w:rsidR="008C21C1">
        <w:t xml:space="preserve">ATION </w:t>
      </w:r>
      <w:r w:rsidR="00BD1086">
        <w:t>OF AN AOC</w:t>
      </w:r>
    </w:p>
    <w:bookmarkEnd w:id="0"/>
    <w:p w:rsidR="008C21C1" w:rsidRPr="00CB2CB4" w:rsidRDefault="008C21C1" w:rsidP="008C21C1">
      <w:pPr>
        <w:pStyle w:val="Default"/>
        <w:numPr>
          <w:ilvl w:val="1"/>
          <w:numId w:val="1"/>
        </w:numPr>
        <w:jc w:val="both"/>
        <w:rPr>
          <w:sz w:val="22"/>
          <w:szCs w:val="22"/>
          <w:lang w:val="en-US"/>
        </w:rPr>
      </w:pPr>
      <w:r w:rsidRPr="00206C1A">
        <w:rPr>
          <w:b/>
          <w:sz w:val="22"/>
          <w:szCs w:val="22"/>
          <w:lang w:val="en-US"/>
        </w:rPr>
        <w:t>Process concerned</w:t>
      </w:r>
      <w:r>
        <w:rPr>
          <w:b/>
          <w:sz w:val="22"/>
          <w:szCs w:val="22"/>
          <w:lang w:val="en-US"/>
        </w:rPr>
        <w:t xml:space="preserve">: </w:t>
      </w:r>
      <w:r w:rsidRPr="00CB2CB4">
        <w:rPr>
          <w:sz w:val="22"/>
          <w:szCs w:val="22"/>
          <w:lang w:val="en-US"/>
        </w:rPr>
        <w:t>AOD</w:t>
      </w:r>
      <w:r>
        <w:rPr>
          <w:sz w:val="22"/>
          <w:szCs w:val="22"/>
          <w:lang w:val="en-US"/>
        </w:rPr>
        <w:t>, involved LV CAA Divisions (if applicable)</w:t>
      </w:r>
      <w:r w:rsidRPr="00CB2CB4">
        <w:rPr>
          <w:sz w:val="22"/>
          <w:szCs w:val="22"/>
          <w:lang w:val="en-US"/>
        </w:rPr>
        <w:t xml:space="preserve"> </w:t>
      </w:r>
    </w:p>
    <w:p w:rsidR="008C21C1" w:rsidRDefault="008C21C1" w:rsidP="008C21C1">
      <w:pPr>
        <w:pStyle w:val="Default"/>
        <w:jc w:val="both"/>
        <w:rPr>
          <w:sz w:val="22"/>
          <w:szCs w:val="22"/>
          <w:lang w:val="en-US"/>
        </w:rPr>
      </w:pPr>
    </w:p>
    <w:p w:rsidR="008C21C1" w:rsidRPr="00CB2CB4" w:rsidRDefault="008C21C1" w:rsidP="008C21C1">
      <w:pPr>
        <w:pStyle w:val="Default"/>
        <w:numPr>
          <w:ilvl w:val="1"/>
          <w:numId w:val="1"/>
        </w:numPr>
        <w:jc w:val="both"/>
        <w:rPr>
          <w:b/>
          <w:sz w:val="22"/>
          <w:szCs w:val="22"/>
          <w:lang w:val="en-US"/>
        </w:rPr>
      </w:pPr>
      <w:r w:rsidRPr="00CB2CB4">
        <w:rPr>
          <w:b/>
          <w:sz w:val="22"/>
          <w:szCs w:val="22"/>
          <w:lang w:val="en-US"/>
        </w:rPr>
        <w:t>Process owner</w:t>
      </w:r>
      <w:r>
        <w:rPr>
          <w:b/>
          <w:sz w:val="22"/>
          <w:szCs w:val="22"/>
          <w:lang w:val="en-US"/>
        </w:rPr>
        <w:t xml:space="preserve">: </w:t>
      </w:r>
      <w:r>
        <w:rPr>
          <w:sz w:val="22"/>
          <w:szCs w:val="22"/>
          <w:lang w:val="en-US"/>
        </w:rPr>
        <w:t>AOD</w:t>
      </w:r>
    </w:p>
    <w:p w:rsidR="008C21C1" w:rsidRPr="00CB2CB4" w:rsidRDefault="008C21C1" w:rsidP="008C21C1">
      <w:pPr>
        <w:pStyle w:val="ListParagraph"/>
        <w:rPr>
          <w:b/>
          <w:sz w:val="22"/>
          <w:szCs w:val="22"/>
        </w:rPr>
      </w:pPr>
    </w:p>
    <w:p w:rsidR="008C21C1" w:rsidRDefault="008C21C1" w:rsidP="008C21C1">
      <w:pPr>
        <w:pStyle w:val="Default"/>
        <w:numPr>
          <w:ilvl w:val="1"/>
          <w:numId w:val="1"/>
        </w:numPr>
        <w:jc w:val="both"/>
        <w:rPr>
          <w:b/>
          <w:sz w:val="22"/>
          <w:szCs w:val="22"/>
          <w:lang w:val="en-US"/>
        </w:rPr>
      </w:pPr>
      <w:r w:rsidRPr="00CB2CB4">
        <w:rPr>
          <w:b/>
          <w:sz w:val="22"/>
          <w:szCs w:val="22"/>
          <w:lang w:val="en-US"/>
        </w:rPr>
        <w:t>Purpose</w:t>
      </w:r>
    </w:p>
    <w:p w:rsidR="008C21C1" w:rsidRDefault="008C21C1" w:rsidP="008C21C1">
      <w:pPr>
        <w:pStyle w:val="ListParagraph"/>
        <w:rPr>
          <w:b/>
          <w:sz w:val="22"/>
          <w:szCs w:val="22"/>
        </w:rPr>
      </w:pPr>
    </w:p>
    <w:p w:rsidR="008C21C1" w:rsidRDefault="008C21C1" w:rsidP="008C21C1">
      <w:pPr>
        <w:pStyle w:val="Default"/>
        <w:jc w:val="both"/>
        <w:rPr>
          <w:sz w:val="22"/>
          <w:szCs w:val="22"/>
          <w:lang w:val="en-US"/>
        </w:rPr>
      </w:pPr>
      <w:r>
        <w:rPr>
          <w:sz w:val="22"/>
          <w:szCs w:val="22"/>
          <w:lang w:val="en-US"/>
        </w:rPr>
        <w:t>The purpose of the process is to manage limitation</w:t>
      </w:r>
      <w:r w:rsidR="00CE4D9F">
        <w:rPr>
          <w:sz w:val="22"/>
          <w:szCs w:val="22"/>
          <w:lang w:val="en-US"/>
        </w:rPr>
        <w:t>,</w:t>
      </w:r>
      <w:r>
        <w:rPr>
          <w:sz w:val="22"/>
          <w:szCs w:val="22"/>
          <w:lang w:val="en-US"/>
        </w:rPr>
        <w:t xml:space="preserve"> </w:t>
      </w:r>
      <w:r w:rsidR="00CE4D9F" w:rsidRPr="00CE4D9F">
        <w:rPr>
          <w:sz w:val="22"/>
          <w:szCs w:val="22"/>
          <w:lang w:val="en-US"/>
        </w:rPr>
        <w:t xml:space="preserve">suspension </w:t>
      </w:r>
      <w:r>
        <w:rPr>
          <w:sz w:val="22"/>
          <w:szCs w:val="22"/>
          <w:lang w:val="en-US"/>
        </w:rPr>
        <w:t>or revocation of an AOC</w:t>
      </w:r>
      <w:r w:rsidR="00D5635B">
        <w:rPr>
          <w:sz w:val="22"/>
          <w:szCs w:val="22"/>
          <w:lang w:val="en-US"/>
        </w:rPr>
        <w:t>.</w:t>
      </w:r>
    </w:p>
    <w:p w:rsidR="008C21C1" w:rsidRDefault="008C21C1" w:rsidP="008C21C1">
      <w:pPr>
        <w:pStyle w:val="Default"/>
        <w:jc w:val="both"/>
        <w:rPr>
          <w:sz w:val="22"/>
          <w:szCs w:val="22"/>
          <w:lang w:val="en-US"/>
        </w:rPr>
      </w:pPr>
    </w:p>
    <w:p w:rsidR="008C21C1" w:rsidRDefault="008C21C1" w:rsidP="008C21C1">
      <w:pPr>
        <w:pStyle w:val="Default"/>
        <w:numPr>
          <w:ilvl w:val="1"/>
          <w:numId w:val="1"/>
        </w:numPr>
        <w:jc w:val="both"/>
        <w:rPr>
          <w:b/>
          <w:sz w:val="22"/>
          <w:szCs w:val="22"/>
          <w:lang w:val="en-US"/>
        </w:rPr>
      </w:pPr>
      <w:r w:rsidRPr="00CB2CB4">
        <w:rPr>
          <w:b/>
          <w:sz w:val="22"/>
          <w:szCs w:val="22"/>
          <w:lang w:val="en-US"/>
        </w:rPr>
        <w:t>Scope</w:t>
      </w:r>
    </w:p>
    <w:p w:rsidR="008C21C1" w:rsidRPr="00CB2CB4" w:rsidRDefault="008C21C1" w:rsidP="008C21C1">
      <w:pPr>
        <w:pStyle w:val="Default"/>
        <w:ind w:left="576"/>
        <w:jc w:val="both"/>
        <w:rPr>
          <w:b/>
          <w:sz w:val="22"/>
          <w:szCs w:val="22"/>
          <w:lang w:val="en-US"/>
        </w:rPr>
      </w:pPr>
    </w:p>
    <w:p w:rsidR="00D50135" w:rsidRDefault="008C21C1" w:rsidP="008C21C1">
      <w:pPr>
        <w:jc w:val="both"/>
        <w:rPr>
          <w:rFonts w:ascii="Arial" w:hAnsi="Arial" w:cs="Arial"/>
          <w:sz w:val="22"/>
          <w:szCs w:val="22"/>
          <w:lang w:val="en-GB"/>
        </w:rPr>
      </w:pPr>
      <w:r w:rsidRPr="00527826">
        <w:rPr>
          <w:rFonts w:ascii="Arial" w:hAnsi="Arial" w:cs="Arial"/>
          <w:sz w:val="22"/>
          <w:szCs w:val="22"/>
          <w:lang w:val="en-GB"/>
        </w:rPr>
        <w:t xml:space="preserve">Verify </w:t>
      </w:r>
      <w:r w:rsidR="00D5635B">
        <w:rPr>
          <w:rFonts w:ascii="Arial" w:hAnsi="Arial" w:cs="Arial"/>
          <w:sz w:val="22"/>
          <w:szCs w:val="22"/>
          <w:lang w:val="en-GB"/>
        </w:rPr>
        <w:t xml:space="preserve">the </w:t>
      </w:r>
      <w:r w:rsidR="00D50135" w:rsidRPr="00D50135">
        <w:rPr>
          <w:rFonts w:ascii="Arial" w:hAnsi="Arial" w:cs="Arial"/>
          <w:sz w:val="22"/>
          <w:szCs w:val="22"/>
          <w:lang w:val="en-GB"/>
        </w:rPr>
        <w:t xml:space="preserve">organisation’s compliance </w:t>
      </w:r>
      <w:r w:rsidR="00D5635B">
        <w:rPr>
          <w:rFonts w:ascii="Arial" w:hAnsi="Arial" w:cs="Arial"/>
          <w:sz w:val="22"/>
          <w:szCs w:val="22"/>
          <w:lang w:val="en-GB"/>
        </w:rPr>
        <w:t xml:space="preserve">criteria before </w:t>
      </w:r>
      <w:r w:rsidRPr="00527826">
        <w:rPr>
          <w:rFonts w:ascii="Arial" w:hAnsi="Arial" w:cs="Arial"/>
          <w:sz w:val="22"/>
          <w:szCs w:val="22"/>
          <w:lang w:val="en-GB"/>
        </w:rPr>
        <w:t xml:space="preserve">the </w:t>
      </w:r>
      <w:r w:rsidR="00D50135">
        <w:rPr>
          <w:rFonts w:ascii="Arial" w:hAnsi="Arial" w:cs="Arial"/>
          <w:sz w:val="22"/>
          <w:szCs w:val="22"/>
          <w:lang w:val="en-GB"/>
        </w:rPr>
        <w:t>limitation</w:t>
      </w:r>
      <w:r w:rsidR="00CE4D9F">
        <w:rPr>
          <w:rFonts w:ascii="Arial" w:hAnsi="Arial" w:cs="Arial"/>
          <w:sz w:val="22"/>
          <w:szCs w:val="22"/>
          <w:lang w:val="en-GB"/>
        </w:rPr>
        <w:t>,</w:t>
      </w:r>
      <w:r w:rsidR="00D50135">
        <w:rPr>
          <w:rFonts w:ascii="Arial" w:hAnsi="Arial" w:cs="Arial"/>
          <w:sz w:val="22"/>
          <w:szCs w:val="22"/>
          <w:lang w:val="en-GB"/>
        </w:rPr>
        <w:t xml:space="preserve"> </w:t>
      </w:r>
      <w:r w:rsidR="00CE4D9F" w:rsidRPr="00CE4D9F">
        <w:rPr>
          <w:rFonts w:ascii="Arial" w:hAnsi="Arial" w:cs="Arial"/>
          <w:sz w:val="22"/>
          <w:szCs w:val="22"/>
          <w:lang w:val="en-GB"/>
        </w:rPr>
        <w:t>suspension</w:t>
      </w:r>
      <w:r w:rsidR="00CE4D9F">
        <w:rPr>
          <w:rFonts w:ascii="Arial" w:hAnsi="Arial" w:cs="Arial"/>
          <w:sz w:val="22"/>
          <w:szCs w:val="22"/>
          <w:lang w:val="en-GB"/>
        </w:rPr>
        <w:t xml:space="preserve"> </w:t>
      </w:r>
      <w:r w:rsidR="00D50135">
        <w:rPr>
          <w:rFonts w:ascii="Arial" w:hAnsi="Arial" w:cs="Arial"/>
          <w:sz w:val="22"/>
          <w:szCs w:val="22"/>
          <w:lang w:val="en-GB"/>
        </w:rPr>
        <w:t>or revocation of an AOC.</w:t>
      </w:r>
    </w:p>
    <w:p w:rsidR="008C21C1" w:rsidRDefault="008C21C1" w:rsidP="008C21C1">
      <w:pPr>
        <w:rPr>
          <w:b/>
          <w:sz w:val="22"/>
          <w:szCs w:val="22"/>
        </w:rPr>
      </w:pPr>
    </w:p>
    <w:p w:rsidR="008C21C1" w:rsidRPr="00CB2CB4" w:rsidRDefault="008C21C1" w:rsidP="008C21C1">
      <w:pPr>
        <w:pStyle w:val="Default"/>
        <w:numPr>
          <w:ilvl w:val="1"/>
          <w:numId w:val="1"/>
        </w:numPr>
        <w:jc w:val="both"/>
        <w:rPr>
          <w:b/>
          <w:sz w:val="22"/>
          <w:szCs w:val="22"/>
          <w:lang w:val="en-US"/>
        </w:rPr>
      </w:pPr>
      <w:r w:rsidRPr="00CB2CB4">
        <w:rPr>
          <w:b/>
          <w:sz w:val="22"/>
          <w:szCs w:val="22"/>
          <w:lang w:val="en-US"/>
        </w:rPr>
        <w:t>Reference to requirements</w:t>
      </w:r>
    </w:p>
    <w:p w:rsidR="008C21C1" w:rsidRDefault="008C21C1" w:rsidP="008C21C1">
      <w:pPr>
        <w:rPr>
          <w:b/>
          <w:sz w:val="22"/>
          <w:szCs w:val="22"/>
        </w:rPr>
      </w:pPr>
    </w:p>
    <w:p w:rsidR="008C21C1" w:rsidRDefault="008C21C1" w:rsidP="008C21C1">
      <w:pPr>
        <w:pStyle w:val="ListParagraph"/>
        <w:numPr>
          <w:ilvl w:val="0"/>
          <w:numId w:val="4"/>
        </w:numPr>
        <w:rPr>
          <w:rFonts w:ascii="Arial" w:hAnsi="Arial" w:cs="Arial"/>
          <w:sz w:val="22"/>
          <w:szCs w:val="22"/>
          <w:lang w:val="en-GB"/>
        </w:rPr>
      </w:pPr>
      <w:r w:rsidRPr="00E36B38">
        <w:rPr>
          <w:rFonts w:ascii="Arial" w:hAnsi="Arial" w:cs="Arial"/>
          <w:sz w:val="22"/>
          <w:szCs w:val="22"/>
        </w:rPr>
        <w:t xml:space="preserve">ARO.GEN.330 Changes — </w:t>
      </w:r>
      <w:r w:rsidRPr="00E36B38">
        <w:rPr>
          <w:rFonts w:ascii="Arial" w:hAnsi="Arial" w:cs="Arial"/>
          <w:sz w:val="22"/>
          <w:szCs w:val="22"/>
          <w:lang w:val="en-GB"/>
        </w:rPr>
        <w:t>organisations</w:t>
      </w:r>
    </w:p>
    <w:p w:rsidR="00D50135" w:rsidRPr="00E36B38" w:rsidRDefault="00D50135" w:rsidP="00D50135">
      <w:pPr>
        <w:pStyle w:val="ListParagraph"/>
        <w:numPr>
          <w:ilvl w:val="0"/>
          <w:numId w:val="4"/>
        </w:numPr>
        <w:rPr>
          <w:rFonts w:ascii="Arial" w:hAnsi="Arial" w:cs="Arial"/>
          <w:sz w:val="22"/>
          <w:szCs w:val="22"/>
          <w:lang w:val="en-GB"/>
        </w:rPr>
      </w:pPr>
      <w:r w:rsidRPr="00D50135">
        <w:rPr>
          <w:rFonts w:ascii="Arial" w:hAnsi="Arial" w:cs="Arial"/>
          <w:sz w:val="22"/>
          <w:szCs w:val="22"/>
          <w:lang w:val="en-GB"/>
        </w:rPr>
        <w:t>ARO.GEN.350 Findings and corrective actions — organisations</w:t>
      </w:r>
    </w:p>
    <w:p w:rsidR="008C21C1" w:rsidRDefault="008C21C1" w:rsidP="008C21C1">
      <w:pPr>
        <w:rPr>
          <w:rFonts w:ascii="Arial" w:hAnsi="Arial" w:cs="Arial"/>
          <w:sz w:val="22"/>
          <w:szCs w:val="22"/>
        </w:rPr>
      </w:pPr>
    </w:p>
    <w:p w:rsidR="008C21C1" w:rsidRPr="0076526E" w:rsidRDefault="008C21C1" w:rsidP="008C21C1">
      <w:pPr>
        <w:pStyle w:val="Default"/>
        <w:numPr>
          <w:ilvl w:val="1"/>
          <w:numId w:val="1"/>
        </w:numPr>
        <w:jc w:val="both"/>
        <w:rPr>
          <w:b/>
          <w:sz w:val="22"/>
          <w:szCs w:val="22"/>
          <w:lang w:val="en-GB"/>
        </w:rPr>
      </w:pPr>
      <w:r w:rsidRPr="0076526E">
        <w:rPr>
          <w:b/>
          <w:sz w:val="22"/>
          <w:szCs w:val="22"/>
          <w:lang w:val="en-GB"/>
        </w:rPr>
        <w:t>Work instructions</w:t>
      </w:r>
    </w:p>
    <w:p w:rsidR="008C21C1" w:rsidRDefault="008C21C1" w:rsidP="008C21C1">
      <w:pPr>
        <w:rPr>
          <w:b/>
          <w:sz w:val="22"/>
          <w:szCs w:val="22"/>
          <w:lang w:val="en-GB"/>
        </w:rPr>
      </w:pPr>
    </w:p>
    <w:p w:rsidR="00D4490A" w:rsidRDefault="007006C2" w:rsidP="00D4490A">
      <w:pPr>
        <w:pStyle w:val="ListParagraph"/>
        <w:numPr>
          <w:ilvl w:val="2"/>
          <w:numId w:val="1"/>
        </w:numPr>
        <w:jc w:val="both"/>
        <w:rPr>
          <w:rFonts w:ascii="Arial" w:hAnsi="Arial" w:cs="Arial"/>
          <w:sz w:val="22"/>
          <w:szCs w:val="22"/>
          <w:lang w:val="en-GB"/>
        </w:rPr>
      </w:pPr>
      <w:r w:rsidRPr="00D4490A">
        <w:rPr>
          <w:rFonts w:ascii="Arial" w:hAnsi="Arial" w:cs="Arial"/>
          <w:sz w:val="22"/>
          <w:szCs w:val="22"/>
        </w:rPr>
        <w:t>LV CAA has power under the Law on Aviation, EU regulations, and under the terms of the AOC to force a variation (in sense of limitation) of certificate, to suspend or revoke a certificate otherwise that in accordance with a request from the holder.</w:t>
      </w:r>
      <w:r w:rsidR="00D4490A" w:rsidRPr="00D4490A">
        <w:rPr>
          <w:rFonts w:ascii="Arial" w:hAnsi="Arial" w:cs="Arial"/>
          <w:sz w:val="22"/>
          <w:szCs w:val="22"/>
        </w:rPr>
        <w:t xml:space="preserve"> </w:t>
      </w:r>
      <w:r w:rsidR="00D4490A" w:rsidRPr="00D4490A">
        <w:rPr>
          <w:rFonts w:ascii="Arial" w:hAnsi="Arial" w:cs="Arial"/>
          <w:sz w:val="22"/>
          <w:szCs w:val="22"/>
          <w:lang w:val="en-GB"/>
        </w:rPr>
        <w:t xml:space="preserve">Without prejudice to any additional enforcement measures, when the organisation implements changes requiring prior approval without having received </w:t>
      </w:r>
      <w:r w:rsidR="00D4490A">
        <w:rPr>
          <w:rFonts w:ascii="Arial" w:hAnsi="Arial" w:cs="Arial"/>
          <w:sz w:val="22"/>
          <w:szCs w:val="22"/>
          <w:lang w:val="en-GB"/>
        </w:rPr>
        <w:t xml:space="preserve">LV CAA </w:t>
      </w:r>
      <w:r w:rsidR="00D4490A" w:rsidRPr="00D4490A">
        <w:rPr>
          <w:rFonts w:ascii="Arial" w:hAnsi="Arial" w:cs="Arial"/>
          <w:sz w:val="22"/>
          <w:szCs w:val="22"/>
          <w:lang w:val="en-GB"/>
        </w:rPr>
        <w:t>approval, the competent authority shall suspend, limit or revoke the organisation’s certificate.</w:t>
      </w:r>
    </w:p>
    <w:p w:rsidR="00D4490A" w:rsidRPr="00D4490A" w:rsidRDefault="00D4490A" w:rsidP="00FC378B">
      <w:pPr>
        <w:pStyle w:val="ListParagraph"/>
        <w:jc w:val="both"/>
        <w:rPr>
          <w:rFonts w:ascii="Arial" w:hAnsi="Arial" w:cs="Arial"/>
          <w:sz w:val="22"/>
          <w:szCs w:val="22"/>
          <w:lang w:val="en-GB"/>
        </w:rPr>
      </w:pPr>
      <w:r w:rsidRPr="00D4490A">
        <w:rPr>
          <w:rFonts w:ascii="Arial" w:hAnsi="Arial" w:cs="Arial"/>
          <w:sz w:val="22"/>
          <w:szCs w:val="22"/>
          <w:lang w:val="en-GB"/>
        </w:rPr>
        <w:t xml:space="preserve">Upon </w:t>
      </w:r>
      <w:r w:rsidR="003625F7">
        <w:rPr>
          <w:rFonts w:ascii="Arial" w:hAnsi="Arial" w:cs="Arial"/>
          <w:sz w:val="22"/>
          <w:szCs w:val="22"/>
          <w:lang w:val="en-GB"/>
        </w:rPr>
        <w:t>suspension</w:t>
      </w:r>
      <w:r w:rsidRPr="00D4490A">
        <w:rPr>
          <w:rFonts w:ascii="Arial" w:hAnsi="Arial" w:cs="Arial"/>
          <w:sz w:val="22"/>
          <w:szCs w:val="22"/>
          <w:lang w:val="en-GB"/>
        </w:rPr>
        <w:t xml:space="preserve"> or </w:t>
      </w:r>
      <w:r w:rsidR="003625F7">
        <w:rPr>
          <w:rFonts w:ascii="Arial" w:hAnsi="Arial" w:cs="Arial"/>
          <w:sz w:val="22"/>
          <w:szCs w:val="22"/>
          <w:lang w:val="en-GB"/>
        </w:rPr>
        <w:t>revocation</w:t>
      </w:r>
      <w:r w:rsidRPr="00D4490A">
        <w:rPr>
          <w:rFonts w:ascii="Arial" w:hAnsi="Arial" w:cs="Arial"/>
          <w:sz w:val="22"/>
          <w:szCs w:val="22"/>
          <w:lang w:val="en-GB"/>
        </w:rPr>
        <w:t xml:space="preserve"> the certificate shall be returned to the competent authority without delay.</w:t>
      </w:r>
    </w:p>
    <w:p w:rsidR="007006C2" w:rsidRDefault="007006C2" w:rsidP="007006C2">
      <w:pPr>
        <w:jc w:val="both"/>
        <w:rPr>
          <w:rFonts w:ascii="Arial" w:hAnsi="Arial" w:cs="Arial"/>
          <w:b/>
          <w:sz w:val="22"/>
          <w:szCs w:val="22"/>
          <w:lang w:val="en-GB"/>
        </w:rPr>
      </w:pPr>
    </w:p>
    <w:p w:rsidR="00D151B5" w:rsidRDefault="007006C2" w:rsidP="00D4490A">
      <w:pPr>
        <w:pStyle w:val="ListParagraph"/>
        <w:numPr>
          <w:ilvl w:val="2"/>
          <w:numId w:val="1"/>
        </w:numPr>
        <w:jc w:val="both"/>
        <w:rPr>
          <w:rFonts w:ascii="Arial" w:hAnsi="Arial" w:cs="Arial"/>
          <w:sz w:val="22"/>
          <w:szCs w:val="22"/>
          <w:lang w:val="en-GB"/>
        </w:rPr>
      </w:pPr>
      <w:r w:rsidRPr="00D4490A">
        <w:rPr>
          <w:rFonts w:ascii="Arial" w:hAnsi="Arial" w:cs="Arial"/>
          <w:sz w:val="22"/>
          <w:szCs w:val="22"/>
          <w:lang w:val="en-GB"/>
        </w:rPr>
        <w:t xml:space="preserve">Making use of </w:t>
      </w:r>
      <w:r w:rsidR="00D4490A" w:rsidRPr="00D4490A">
        <w:rPr>
          <w:rFonts w:ascii="Arial" w:hAnsi="Arial" w:cs="Arial"/>
          <w:sz w:val="22"/>
          <w:szCs w:val="22"/>
          <w:lang w:val="en-GB"/>
        </w:rPr>
        <w:t>the</w:t>
      </w:r>
      <w:r w:rsidRPr="00D4490A">
        <w:rPr>
          <w:rFonts w:ascii="Arial" w:hAnsi="Arial" w:cs="Arial"/>
          <w:sz w:val="22"/>
          <w:szCs w:val="22"/>
          <w:lang w:val="en-GB"/>
        </w:rPr>
        <w:t xml:space="preserve"> rights</w:t>
      </w:r>
      <w:r w:rsidR="00D4490A" w:rsidRPr="00D4490A">
        <w:rPr>
          <w:rFonts w:ascii="Arial" w:hAnsi="Arial" w:cs="Arial"/>
          <w:sz w:val="22"/>
          <w:szCs w:val="22"/>
          <w:lang w:val="en-GB"/>
        </w:rPr>
        <w:t xml:space="preserve"> a</w:t>
      </w:r>
      <w:r w:rsidR="00D151B5" w:rsidRPr="00D4490A">
        <w:rPr>
          <w:rFonts w:ascii="Arial" w:hAnsi="Arial" w:cs="Arial"/>
          <w:sz w:val="22"/>
          <w:szCs w:val="22"/>
          <w:lang w:val="en-GB"/>
        </w:rPr>
        <w:t xml:space="preserve">ssess the criteria in sense of limitation. </w:t>
      </w:r>
      <w:r w:rsidRPr="00D4490A">
        <w:rPr>
          <w:rFonts w:ascii="Arial" w:hAnsi="Arial" w:cs="Arial"/>
          <w:sz w:val="22"/>
          <w:szCs w:val="22"/>
          <w:lang w:val="en-GB"/>
        </w:rPr>
        <w:t>Consider:</w:t>
      </w:r>
    </w:p>
    <w:p w:rsidR="00D4490A" w:rsidRPr="00D4490A" w:rsidRDefault="00D4490A" w:rsidP="00D4490A">
      <w:pPr>
        <w:pStyle w:val="ListParagraph"/>
        <w:jc w:val="both"/>
        <w:rPr>
          <w:rFonts w:ascii="Arial" w:hAnsi="Arial" w:cs="Arial"/>
          <w:sz w:val="22"/>
          <w:szCs w:val="22"/>
          <w:lang w:val="en-GB"/>
        </w:rPr>
      </w:pPr>
    </w:p>
    <w:p w:rsidR="00D4490A" w:rsidRPr="004111EC" w:rsidRDefault="007006C2" w:rsidP="004111EC">
      <w:pPr>
        <w:pStyle w:val="ListParagraph"/>
        <w:numPr>
          <w:ilvl w:val="0"/>
          <w:numId w:val="11"/>
        </w:numPr>
        <w:jc w:val="both"/>
        <w:rPr>
          <w:rFonts w:ascii="Arial" w:hAnsi="Arial" w:cs="Arial"/>
          <w:sz w:val="22"/>
          <w:szCs w:val="22"/>
          <w:lang w:val="en-GB"/>
        </w:rPr>
      </w:pPr>
      <w:r w:rsidRPr="004111EC">
        <w:rPr>
          <w:rFonts w:ascii="Arial" w:hAnsi="Arial" w:cs="Arial"/>
          <w:sz w:val="22"/>
          <w:szCs w:val="22"/>
          <w:lang w:val="en-GB"/>
        </w:rPr>
        <w:t xml:space="preserve">any irregular </w:t>
      </w:r>
      <w:r w:rsidR="00D4490A" w:rsidRPr="004111EC">
        <w:rPr>
          <w:rFonts w:ascii="Arial" w:hAnsi="Arial" w:cs="Arial"/>
          <w:sz w:val="22"/>
          <w:szCs w:val="22"/>
          <w:lang w:val="en-GB"/>
        </w:rPr>
        <w:t xml:space="preserve">organisation’s </w:t>
      </w:r>
      <w:r w:rsidRPr="004111EC">
        <w:rPr>
          <w:rFonts w:ascii="Arial" w:hAnsi="Arial" w:cs="Arial"/>
          <w:sz w:val="22"/>
          <w:szCs w:val="22"/>
          <w:lang w:val="en-GB"/>
        </w:rPr>
        <w:t>procedures</w:t>
      </w:r>
      <w:r w:rsidR="00D4490A" w:rsidRPr="004111EC">
        <w:rPr>
          <w:rFonts w:ascii="Arial" w:hAnsi="Arial" w:cs="Arial"/>
          <w:sz w:val="22"/>
          <w:szCs w:val="22"/>
          <w:lang w:val="en-GB"/>
        </w:rPr>
        <w:t>;</w:t>
      </w:r>
    </w:p>
    <w:p w:rsidR="00D4490A" w:rsidRPr="004111EC" w:rsidRDefault="00D4490A" w:rsidP="004111EC">
      <w:pPr>
        <w:pStyle w:val="ListParagraph"/>
        <w:numPr>
          <w:ilvl w:val="0"/>
          <w:numId w:val="11"/>
        </w:numPr>
        <w:jc w:val="both"/>
        <w:rPr>
          <w:rFonts w:ascii="Arial" w:hAnsi="Arial" w:cs="Arial"/>
          <w:sz w:val="22"/>
          <w:szCs w:val="22"/>
          <w:lang w:val="en-GB"/>
        </w:rPr>
      </w:pPr>
      <w:r w:rsidRPr="004111EC">
        <w:rPr>
          <w:rFonts w:ascii="Arial" w:hAnsi="Arial" w:cs="Arial"/>
          <w:sz w:val="22"/>
          <w:szCs w:val="22"/>
          <w:lang w:val="en-GB"/>
        </w:rPr>
        <w:t>e</w:t>
      </w:r>
      <w:r w:rsidR="007006C2" w:rsidRPr="004111EC">
        <w:rPr>
          <w:rFonts w:ascii="Arial" w:hAnsi="Arial" w:cs="Arial"/>
          <w:sz w:val="22"/>
          <w:szCs w:val="22"/>
          <w:lang w:val="en-GB"/>
        </w:rPr>
        <w:t>vidence of inadequate facilities or equipment</w:t>
      </w:r>
      <w:r w:rsidRPr="004111EC">
        <w:rPr>
          <w:rFonts w:ascii="Arial" w:hAnsi="Arial" w:cs="Arial"/>
          <w:sz w:val="22"/>
          <w:szCs w:val="22"/>
          <w:lang w:val="en-GB"/>
        </w:rPr>
        <w:t>;</w:t>
      </w:r>
    </w:p>
    <w:p w:rsidR="00D4490A" w:rsidRPr="004111EC" w:rsidRDefault="00D4490A" w:rsidP="004111EC">
      <w:pPr>
        <w:pStyle w:val="ListParagraph"/>
        <w:numPr>
          <w:ilvl w:val="0"/>
          <w:numId w:val="11"/>
        </w:numPr>
        <w:jc w:val="both"/>
        <w:rPr>
          <w:rFonts w:ascii="Arial" w:hAnsi="Arial" w:cs="Arial"/>
          <w:sz w:val="22"/>
          <w:szCs w:val="22"/>
          <w:lang w:val="en-GB"/>
        </w:rPr>
      </w:pPr>
      <w:r w:rsidRPr="004111EC">
        <w:rPr>
          <w:rFonts w:ascii="Arial" w:hAnsi="Arial" w:cs="Arial"/>
          <w:sz w:val="22"/>
          <w:szCs w:val="22"/>
          <w:lang w:val="en-GB"/>
        </w:rPr>
        <w:t>i</w:t>
      </w:r>
      <w:r w:rsidR="007006C2" w:rsidRPr="004111EC">
        <w:rPr>
          <w:rFonts w:ascii="Arial" w:hAnsi="Arial" w:cs="Arial"/>
          <w:sz w:val="22"/>
          <w:szCs w:val="22"/>
          <w:lang w:val="en-GB"/>
        </w:rPr>
        <w:t>ndications that management control of the operation may be ineffective</w:t>
      </w:r>
      <w:r w:rsidRPr="004111EC">
        <w:rPr>
          <w:rFonts w:ascii="Arial" w:hAnsi="Arial" w:cs="Arial"/>
          <w:sz w:val="22"/>
          <w:szCs w:val="22"/>
          <w:lang w:val="en-GB"/>
        </w:rPr>
        <w:t>;</w:t>
      </w:r>
    </w:p>
    <w:p w:rsidR="00D4490A" w:rsidRPr="004111EC" w:rsidRDefault="00D4490A" w:rsidP="004111EC">
      <w:pPr>
        <w:pStyle w:val="ListParagraph"/>
        <w:numPr>
          <w:ilvl w:val="0"/>
          <w:numId w:val="11"/>
        </w:numPr>
        <w:jc w:val="both"/>
        <w:rPr>
          <w:rFonts w:ascii="Arial" w:hAnsi="Arial" w:cs="Arial"/>
          <w:sz w:val="22"/>
          <w:szCs w:val="22"/>
          <w:lang w:val="en-GB"/>
        </w:rPr>
      </w:pPr>
      <w:r w:rsidRPr="004111EC">
        <w:rPr>
          <w:rFonts w:ascii="Arial" w:hAnsi="Arial" w:cs="Arial"/>
          <w:sz w:val="22"/>
          <w:szCs w:val="22"/>
          <w:lang w:val="en-GB"/>
        </w:rPr>
        <w:t>o</w:t>
      </w:r>
      <w:r w:rsidR="007006C2" w:rsidRPr="004111EC">
        <w:rPr>
          <w:rFonts w:ascii="Arial" w:hAnsi="Arial" w:cs="Arial"/>
          <w:sz w:val="22"/>
          <w:szCs w:val="22"/>
          <w:lang w:val="en-GB"/>
        </w:rPr>
        <w:t>perator maintains inadequate control over activities based outside the territory of the Member State</w:t>
      </w:r>
      <w:r w:rsidRPr="004111EC">
        <w:rPr>
          <w:rFonts w:ascii="Arial" w:hAnsi="Arial" w:cs="Arial"/>
          <w:sz w:val="22"/>
          <w:szCs w:val="22"/>
          <w:lang w:val="en-GB"/>
        </w:rPr>
        <w:t>;</w:t>
      </w:r>
    </w:p>
    <w:p w:rsidR="007006C2" w:rsidRPr="004111EC" w:rsidRDefault="00D4490A" w:rsidP="004111EC">
      <w:pPr>
        <w:pStyle w:val="ListParagraph"/>
        <w:numPr>
          <w:ilvl w:val="0"/>
          <w:numId w:val="11"/>
        </w:numPr>
        <w:jc w:val="both"/>
        <w:rPr>
          <w:rFonts w:ascii="Arial" w:hAnsi="Arial" w:cs="Arial"/>
          <w:sz w:val="22"/>
          <w:szCs w:val="22"/>
          <w:lang w:val="en-GB"/>
        </w:rPr>
      </w:pPr>
      <w:r w:rsidRPr="004111EC">
        <w:rPr>
          <w:rFonts w:ascii="Arial" w:hAnsi="Arial" w:cs="Arial"/>
          <w:sz w:val="22"/>
          <w:szCs w:val="22"/>
          <w:lang w:val="en-GB"/>
        </w:rPr>
        <w:t>i</w:t>
      </w:r>
      <w:r w:rsidR="007006C2" w:rsidRPr="004111EC">
        <w:rPr>
          <w:rFonts w:ascii="Arial" w:hAnsi="Arial" w:cs="Arial"/>
          <w:sz w:val="22"/>
          <w:szCs w:val="22"/>
          <w:lang w:val="en-GB"/>
        </w:rPr>
        <w:t>ndications that the training provided is not achieving desired objectives.</w:t>
      </w:r>
    </w:p>
    <w:p w:rsidR="00D151B5" w:rsidRDefault="00D151B5" w:rsidP="00D151B5">
      <w:pPr>
        <w:jc w:val="both"/>
        <w:rPr>
          <w:rFonts w:ascii="Arial" w:hAnsi="Arial" w:cs="Arial"/>
          <w:sz w:val="22"/>
          <w:szCs w:val="22"/>
          <w:lang w:val="en-GB"/>
        </w:rPr>
      </w:pPr>
    </w:p>
    <w:p w:rsidR="00D151B5" w:rsidRPr="004111EC" w:rsidRDefault="003625F7" w:rsidP="004111EC">
      <w:pPr>
        <w:pStyle w:val="ListParagraph"/>
        <w:numPr>
          <w:ilvl w:val="2"/>
          <w:numId w:val="1"/>
        </w:numPr>
        <w:jc w:val="both"/>
        <w:rPr>
          <w:rFonts w:ascii="Arial" w:hAnsi="Arial" w:cs="Arial"/>
          <w:sz w:val="22"/>
          <w:szCs w:val="22"/>
          <w:lang w:val="en-GB"/>
        </w:rPr>
      </w:pPr>
      <w:r w:rsidRPr="004111EC">
        <w:rPr>
          <w:rFonts w:ascii="Arial" w:hAnsi="Arial" w:cs="Arial"/>
          <w:sz w:val="22"/>
          <w:szCs w:val="22"/>
          <w:lang w:val="en-GB"/>
        </w:rPr>
        <w:t>Making use of the rights assess the criteria for suspension of AOC. Consider:</w:t>
      </w:r>
    </w:p>
    <w:p w:rsidR="00D151B5" w:rsidRDefault="00D151B5" w:rsidP="00D151B5">
      <w:pPr>
        <w:jc w:val="both"/>
        <w:rPr>
          <w:rFonts w:ascii="Arial" w:hAnsi="Arial" w:cs="Arial"/>
          <w:sz w:val="22"/>
          <w:szCs w:val="22"/>
          <w:lang w:val="en-GB"/>
        </w:rPr>
      </w:pPr>
    </w:p>
    <w:p w:rsidR="003625F7" w:rsidRPr="004111EC" w:rsidRDefault="003625F7" w:rsidP="004111EC">
      <w:pPr>
        <w:pStyle w:val="ListParagraph"/>
        <w:numPr>
          <w:ilvl w:val="0"/>
          <w:numId w:val="12"/>
        </w:numPr>
        <w:tabs>
          <w:tab w:val="left" w:pos="1418"/>
          <w:tab w:val="left" w:pos="1560"/>
        </w:tabs>
        <w:autoSpaceDE w:val="0"/>
        <w:autoSpaceDN w:val="0"/>
        <w:adjustRightInd w:val="0"/>
        <w:jc w:val="both"/>
        <w:rPr>
          <w:rFonts w:ascii="Arial" w:eastAsia="EUAlbertina-Regular-Identity-H" w:hAnsi="Arial" w:cs="Arial"/>
          <w:sz w:val="22"/>
          <w:szCs w:val="22"/>
          <w:lang w:bidi="ar-SA"/>
        </w:rPr>
      </w:pPr>
      <w:r w:rsidRPr="004111EC">
        <w:rPr>
          <w:rFonts w:ascii="Arial" w:eastAsia="EUAlbertina-Regular-Identity-H" w:hAnsi="Arial" w:cs="Arial"/>
          <w:sz w:val="22"/>
          <w:szCs w:val="22"/>
          <w:lang w:bidi="ar-SA"/>
        </w:rPr>
        <w:t xml:space="preserve">reports showing serious safety deficiencies, or persistent failure by the carrier to address deficiencies identified by ramp inspections performed under the EC SAFA </w:t>
      </w:r>
      <w:r w:rsidRPr="004111EC">
        <w:rPr>
          <w:rFonts w:ascii="Arial" w:eastAsia="EUAlbertina-Regular-Identity-H" w:hAnsi="Arial" w:cs="Arial"/>
          <w:sz w:val="22"/>
          <w:szCs w:val="22"/>
          <w:lang w:val="en-GB" w:bidi="ar-SA"/>
        </w:rPr>
        <w:t xml:space="preserve">programme </w:t>
      </w:r>
      <w:r w:rsidRPr="004111EC">
        <w:rPr>
          <w:rFonts w:ascii="Arial" w:eastAsia="EUAlbertina-Regular-Identity-H" w:hAnsi="Arial" w:cs="Arial"/>
          <w:sz w:val="22"/>
          <w:szCs w:val="22"/>
          <w:lang w:bidi="ar-SA"/>
        </w:rPr>
        <w:t>previously communicated to the carrier;</w:t>
      </w:r>
    </w:p>
    <w:p w:rsidR="003625F7" w:rsidRPr="004111EC" w:rsidRDefault="003625F7" w:rsidP="004111EC">
      <w:pPr>
        <w:pStyle w:val="ListParagraph"/>
        <w:numPr>
          <w:ilvl w:val="0"/>
          <w:numId w:val="12"/>
        </w:numPr>
        <w:tabs>
          <w:tab w:val="left" w:pos="1560"/>
        </w:tabs>
        <w:autoSpaceDE w:val="0"/>
        <w:autoSpaceDN w:val="0"/>
        <w:adjustRightInd w:val="0"/>
        <w:jc w:val="both"/>
        <w:rPr>
          <w:rFonts w:ascii="Arial" w:eastAsia="EUAlbertina-Regular-Identity-H" w:hAnsi="Arial" w:cs="Arial"/>
          <w:sz w:val="22"/>
          <w:szCs w:val="22"/>
          <w:lang w:bidi="ar-SA"/>
        </w:rPr>
      </w:pPr>
      <w:r w:rsidRPr="004111EC">
        <w:rPr>
          <w:rFonts w:ascii="Arial" w:eastAsia="EUAlbertina-Regular-Identity-H" w:hAnsi="Arial" w:cs="Arial"/>
          <w:sz w:val="22"/>
          <w:szCs w:val="22"/>
          <w:lang w:bidi="ar-SA"/>
        </w:rPr>
        <w:t>operating ban imposed on a carrier;</w:t>
      </w:r>
    </w:p>
    <w:p w:rsidR="004111EC" w:rsidRPr="004111EC" w:rsidRDefault="003625F7" w:rsidP="004111EC">
      <w:pPr>
        <w:pStyle w:val="ListParagraph"/>
        <w:numPr>
          <w:ilvl w:val="0"/>
          <w:numId w:val="12"/>
        </w:numPr>
        <w:tabs>
          <w:tab w:val="left" w:pos="1560"/>
        </w:tabs>
        <w:autoSpaceDE w:val="0"/>
        <w:autoSpaceDN w:val="0"/>
        <w:adjustRightInd w:val="0"/>
        <w:jc w:val="both"/>
        <w:rPr>
          <w:rFonts w:ascii="Arial" w:eastAsia="EUAlbertina-Regular-Identity-H" w:hAnsi="Arial" w:cs="Arial"/>
          <w:sz w:val="22"/>
          <w:szCs w:val="22"/>
          <w:lang w:bidi="ar-SA"/>
        </w:rPr>
      </w:pPr>
      <w:r w:rsidRPr="004111EC">
        <w:rPr>
          <w:rFonts w:ascii="Arial" w:eastAsia="EUAlbertina-Regular-Identity-H" w:hAnsi="Arial" w:cs="Arial"/>
          <w:sz w:val="22"/>
          <w:szCs w:val="22"/>
          <w:lang w:bidi="ar-SA"/>
        </w:rPr>
        <w:t>substantiated accident-related information or serious incident-related information indicating latent systemic safety deficiencies;</w:t>
      </w:r>
    </w:p>
    <w:p w:rsidR="003625F7" w:rsidRPr="004111EC" w:rsidRDefault="003625F7" w:rsidP="004111EC">
      <w:pPr>
        <w:pStyle w:val="ListParagraph"/>
        <w:numPr>
          <w:ilvl w:val="0"/>
          <w:numId w:val="12"/>
        </w:numPr>
        <w:tabs>
          <w:tab w:val="num" w:pos="1418"/>
          <w:tab w:val="left" w:pos="1560"/>
        </w:tabs>
        <w:autoSpaceDE w:val="0"/>
        <w:autoSpaceDN w:val="0"/>
        <w:adjustRightInd w:val="0"/>
        <w:jc w:val="both"/>
        <w:rPr>
          <w:rFonts w:ascii="Arial" w:eastAsia="EUAlbertina-Regular-Identity-H" w:hAnsi="Arial" w:cs="Arial"/>
          <w:sz w:val="22"/>
          <w:szCs w:val="22"/>
          <w:lang w:bidi="ar-SA"/>
        </w:rPr>
      </w:pPr>
      <w:r w:rsidRPr="004111EC">
        <w:rPr>
          <w:rFonts w:ascii="Arial" w:eastAsia="EUAlbertina-Regular-Identity-H" w:hAnsi="Arial" w:cs="Arial"/>
          <w:sz w:val="22"/>
          <w:szCs w:val="22"/>
          <w:lang w:bidi="ar-SA"/>
        </w:rPr>
        <w:lastRenderedPageBreak/>
        <w:t>lack of transparency or adequate and timely communication on the part of a carrier in response to an enquiry by the civil aviation authority of a Member State regarding the safety aspect of its operation;</w:t>
      </w:r>
    </w:p>
    <w:p w:rsidR="003625F7" w:rsidRPr="004111EC" w:rsidRDefault="003625F7" w:rsidP="004111EC">
      <w:pPr>
        <w:pStyle w:val="ListParagraph"/>
        <w:numPr>
          <w:ilvl w:val="0"/>
          <w:numId w:val="12"/>
        </w:numPr>
        <w:tabs>
          <w:tab w:val="left" w:pos="1134"/>
          <w:tab w:val="left" w:pos="1701"/>
        </w:tabs>
        <w:autoSpaceDE w:val="0"/>
        <w:autoSpaceDN w:val="0"/>
        <w:adjustRightInd w:val="0"/>
        <w:jc w:val="both"/>
        <w:rPr>
          <w:rFonts w:ascii="Arial" w:eastAsia="EUAlbertina-Regular-Identity-H" w:hAnsi="Arial" w:cs="Arial"/>
          <w:sz w:val="22"/>
          <w:szCs w:val="22"/>
          <w:lang w:bidi="ar-SA"/>
        </w:rPr>
      </w:pPr>
      <w:r w:rsidRPr="004111EC">
        <w:rPr>
          <w:rFonts w:ascii="Arial" w:eastAsia="EUAlbertina-Regular-Identity-H" w:hAnsi="Arial" w:cs="Arial"/>
          <w:sz w:val="22"/>
          <w:szCs w:val="22"/>
          <w:lang w:bidi="ar-SA"/>
        </w:rPr>
        <w:t>inappropriate or insufficient corrective action plan presented in response to an identified serious safety deficiency;</w:t>
      </w:r>
    </w:p>
    <w:p w:rsidR="003625F7" w:rsidRPr="004111EC" w:rsidRDefault="003625F7" w:rsidP="004111EC">
      <w:pPr>
        <w:pStyle w:val="ListParagraph"/>
        <w:numPr>
          <w:ilvl w:val="0"/>
          <w:numId w:val="12"/>
        </w:numPr>
        <w:tabs>
          <w:tab w:val="left" w:pos="1134"/>
          <w:tab w:val="left" w:pos="1701"/>
        </w:tabs>
        <w:jc w:val="both"/>
        <w:rPr>
          <w:rFonts w:ascii="Arial" w:eastAsia="EUAlbertina-Regular-Identity-H" w:hAnsi="Arial" w:cs="Arial"/>
          <w:sz w:val="22"/>
          <w:szCs w:val="22"/>
          <w:lang w:bidi="ar-SA"/>
        </w:rPr>
      </w:pPr>
      <w:r w:rsidRPr="004111EC">
        <w:rPr>
          <w:rFonts w:ascii="Arial" w:hAnsi="Arial" w:cs="Arial"/>
          <w:sz w:val="22"/>
          <w:szCs w:val="22"/>
        </w:rPr>
        <w:t xml:space="preserve">if the </w:t>
      </w:r>
      <w:r w:rsidR="004111EC">
        <w:rPr>
          <w:rFonts w:ascii="Arial" w:hAnsi="Arial" w:cs="Arial"/>
          <w:sz w:val="22"/>
          <w:szCs w:val="22"/>
        </w:rPr>
        <w:t>Management</w:t>
      </w:r>
      <w:r w:rsidRPr="004111EC">
        <w:rPr>
          <w:rFonts w:ascii="Arial" w:hAnsi="Arial" w:cs="Arial"/>
          <w:sz w:val="22"/>
          <w:szCs w:val="22"/>
        </w:rPr>
        <w:t xml:space="preserve"> System, by being judged to have failed in its objectives, this is in itself a breach of the requirements which may call into question the validity of the AOC;</w:t>
      </w:r>
    </w:p>
    <w:p w:rsidR="003625F7" w:rsidRPr="004111EC" w:rsidRDefault="003625F7" w:rsidP="004111EC">
      <w:pPr>
        <w:pStyle w:val="ListParagraph"/>
        <w:numPr>
          <w:ilvl w:val="0"/>
          <w:numId w:val="12"/>
        </w:numPr>
        <w:tabs>
          <w:tab w:val="left" w:pos="1134"/>
          <w:tab w:val="left" w:pos="1701"/>
        </w:tabs>
        <w:autoSpaceDE w:val="0"/>
        <w:autoSpaceDN w:val="0"/>
        <w:adjustRightInd w:val="0"/>
        <w:jc w:val="both"/>
        <w:rPr>
          <w:rFonts w:ascii="Arial" w:hAnsi="Arial" w:cs="Arial"/>
          <w:color w:val="000000"/>
          <w:sz w:val="22"/>
          <w:szCs w:val="22"/>
        </w:rPr>
      </w:pPr>
      <w:r w:rsidRPr="004111EC">
        <w:rPr>
          <w:rFonts w:ascii="Arial" w:eastAsia="EUAlbertina-Regular-Identity-H" w:hAnsi="Arial" w:cs="Arial"/>
          <w:sz w:val="22"/>
          <w:szCs w:val="22"/>
          <w:lang w:bidi="ar-SA"/>
        </w:rPr>
        <w:t>a</w:t>
      </w:r>
      <w:r w:rsidRPr="004111EC">
        <w:rPr>
          <w:rFonts w:ascii="Arial" w:hAnsi="Arial" w:cs="Arial"/>
          <w:color w:val="000000"/>
          <w:sz w:val="22"/>
          <w:szCs w:val="22"/>
        </w:rPr>
        <w:t>ny conditions that may indicate a significant deterioration in the operator’s financial condition;</w:t>
      </w:r>
    </w:p>
    <w:p w:rsidR="003625F7" w:rsidRDefault="003625F7" w:rsidP="002524E4">
      <w:pPr>
        <w:pStyle w:val="ListParagraph"/>
        <w:numPr>
          <w:ilvl w:val="0"/>
          <w:numId w:val="12"/>
        </w:numPr>
        <w:tabs>
          <w:tab w:val="left" w:pos="1134"/>
          <w:tab w:val="left" w:pos="1701"/>
        </w:tabs>
        <w:autoSpaceDE w:val="0"/>
        <w:autoSpaceDN w:val="0"/>
        <w:adjustRightInd w:val="0"/>
        <w:jc w:val="both"/>
        <w:rPr>
          <w:rFonts w:ascii="Arial" w:eastAsia="EUAlbertina-Regular-Identity-H" w:hAnsi="Arial" w:cs="Arial"/>
          <w:sz w:val="22"/>
          <w:szCs w:val="22"/>
          <w:lang w:bidi="ar-SA"/>
        </w:rPr>
      </w:pPr>
      <w:r w:rsidRPr="004111EC">
        <w:rPr>
          <w:rFonts w:ascii="Arial" w:eastAsia="EUAlbertina-Regular-Identity-H" w:hAnsi="Arial" w:cs="Arial"/>
          <w:sz w:val="22"/>
          <w:szCs w:val="22"/>
          <w:lang w:bidi="ar-SA"/>
        </w:rPr>
        <w:t xml:space="preserve">finding classified as Level 1 </w:t>
      </w:r>
      <w:r w:rsidR="00A643CB" w:rsidRPr="00A643CB">
        <w:rPr>
          <w:rFonts w:ascii="Arial" w:eastAsia="EUAlbertina-Regular-Identity-H" w:hAnsi="Arial" w:cs="Arial"/>
          <w:sz w:val="22"/>
          <w:szCs w:val="22"/>
          <w:lang w:bidi="ar-SA"/>
        </w:rPr>
        <w:t xml:space="preserve">until successful corrective action has been taken by the </w:t>
      </w:r>
      <w:r w:rsidR="002524E4" w:rsidRPr="002524E4">
        <w:rPr>
          <w:rFonts w:ascii="Arial" w:eastAsia="EUAlbertina-Regular-Identity-H" w:hAnsi="Arial" w:cs="Arial"/>
          <w:sz w:val="22"/>
          <w:szCs w:val="22"/>
          <w:lang w:val="en-GB" w:bidi="ar-SA"/>
        </w:rPr>
        <w:t>organisation,</w:t>
      </w:r>
      <w:r w:rsidR="00A643CB" w:rsidRPr="00A643CB">
        <w:rPr>
          <w:rFonts w:ascii="Arial" w:eastAsia="EUAlbertina-Regular-Identity-H" w:hAnsi="Arial" w:cs="Arial"/>
          <w:sz w:val="22"/>
          <w:szCs w:val="22"/>
          <w:lang w:bidi="ar-SA"/>
        </w:rPr>
        <w:t xml:space="preserve"> </w:t>
      </w:r>
      <w:r w:rsidR="00A643CB">
        <w:rPr>
          <w:rFonts w:ascii="Arial" w:eastAsia="EUAlbertina-Regular-Identity-H" w:hAnsi="Arial" w:cs="Arial"/>
          <w:sz w:val="22"/>
          <w:szCs w:val="22"/>
          <w:lang w:bidi="ar-SA"/>
        </w:rPr>
        <w:t>including:</w:t>
      </w:r>
    </w:p>
    <w:p w:rsidR="00A643CB" w:rsidRDefault="00A643CB" w:rsidP="00A643CB">
      <w:pPr>
        <w:pStyle w:val="ListParagraph"/>
        <w:numPr>
          <w:ilvl w:val="0"/>
          <w:numId w:val="14"/>
        </w:numPr>
        <w:tabs>
          <w:tab w:val="left" w:pos="1134"/>
          <w:tab w:val="left" w:pos="1701"/>
        </w:tabs>
        <w:autoSpaceDE w:val="0"/>
        <w:autoSpaceDN w:val="0"/>
        <w:adjustRightInd w:val="0"/>
        <w:jc w:val="both"/>
        <w:rPr>
          <w:rFonts w:ascii="Arial" w:eastAsia="EUAlbertina-Regular-Identity-H" w:hAnsi="Arial" w:cs="Arial"/>
          <w:sz w:val="22"/>
          <w:szCs w:val="22"/>
          <w:lang w:bidi="ar-SA"/>
        </w:rPr>
      </w:pPr>
      <w:r w:rsidRPr="00A643CB">
        <w:rPr>
          <w:rFonts w:ascii="Arial" w:eastAsia="EUAlbertina-Regular-Identity-H" w:hAnsi="Arial" w:cs="Arial"/>
          <w:sz w:val="22"/>
          <w:szCs w:val="22"/>
          <w:lang w:bidi="ar-SA"/>
        </w:rPr>
        <w:t xml:space="preserve">failure to give the competent authority access to the </w:t>
      </w:r>
      <w:r w:rsidRPr="00A643CB">
        <w:rPr>
          <w:rFonts w:ascii="Arial" w:eastAsia="EUAlbertina-Regular-Identity-H" w:hAnsi="Arial" w:cs="Arial"/>
          <w:sz w:val="22"/>
          <w:szCs w:val="22"/>
          <w:lang w:val="en-GB" w:bidi="ar-SA"/>
        </w:rPr>
        <w:t xml:space="preserve">organisation’s </w:t>
      </w:r>
      <w:r w:rsidRPr="00A643CB">
        <w:rPr>
          <w:rFonts w:ascii="Arial" w:eastAsia="EUAlbertina-Regular-Identity-H" w:hAnsi="Arial" w:cs="Arial"/>
          <w:sz w:val="22"/>
          <w:szCs w:val="22"/>
          <w:lang w:bidi="ar-SA"/>
        </w:rPr>
        <w:t>facilities as defined in ORO.GEN.140 during normal operating hours and after two written requests;</w:t>
      </w:r>
    </w:p>
    <w:p w:rsidR="00A643CB" w:rsidRPr="002524E4" w:rsidRDefault="002524E4" w:rsidP="002524E4">
      <w:pPr>
        <w:pStyle w:val="ListParagraph"/>
        <w:numPr>
          <w:ilvl w:val="0"/>
          <w:numId w:val="14"/>
        </w:numPr>
        <w:tabs>
          <w:tab w:val="left" w:pos="1134"/>
          <w:tab w:val="left" w:pos="1701"/>
        </w:tabs>
        <w:autoSpaceDE w:val="0"/>
        <w:autoSpaceDN w:val="0"/>
        <w:adjustRightInd w:val="0"/>
        <w:jc w:val="both"/>
        <w:rPr>
          <w:rFonts w:ascii="Arial" w:eastAsia="EUAlbertina-Regular-Identity-H" w:hAnsi="Arial" w:cs="Arial"/>
          <w:sz w:val="22"/>
          <w:szCs w:val="22"/>
          <w:lang w:val="en-GB" w:bidi="ar-SA"/>
        </w:rPr>
      </w:pPr>
      <w:r w:rsidRPr="002524E4">
        <w:rPr>
          <w:rFonts w:ascii="Arial" w:eastAsia="EUAlbertina-Regular-Identity-H" w:hAnsi="Arial" w:cs="Arial"/>
          <w:sz w:val="22"/>
          <w:szCs w:val="22"/>
          <w:lang w:val="en-GB" w:bidi="ar-SA"/>
        </w:rPr>
        <w:t>obtaining or maintaining the validity of the organisation certificate by falsification of submitted documentary evidence;</w:t>
      </w:r>
    </w:p>
    <w:p w:rsidR="002524E4" w:rsidRDefault="002524E4" w:rsidP="002524E4">
      <w:pPr>
        <w:pStyle w:val="ListParagraph"/>
        <w:numPr>
          <w:ilvl w:val="0"/>
          <w:numId w:val="14"/>
        </w:numPr>
        <w:tabs>
          <w:tab w:val="left" w:pos="1134"/>
          <w:tab w:val="left" w:pos="1701"/>
        </w:tabs>
        <w:autoSpaceDE w:val="0"/>
        <w:autoSpaceDN w:val="0"/>
        <w:adjustRightInd w:val="0"/>
        <w:jc w:val="both"/>
        <w:rPr>
          <w:rFonts w:ascii="Arial" w:eastAsia="EUAlbertina-Regular-Identity-H" w:hAnsi="Arial" w:cs="Arial"/>
          <w:sz w:val="22"/>
          <w:szCs w:val="22"/>
          <w:lang w:val="en-GB" w:bidi="ar-SA"/>
        </w:rPr>
      </w:pPr>
      <w:r w:rsidRPr="002524E4">
        <w:rPr>
          <w:rFonts w:ascii="Arial" w:eastAsia="EUAlbertina-Regular-Identity-H" w:hAnsi="Arial" w:cs="Arial"/>
          <w:sz w:val="22"/>
          <w:szCs w:val="22"/>
          <w:lang w:val="en-GB" w:bidi="ar-SA"/>
        </w:rPr>
        <w:t>evidence of malpractice or fraudulent use of the organisation certificate; and</w:t>
      </w:r>
    </w:p>
    <w:p w:rsidR="002524E4" w:rsidRPr="002524E4" w:rsidRDefault="002524E4" w:rsidP="002524E4">
      <w:pPr>
        <w:pStyle w:val="ListParagraph"/>
        <w:numPr>
          <w:ilvl w:val="0"/>
          <w:numId w:val="14"/>
        </w:numPr>
        <w:tabs>
          <w:tab w:val="left" w:pos="1134"/>
          <w:tab w:val="left" w:pos="1701"/>
        </w:tabs>
        <w:autoSpaceDE w:val="0"/>
        <w:autoSpaceDN w:val="0"/>
        <w:adjustRightInd w:val="0"/>
        <w:jc w:val="both"/>
        <w:rPr>
          <w:rFonts w:ascii="Arial" w:eastAsia="EUAlbertina-Regular-Identity-H" w:hAnsi="Arial" w:cs="Arial"/>
          <w:sz w:val="22"/>
          <w:szCs w:val="22"/>
          <w:lang w:val="en-GB" w:bidi="ar-SA"/>
        </w:rPr>
      </w:pPr>
      <w:r w:rsidRPr="002524E4">
        <w:rPr>
          <w:rFonts w:ascii="Arial" w:eastAsia="EUAlbertina-Regular-Identity-H" w:hAnsi="Arial" w:cs="Arial"/>
          <w:sz w:val="22"/>
          <w:szCs w:val="22"/>
          <w:lang w:val="en-GB" w:bidi="ar-SA"/>
        </w:rPr>
        <w:t>the lack of an accountable manager</w:t>
      </w:r>
      <w:r>
        <w:rPr>
          <w:rFonts w:ascii="Arial" w:eastAsia="EUAlbertina-Regular-Identity-H" w:hAnsi="Arial" w:cs="Arial"/>
          <w:sz w:val="22"/>
          <w:szCs w:val="22"/>
          <w:lang w:val="en-GB" w:bidi="ar-SA"/>
        </w:rPr>
        <w:t>;</w:t>
      </w:r>
    </w:p>
    <w:p w:rsidR="003625F7" w:rsidRPr="002524E4" w:rsidRDefault="002524E4" w:rsidP="00017D62">
      <w:pPr>
        <w:pStyle w:val="ListParagraph"/>
        <w:numPr>
          <w:ilvl w:val="0"/>
          <w:numId w:val="12"/>
        </w:numPr>
        <w:tabs>
          <w:tab w:val="left" w:pos="1134"/>
          <w:tab w:val="left" w:pos="1701"/>
        </w:tabs>
        <w:autoSpaceDE w:val="0"/>
        <w:autoSpaceDN w:val="0"/>
        <w:adjustRightInd w:val="0"/>
        <w:jc w:val="both"/>
        <w:rPr>
          <w:rFonts w:ascii="Arial" w:eastAsia="EUAlbertina-Regular-Identity-H" w:hAnsi="Arial" w:cs="Arial"/>
          <w:sz w:val="22"/>
          <w:szCs w:val="22"/>
          <w:lang w:val="en-GB" w:bidi="ar-SA"/>
        </w:rPr>
      </w:pPr>
      <w:r>
        <w:rPr>
          <w:rFonts w:ascii="Arial" w:eastAsia="EUAlbertina-Regular-Identity-H" w:hAnsi="Arial" w:cs="Arial"/>
          <w:sz w:val="22"/>
          <w:szCs w:val="22"/>
          <w:lang w:val="en-GB" w:bidi="ar-SA"/>
        </w:rPr>
        <w:t>i</w:t>
      </w:r>
      <w:r w:rsidRPr="002524E4">
        <w:rPr>
          <w:rFonts w:ascii="Arial" w:eastAsia="EUAlbertina-Regular-Identity-H" w:hAnsi="Arial" w:cs="Arial"/>
          <w:sz w:val="22"/>
          <w:szCs w:val="22"/>
          <w:lang w:val="en-GB" w:bidi="ar-SA"/>
        </w:rPr>
        <w:t>n the case of level 2 findings</w:t>
      </w:r>
      <w:r>
        <w:rPr>
          <w:rFonts w:ascii="Arial" w:eastAsia="EUAlbertina-Regular-Identity-H" w:hAnsi="Arial" w:cs="Arial"/>
          <w:sz w:val="22"/>
          <w:szCs w:val="22"/>
          <w:lang w:val="en-GB" w:bidi="ar-SA"/>
        </w:rPr>
        <w:t>,</w:t>
      </w:r>
      <w:r w:rsidR="003625F7" w:rsidRPr="002524E4">
        <w:rPr>
          <w:rFonts w:ascii="Arial" w:eastAsia="EUAlbertina-Regular-Identity-H" w:hAnsi="Arial" w:cs="Arial"/>
          <w:sz w:val="22"/>
          <w:szCs w:val="22"/>
          <w:lang w:val="en-GB" w:bidi="ar-SA"/>
        </w:rPr>
        <w:t xml:space="preserve"> </w:t>
      </w:r>
      <w:r>
        <w:rPr>
          <w:rFonts w:ascii="Arial" w:eastAsia="EUAlbertina-Regular-Identity-H" w:hAnsi="Arial" w:cs="Arial"/>
          <w:sz w:val="22"/>
          <w:szCs w:val="22"/>
          <w:lang w:val="en-GB" w:bidi="ar-SA"/>
        </w:rPr>
        <w:t>w</w:t>
      </w:r>
      <w:r w:rsidRPr="002524E4">
        <w:rPr>
          <w:rFonts w:ascii="Arial" w:eastAsia="EUAlbertina-Regular-Identity-H" w:hAnsi="Arial" w:cs="Arial"/>
          <w:sz w:val="22"/>
          <w:szCs w:val="22"/>
          <w:lang w:val="en-GB" w:bidi="ar-SA"/>
        </w:rPr>
        <w:t>here an organisation fails to submit an acceptable corrective action plan, or to perform the corrective action within the time period accepted or extended by the competent authority, the finding shall be raised to a level 1 finding and action taken</w:t>
      </w:r>
      <w:r w:rsidR="00017D62">
        <w:rPr>
          <w:rFonts w:ascii="Arial" w:eastAsia="EUAlbertina-Regular-Identity-H" w:hAnsi="Arial" w:cs="Arial"/>
          <w:sz w:val="22"/>
          <w:szCs w:val="22"/>
          <w:lang w:val="en-GB" w:bidi="ar-SA"/>
        </w:rPr>
        <w:t xml:space="preserve"> </w:t>
      </w:r>
      <w:r w:rsidR="00017D62" w:rsidRPr="00017D62">
        <w:rPr>
          <w:rFonts w:ascii="Arial" w:eastAsia="EUAlbertina-Regular-Identity-H" w:hAnsi="Arial" w:cs="Arial"/>
          <w:sz w:val="22"/>
          <w:szCs w:val="22"/>
          <w:lang w:val="en-GB" w:bidi="ar-SA"/>
        </w:rPr>
        <w:t>to prohibit or limit activities, and if appropriate, revoke the certificate or to limit or suspend it in whole or in part, depending upon the extent of the level 1 finding, until successful corrective action has been taken by the organisation</w:t>
      </w:r>
      <w:r w:rsidR="00017D62">
        <w:rPr>
          <w:rFonts w:ascii="Arial" w:eastAsia="EUAlbertina-Regular-Identity-H" w:hAnsi="Arial" w:cs="Arial"/>
          <w:sz w:val="22"/>
          <w:szCs w:val="22"/>
          <w:lang w:val="en-GB" w:bidi="ar-SA"/>
        </w:rPr>
        <w:t>;</w:t>
      </w:r>
    </w:p>
    <w:p w:rsidR="003625F7" w:rsidRPr="002524E4" w:rsidRDefault="003625F7" w:rsidP="004111EC">
      <w:pPr>
        <w:pStyle w:val="ListParagraph"/>
        <w:numPr>
          <w:ilvl w:val="0"/>
          <w:numId w:val="12"/>
        </w:numPr>
        <w:tabs>
          <w:tab w:val="left" w:pos="1134"/>
          <w:tab w:val="left" w:pos="1701"/>
        </w:tabs>
        <w:autoSpaceDE w:val="0"/>
        <w:autoSpaceDN w:val="0"/>
        <w:adjustRightInd w:val="0"/>
        <w:jc w:val="both"/>
        <w:rPr>
          <w:rFonts w:ascii="Arial" w:eastAsia="EUAlbertina-Regular-Identity-H" w:hAnsi="Arial" w:cs="Arial"/>
          <w:sz w:val="22"/>
          <w:szCs w:val="22"/>
          <w:lang w:val="en-GB" w:bidi="ar-SA"/>
        </w:rPr>
      </w:pPr>
      <w:r w:rsidRPr="002524E4">
        <w:rPr>
          <w:rFonts w:ascii="Arial" w:eastAsia="EUAlbertina-Regular-Identity-H" w:hAnsi="Arial" w:cs="Arial"/>
          <w:sz w:val="22"/>
          <w:szCs w:val="22"/>
          <w:lang w:val="en-GB" w:bidi="ar-SA"/>
        </w:rPr>
        <w:t xml:space="preserve">the persons who continuously and effectively manage the operations are of bad repute or they have declared bankrupt.   </w:t>
      </w:r>
    </w:p>
    <w:p w:rsidR="003625F7" w:rsidRPr="002524E4" w:rsidRDefault="003625F7" w:rsidP="00D151B5">
      <w:pPr>
        <w:jc w:val="both"/>
        <w:rPr>
          <w:rFonts w:ascii="Arial" w:hAnsi="Arial" w:cs="Arial"/>
          <w:sz w:val="22"/>
          <w:szCs w:val="22"/>
          <w:lang w:val="en-GB"/>
        </w:rPr>
      </w:pPr>
    </w:p>
    <w:p w:rsidR="006D061E" w:rsidRPr="002524E4" w:rsidRDefault="006D061E" w:rsidP="003F1F21">
      <w:pPr>
        <w:pStyle w:val="ListParagraph"/>
        <w:numPr>
          <w:ilvl w:val="2"/>
          <w:numId w:val="1"/>
        </w:numPr>
        <w:jc w:val="both"/>
        <w:rPr>
          <w:rFonts w:ascii="Arial" w:eastAsia="EUAlbertina-Regular-Identity-H" w:hAnsi="Arial" w:cs="Arial"/>
          <w:sz w:val="22"/>
          <w:szCs w:val="22"/>
          <w:lang w:val="en-GB" w:bidi="ar-SA"/>
        </w:rPr>
      </w:pPr>
      <w:r w:rsidRPr="002524E4">
        <w:rPr>
          <w:rFonts w:ascii="Arial" w:eastAsia="EUAlbertina-Regular-Identity-H" w:hAnsi="Arial" w:cs="Arial"/>
          <w:sz w:val="22"/>
          <w:szCs w:val="22"/>
          <w:lang w:val="en-GB" w:bidi="ar-SA"/>
        </w:rPr>
        <w:t>LV CAA will first suspend an issued AOC before any revocation</w:t>
      </w:r>
      <w:r w:rsidR="00A71FFB" w:rsidRPr="002524E4">
        <w:rPr>
          <w:rFonts w:ascii="Arial" w:eastAsia="EUAlbertina-Regular-Identity-H" w:hAnsi="Arial" w:cs="Arial"/>
          <w:sz w:val="22"/>
          <w:szCs w:val="22"/>
          <w:lang w:val="en-GB" w:bidi="ar-SA"/>
        </w:rPr>
        <w:t>,</w:t>
      </w:r>
      <w:r w:rsidRPr="002524E4">
        <w:rPr>
          <w:rFonts w:ascii="Arial" w:eastAsia="EUAlbertina-Regular-Identity-H" w:hAnsi="Arial" w:cs="Arial"/>
          <w:sz w:val="22"/>
          <w:szCs w:val="22"/>
          <w:lang w:val="en-GB" w:bidi="ar-SA"/>
        </w:rPr>
        <w:t xml:space="preserve"> </w:t>
      </w:r>
      <w:r w:rsidR="00A71FFB" w:rsidRPr="002524E4">
        <w:rPr>
          <w:rFonts w:ascii="Arial" w:eastAsia="EUAlbertina-Regular-Identity-H" w:hAnsi="Arial" w:cs="Arial"/>
          <w:sz w:val="22"/>
          <w:szCs w:val="22"/>
          <w:lang w:val="en-GB" w:bidi="ar-SA"/>
        </w:rPr>
        <w:t>i</w:t>
      </w:r>
      <w:r w:rsidRPr="002524E4">
        <w:rPr>
          <w:rFonts w:ascii="Arial" w:eastAsia="EUAlbertina-Regular-Identity-H" w:hAnsi="Arial" w:cs="Arial"/>
          <w:sz w:val="22"/>
          <w:szCs w:val="22"/>
          <w:lang w:val="en-GB" w:bidi="ar-SA"/>
        </w:rPr>
        <w:t xml:space="preserve">f no satisfying remedial action has been implemented </w:t>
      </w:r>
      <w:r w:rsidR="00712925">
        <w:rPr>
          <w:rFonts w:ascii="Arial" w:eastAsia="EUAlbertina-Regular-Identity-H" w:hAnsi="Arial" w:cs="Arial"/>
          <w:sz w:val="22"/>
          <w:szCs w:val="22"/>
          <w:lang w:val="en-GB" w:bidi="ar-SA"/>
        </w:rPr>
        <w:t>during</w:t>
      </w:r>
      <w:r w:rsidRPr="002524E4">
        <w:rPr>
          <w:rFonts w:ascii="Arial" w:eastAsia="EUAlbertina-Regular-Identity-H" w:hAnsi="Arial" w:cs="Arial"/>
          <w:sz w:val="22"/>
          <w:szCs w:val="22"/>
          <w:lang w:val="en-GB" w:bidi="ar-SA"/>
        </w:rPr>
        <w:t xml:space="preserve"> the period defined. </w:t>
      </w:r>
    </w:p>
    <w:p w:rsidR="006D061E" w:rsidRPr="002524E4" w:rsidRDefault="006D061E" w:rsidP="006D061E">
      <w:pPr>
        <w:autoSpaceDE w:val="0"/>
        <w:autoSpaceDN w:val="0"/>
        <w:adjustRightInd w:val="0"/>
        <w:jc w:val="both"/>
        <w:rPr>
          <w:rFonts w:ascii="Arial" w:eastAsia="EUAlbertina-Regular-Identity-H" w:hAnsi="Arial" w:cs="Arial"/>
          <w:sz w:val="22"/>
          <w:szCs w:val="22"/>
          <w:lang w:val="en-GB" w:bidi="ar-SA"/>
        </w:rPr>
      </w:pPr>
    </w:p>
    <w:p w:rsidR="003F1F21" w:rsidRPr="00017D62" w:rsidRDefault="00017D62" w:rsidP="00017D62">
      <w:pPr>
        <w:pStyle w:val="ListParagraph"/>
        <w:numPr>
          <w:ilvl w:val="2"/>
          <w:numId w:val="1"/>
        </w:numPr>
        <w:autoSpaceDE w:val="0"/>
        <w:autoSpaceDN w:val="0"/>
        <w:adjustRightInd w:val="0"/>
        <w:jc w:val="both"/>
        <w:rPr>
          <w:rFonts w:ascii="Arial" w:eastAsia="EUAlbertina-Regular-Identity-H" w:hAnsi="Arial" w:cs="Arial"/>
          <w:sz w:val="22"/>
          <w:szCs w:val="22"/>
          <w:lang w:bidi="ar-SA"/>
        </w:rPr>
      </w:pPr>
      <w:r w:rsidRPr="00017D62">
        <w:rPr>
          <w:rFonts w:ascii="Arial" w:eastAsia="EUAlbertina-Regular-Identity-H" w:hAnsi="Arial" w:cs="Arial"/>
          <w:b/>
          <w:sz w:val="22"/>
          <w:szCs w:val="22"/>
          <w:lang w:bidi="ar-SA"/>
        </w:rPr>
        <w:t>Decision making process</w:t>
      </w:r>
    </w:p>
    <w:p w:rsidR="00017D62" w:rsidRDefault="00017D62" w:rsidP="006D061E">
      <w:pPr>
        <w:tabs>
          <w:tab w:val="left" w:pos="-579"/>
          <w:tab w:val="left" w:pos="0"/>
          <w:tab w:val="left" w:pos="1855"/>
          <w:tab w:val="left" w:pos="2712"/>
          <w:tab w:val="left" w:pos="3568"/>
          <w:tab w:val="left" w:pos="4425"/>
        </w:tabs>
        <w:suppressAutoHyphens/>
        <w:jc w:val="both"/>
        <w:rPr>
          <w:rFonts w:ascii="Arial" w:hAnsi="Arial" w:cs="Arial"/>
          <w:b/>
          <w:sz w:val="22"/>
          <w:szCs w:val="22"/>
        </w:rPr>
      </w:pPr>
    </w:p>
    <w:p w:rsidR="006D061E" w:rsidRPr="00BA2C24" w:rsidRDefault="006D061E" w:rsidP="00BA2C24">
      <w:pPr>
        <w:pStyle w:val="ListParagraph"/>
        <w:numPr>
          <w:ilvl w:val="0"/>
          <w:numId w:val="15"/>
        </w:numPr>
        <w:tabs>
          <w:tab w:val="left" w:pos="-579"/>
          <w:tab w:val="left" w:pos="0"/>
          <w:tab w:val="left" w:pos="1855"/>
          <w:tab w:val="left" w:pos="2712"/>
          <w:tab w:val="left" w:pos="3568"/>
          <w:tab w:val="left" w:pos="4425"/>
        </w:tabs>
        <w:suppressAutoHyphens/>
        <w:jc w:val="both"/>
        <w:rPr>
          <w:rFonts w:ascii="Arial" w:hAnsi="Arial" w:cs="Arial"/>
          <w:spacing w:val="-2"/>
          <w:sz w:val="22"/>
          <w:szCs w:val="22"/>
        </w:rPr>
      </w:pPr>
      <w:r w:rsidRPr="00BA2C24">
        <w:rPr>
          <w:rFonts w:ascii="Arial" w:hAnsi="Arial" w:cs="Arial"/>
          <w:spacing w:val="-2"/>
          <w:sz w:val="22"/>
          <w:szCs w:val="22"/>
        </w:rPr>
        <w:t xml:space="preserve">If </w:t>
      </w:r>
      <w:r w:rsidR="00BA2C24">
        <w:rPr>
          <w:rFonts w:ascii="Arial" w:hAnsi="Arial" w:cs="Arial"/>
          <w:spacing w:val="-2"/>
          <w:sz w:val="22"/>
          <w:szCs w:val="22"/>
        </w:rPr>
        <w:t>LV</w:t>
      </w:r>
      <w:r w:rsidRPr="00BA2C24">
        <w:rPr>
          <w:rFonts w:ascii="Arial" w:hAnsi="Arial" w:cs="Arial"/>
          <w:spacing w:val="-2"/>
          <w:sz w:val="22"/>
          <w:szCs w:val="22"/>
        </w:rPr>
        <w:t xml:space="preserve"> CAA is not satisfied, the operator must be informed in writing of the details which are causing </w:t>
      </w:r>
      <w:r w:rsidR="00BA2C24">
        <w:rPr>
          <w:rFonts w:ascii="Arial" w:hAnsi="Arial" w:cs="Arial"/>
          <w:spacing w:val="-2"/>
          <w:sz w:val="22"/>
          <w:szCs w:val="22"/>
        </w:rPr>
        <w:t xml:space="preserve">LV </w:t>
      </w:r>
      <w:r w:rsidRPr="00BA2C24">
        <w:rPr>
          <w:rFonts w:ascii="Arial" w:hAnsi="Arial" w:cs="Arial"/>
          <w:spacing w:val="-2"/>
          <w:sz w:val="22"/>
          <w:szCs w:val="22"/>
        </w:rPr>
        <w:t xml:space="preserve">CAA concern. </w:t>
      </w:r>
      <w:r w:rsidR="00BA2C24">
        <w:rPr>
          <w:rFonts w:ascii="Arial" w:hAnsi="Arial" w:cs="Arial"/>
          <w:spacing w:val="-2"/>
          <w:sz w:val="22"/>
          <w:szCs w:val="22"/>
        </w:rPr>
        <w:t>LV</w:t>
      </w:r>
      <w:r w:rsidRPr="00BA2C24">
        <w:rPr>
          <w:rFonts w:ascii="Arial" w:hAnsi="Arial" w:cs="Arial"/>
          <w:spacing w:val="-2"/>
          <w:sz w:val="22"/>
          <w:szCs w:val="22"/>
        </w:rPr>
        <w:t xml:space="preserve"> CAA will require remedial action to be taken within a specified period.</w:t>
      </w:r>
    </w:p>
    <w:p w:rsidR="006D061E" w:rsidRPr="00BA2C24" w:rsidRDefault="006D061E" w:rsidP="00BA2C24">
      <w:pPr>
        <w:pStyle w:val="ListParagraph"/>
        <w:numPr>
          <w:ilvl w:val="0"/>
          <w:numId w:val="15"/>
        </w:numPr>
        <w:tabs>
          <w:tab w:val="left" w:pos="-579"/>
          <w:tab w:val="left" w:pos="0"/>
          <w:tab w:val="left" w:pos="1855"/>
          <w:tab w:val="left" w:pos="2712"/>
          <w:tab w:val="left" w:pos="3568"/>
          <w:tab w:val="left" w:pos="4425"/>
        </w:tabs>
        <w:suppressAutoHyphens/>
        <w:jc w:val="both"/>
        <w:rPr>
          <w:rFonts w:ascii="Arial" w:hAnsi="Arial" w:cs="Arial"/>
          <w:spacing w:val="-2"/>
          <w:sz w:val="22"/>
          <w:szCs w:val="22"/>
        </w:rPr>
      </w:pPr>
      <w:r w:rsidRPr="00BA2C24">
        <w:rPr>
          <w:rFonts w:ascii="Arial" w:hAnsi="Arial" w:cs="Arial"/>
          <w:spacing w:val="-2"/>
          <w:sz w:val="22"/>
          <w:szCs w:val="22"/>
        </w:rPr>
        <w:t xml:space="preserve">In the event that an operator fails, in spite of warning and advice, to satisfy the </w:t>
      </w:r>
      <w:r w:rsidR="00BA2C24">
        <w:rPr>
          <w:rFonts w:ascii="Arial" w:hAnsi="Arial" w:cs="Arial"/>
          <w:spacing w:val="-2"/>
          <w:sz w:val="22"/>
          <w:szCs w:val="22"/>
        </w:rPr>
        <w:t>LV CAA</w:t>
      </w:r>
      <w:r w:rsidRPr="00BA2C24">
        <w:rPr>
          <w:rFonts w:ascii="Arial" w:hAnsi="Arial" w:cs="Arial"/>
          <w:spacing w:val="-2"/>
          <w:sz w:val="22"/>
          <w:szCs w:val="22"/>
        </w:rPr>
        <w:t xml:space="preserve"> concern, a final written warning should, whenever possible, be given to the operator together with a firm date by which specified action to satisfy the </w:t>
      </w:r>
      <w:r w:rsidR="00BA2C24">
        <w:rPr>
          <w:rFonts w:ascii="Arial" w:hAnsi="Arial" w:cs="Arial"/>
          <w:spacing w:val="-2"/>
          <w:sz w:val="22"/>
          <w:szCs w:val="22"/>
        </w:rPr>
        <w:t xml:space="preserve">LV </w:t>
      </w:r>
      <w:r w:rsidRPr="00BA2C24">
        <w:rPr>
          <w:rFonts w:ascii="Arial" w:hAnsi="Arial" w:cs="Arial"/>
          <w:spacing w:val="-2"/>
          <w:sz w:val="22"/>
          <w:szCs w:val="22"/>
        </w:rPr>
        <w:t xml:space="preserve">CAA must be taken. It must be made clear that failure to satisfy the </w:t>
      </w:r>
      <w:r w:rsidR="00BA2C24">
        <w:rPr>
          <w:rFonts w:ascii="Arial" w:hAnsi="Arial" w:cs="Arial"/>
          <w:spacing w:val="-2"/>
          <w:sz w:val="22"/>
          <w:szCs w:val="22"/>
        </w:rPr>
        <w:t xml:space="preserve">LV </w:t>
      </w:r>
      <w:r w:rsidRPr="00BA2C24">
        <w:rPr>
          <w:rFonts w:ascii="Arial" w:hAnsi="Arial" w:cs="Arial"/>
          <w:spacing w:val="-2"/>
          <w:sz w:val="22"/>
          <w:szCs w:val="22"/>
        </w:rPr>
        <w:t>CAA may result in enforced variation or suspension of the AOC.</w:t>
      </w:r>
    </w:p>
    <w:p w:rsidR="006D061E" w:rsidRPr="00BA2C24" w:rsidRDefault="00BA2C24" w:rsidP="00BA2C24">
      <w:pPr>
        <w:pStyle w:val="ListParagraph"/>
        <w:numPr>
          <w:ilvl w:val="0"/>
          <w:numId w:val="15"/>
        </w:numPr>
        <w:tabs>
          <w:tab w:val="left" w:pos="-579"/>
          <w:tab w:val="left" w:pos="0"/>
          <w:tab w:val="left" w:pos="1855"/>
          <w:tab w:val="left" w:pos="2712"/>
          <w:tab w:val="left" w:pos="3568"/>
          <w:tab w:val="left" w:pos="4425"/>
        </w:tabs>
        <w:suppressAutoHyphens/>
        <w:jc w:val="both"/>
        <w:rPr>
          <w:rFonts w:ascii="Arial" w:hAnsi="Arial" w:cs="Arial"/>
          <w:spacing w:val="-2"/>
          <w:sz w:val="22"/>
          <w:szCs w:val="22"/>
        </w:rPr>
      </w:pPr>
      <w:r>
        <w:rPr>
          <w:rFonts w:ascii="Arial" w:hAnsi="Arial" w:cs="Arial"/>
          <w:spacing w:val="-2"/>
          <w:sz w:val="22"/>
          <w:szCs w:val="22"/>
        </w:rPr>
        <w:t xml:space="preserve">LV </w:t>
      </w:r>
      <w:r w:rsidR="006D061E" w:rsidRPr="00BA2C24">
        <w:rPr>
          <w:rFonts w:ascii="Arial" w:hAnsi="Arial" w:cs="Arial"/>
          <w:spacing w:val="-2"/>
          <w:sz w:val="22"/>
          <w:szCs w:val="22"/>
        </w:rPr>
        <w:t>CAA may immediately vary or suspend any AOC which it has issued</w:t>
      </w:r>
      <w:r>
        <w:rPr>
          <w:rFonts w:ascii="Arial" w:hAnsi="Arial" w:cs="Arial"/>
          <w:spacing w:val="-2"/>
          <w:sz w:val="22"/>
          <w:szCs w:val="22"/>
        </w:rPr>
        <w:t xml:space="preserve">, </w:t>
      </w:r>
      <w:r w:rsidRPr="00BA2C24">
        <w:rPr>
          <w:rFonts w:ascii="Arial" w:hAnsi="Arial" w:cs="Arial"/>
          <w:spacing w:val="-2"/>
          <w:sz w:val="22"/>
          <w:szCs w:val="22"/>
        </w:rPr>
        <w:t xml:space="preserve">when the </w:t>
      </w:r>
      <w:r w:rsidRPr="00BA2C24">
        <w:rPr>
          <w:rFonts w:ascii="Arial" w:hAnsi="Arial" w:cs="Arial"/>
          <w:spacing w:val="-2"/>
          <w:sz w:val="22"/>
          <w:szCs w:val="22"/>
          <w:lang w:val="en-GB"/>
        </w:rPr>
        <w:t>organisation</w:t>
      </w:r>
      <w:r w:rsidRPr="00BA2C24">
        <w:rPr>
          <w:rFonts w:ascii="Arial" w:hAnsi="Arial" w:cs="Arial"/>
          <w:spacing w:val="-2"/>
          <w:sz w:val="22"/>
          <w:szCs w:val="22"/>
        </w:rPr>
        <w:t xml:space="preserve"> implements changes requiring prior approval without having received competent authority approval</w:t>
      </w:r>
      <w:r w:rsidR="00C018E6" w:rsidRPr="00BA2C24">
        <w:rPr>
          <w:rFonts w:ascii="Arial" w:hAnsi="Arial" w:cs="Arial"/>
          <w:spacing w:val="-2"/>
          <w:sz w:val="22"/>
          <w:szCs w:val="22"/>
        </w:rPr>
        <w:t>.</w:t>
      </w:r>
    </w:p>
    <w:p w:rsidR="006D061E" w:rsidRPr="00B13A68" w:rsidRDefault="006D061E" w:rsidP="004F1878">
      <w:pPr>
        <w:pStyle w:val="ListParagraph"/>
        <w:numPr>
          <w:ilvl w:val="0"/>
          <w:numId w:val="15"/>
        </w:numPr>
        <w:tabs>
          <w:tab w:val="left" w:pos="-579"/>
          <w:tab w:val="left" w:pos="1855"/>
          <w:tab w:val="left" w:pos="2712"/>
          <w:tab w:val="left" w:pos="3568"/>
          <w:tab w:val="left" w:pos="4425"/>
        </w:tabs>
        <w:suppressAutoHyphens/>
        <w:jc w:val="both"/>
        <w:rPr>
          <w:rFonts w:ascii="Arial" w:hAnsi="Arial" w:cs="Arial"/>
          <w:spacing w:val="-2"/>
          <w:sz w:val="22"/>
          <w:szCs w:val="22"/>
        </w:rPr>
      </w:pPr>
      <w:r w:rsidRPr="00B13A68">
        <w:rPr>
          <w:rFonts w:ascii="Arial" w:hAnsi="Arial" w:cs="Arial"/>
          <w:spacing w:val="-2"/>
          <w:sz w:val="22"/>
          <w:szCs w:val="22"/>
        </w:rPr>
        <w:t xml:space="preserve">The recommendation to vary or suspend an AOC is made by Head of AOD to the Director of CAA. When a decision has been taken to suspend, or vary an AOC, the operator must be informed immediately by the quickest available means. In the event of full suspension of the AOC, the operator must be instructed that all commercial operations cannot legally continue or, if an enforced variation to the AOC is intended, those elements of the operation which are affected by the suspension cannot continue. This must be followed by a formal letter (signed by the Director of CAA) giving notice of suspension, or variation, restating the requirement to cease operations as applicable, </w:t>
      </w:r>
      <w:r w:rsidRPr="00B13A68">
        <w:rPr>
          <w:rFonts w:ascii="Arial" w:hAnsi="Arial" w:cs="Arial"/>
          <w:spacing w:val="-2"/>
          <w:sz w:val="22"/>
          <w:szCs w:val="22"/>
        </w:rPr>
        <w:lastRenderedPageBreak/>
        <w:t>and also setting out the conditions on which suspension may be lifted.</w:t>
      </w:r>
      <w:r w:rsidR="004F1878">
        <w:rPr>
          <w:rFonts w:ascii="Arial" w:hAnsi="Arial" w:cs="Arial"/>
          <w:spacing w:val="-2"/>
          <w:sz w:val="22"/>
          <w:szCs w:val="22"/>
        </w:rPr>
        <w:t xml:space="preserve"> </w:t>
      </w:r>
      <w:r w:rsidR="004F1878" w:rsidRPr="004F1878">
        <w:rPr>
          <w:rFonts w:ascii="Arial" w:hAnsi="Arial" w:cs="Arial"/>
          <w:spacing w:val="-2"/>
          <w:sz w:val="22"/>
          <w:szCs w:val="22"/>
        </w:rPr>
        <w:t xml:space="preserve">LV CAA notifies operator about </w:t>
      </w:r>
      <w:r w:rsidR="00CE4D9F">
        <w:rPr>
          <w:rFonts w:ascii="Arial" w:hAnsi="Arial" w:cs="Arial"/>
          <w:spacing w:val="-2"/>
          <w:sz w:val="22"/>
          <w:szCs w:val="22"/>
        </w:rPr>
        <w:t>r</w:t>
      </w:r>
      <w:r w:rsidR="004F1878" w:rsidRPr="004F1878">
        <w:rPr>
          <w:rFonts w:ascii="Arial" w:hAnsi="Arial" w:cs="Arial"/>
          <w:spacing w:val="-2"/>
          <w:sz w:val="22"/>
          <w:szCs w:val="22"/>
        </w:rPr>
        <w:t>ights of appeal according to national regulations</w:t>
      </w:r>
      <w:r w:rsidR="004F1878">
        <w:rPr>
          <w:rFonts w:ascii="Arial" w:hAnsi="Arial" w:cs="Arial"/>
          <w:spacing w:val="-2"/>
          <w:sz w:val="22"/>
          <w:szCs w:val="22"/>
        </w:rPr>
        <w:t>.</w:t>
      </w:r>
    </w:p>
    <w:p w:rsidR="006D061E" w:rsidRPr="00B13A68" w:rsidRDefault="006D061E" w:rsidP="00B13A68">
      <w:pPr>
        <w:pStyle w:val="ListParagraph"/>
        <w:numPr>
          <w:ilvl w:val="0"/>
          <w:numId w:val="15"/>
        </w:numPr>
        <w:tabs>
          <w:tab w:val="left" w:pos="-579"/>
          <w:tab w:val="left" w:pos="0"/>
          <w:tab w:val="left" w:pos="1855"/>
          <w:tab w:val="left" w:pos="2712"/>
          <w:tab w:val="left" w:pos="3568"/>
          <w:tab w:val="left" w:pos="4425"/>
        </w:tabs>
        <w:suppressAutoHyphens/>
        <w:jc w:val="both"/>
        <w:rPr>
          <w:rFonts w:ascii="Arial" w:hAnsi="Arial" w:cs="Arial"/>
          <w:spacing w:val="-2"/>
          <w:sz w:val="22"/>
          <w:szCs w:val="22"/>
        </w:rPr>
      </w:pPr>
      <w:r w:rsidRPr="00B13A68">
        <w:rPr>
          <w:rFonts w:ascii="Arial" w:hAnsi="Arial" w:cs="Arial"/>
          <w:spacing w:val="-2"/>
          <w:sz w:val="22"/>
          <w:szCs w:val="22"/>
        </w:rPr>
        <w:t xml:space="preserve">If it becomes apparent to </w:t>
      </w:r>
      <w:r w:rsidR="00B13A68">
        <w:rPr>
          <w:rFonts w:ascii="Arial" w:hAnsi="Arial" w:cs="Arial"/>
          <w:spacing w:val="-2"/>
          <w:sz w:val="22"/>
          <w:szCs w:val="22"/>
        </w:rPr>
        <w:t xml:space="preserve">LV </w:t>
      </w:r>
      <w:r w:rsidRPr="00B13A68">
        <w:rPr>
          <w:rFonts w:ascii="Arial" w:hAnsi="Arial" w:cs="Arial"/>
          <w:spacing w:val="-2"/>
          <w:sz w:val="22"/>
          <w:szCs w:val="22"/>
        </w:rPr>
        <w:t xml:space="preserve">CAA that all operations have ceased over a period in excess of 6 months, </w:t>
      </w:r>
      <w:r w:rsidR="00B13A68">
        <w:rPr>
          <w:rFonts w:ascii="Arial" w:hAnsi="Arial" w:cs="Arial"/>
          <w:spacing w:val="-2"/>
          <w:sz w:val="22"/>
          <w:szCs w:val="22"/>
        </w:rPr>
        <w:t>LV</w:t>
      </w:r>
      <w:r w:rsidRPr="00B13A68">
        <w:rPr>
          <w:rFonts w:ascii="Arial" w:hAnsi="Arial" w:cs="Arial"/>
          <w:spacing w:val="-2"/>
          <w:sz w:val="22"/>
          <w:szCs w:val="22"/>
        </w:rPr>
        <w:t xml:space="preserve"> CAA should consider opening the warning process described above.</w:t>
      </w:r>
    </w:p>
    <w:p w:rsidR="00B13A68" w:rsidRDefault="00B13A68" w:rsidP="004F1878">
      <w:pPr>
        <w:pStyle w:val="Default"/>
        <w:jc w:val="both"/>
        <w:rPr>
          <w:bCs/>
          <w:iCs/>
          <w:sz w:val="22"/>
          <w:szCs w:val="22"/>
          <w:lang w:val="en-US"/>
        </w:rPr>
      </w:pPr>
    </w:p>
    <w:p w:rsidR="00B13A68" w:rsidRPr="00B13A68" w:rsidRDefault="00B13A68" w:rsidP="004F1878">
      <w:pPr>
        <w:pStyle w:val="Default"/>
        <w:numPr>
          <w:ilvl w:val="1"/>
          <w:numId w:val="1"/>
        </w:numPr>
        <w:jc w:val="both"/>
        <w:rPr>
          <w:b/>
          <w:bCs/>
          <w:iCs/>
          <w:sz w:val="22"/>
          <w:szCs w:val="22"/>
          <w:lang w:val="en-US"/>
        </w:rPr>
      </w:pPr>
      <w:r w:rsidRPr="00B13A68">
        <w:rPr>
          <w:b/>
          <w:bCs/>
          <w:iCs/>
          <w:sz w:val="22"/>
          <w:szCs w:val="22"/>
          <w:lang w:val="en-US"/>
        </w:rPr>
        <w:t>AOC Register</w:t>
      </w:r>
    </w:p>
    <w:p w:rsidR="00B13A68" w:rsidRDefault="00B13A68" w:rsidP="004F1878">
      <w:pPr>
        <w:pStyle w:val="Default"/>
        <w:jc w:val="both"/>
        <w:rPr>
          <w:bCs/>
          <w:iCs/>
          <w:sz w:val="22"/>
          <w:szCs w:val="22"/>
          <w:lang w:val="en-US"/>
        </w:rPr>
      </w:pPr>
    </w:p>
    <w:p w:rsidR="00FF79F5" w:rsidRPr="002D2441" w:rsidRDefault="00FF79F5" w:rsidP="004F1878">
      <w:pPr>
        <w:pStyle w:val="Default"/>
        <w:jc w:val="both"/>
        <w:rPr>
          <w:sz w:val="22"/>
          <w:szCs w:val="22"/>
          <w:lang w:val="en-US"/>
        </w:rPr>
      </w:pPr>
      <w:r>
        <w:rPr>
          <w:bCs/>
          <w:iCs/>
          <w:sz w:val="22"/>
          <w:szCs w:val="22"/>
          <w:lang w:val="en-US"/>
        </w:rPr>
        <w:t>Information on AOC suspension or revocation shall be entered in AOD database “AOC Register”.</w:t>
      </w:r>
    </w:p>
    <w:p w:rsidR="006D061E" w:rsidRDefault="006D061E" w:rsidP="004C2D2E">
      <w:pPr>
        <w:pStyle w:val="Default"/>
        <w:jc w:val="both"/>
        <w:rPr>
          <w:sz w:val="22"/>
          <w:szCs w:val="22"/>
          <w:lang w:val="en-US"/>
        </w:rPr>
      </w:pPr>
    </w:p>
    <w:p w:rsidR="004F1878" w:rsidRPr="004F1878" w:rsidRDefault="004F1878" w:rsidP="004F1878">
      <w:pPr>
        <w:numPr>
          <w:ilvl w:val="1"/>
          <w:numId w:val="1"/>
        </w:numPr>
        <w:tabs>
          <w:tab w:val="left" w:pos="-579"/>
          <w:tab w:val="left" w:pos="0"/>
          <w:tab w:val="left" w:pos="1855"/>
          <w:tab w:val="left" w:pos="2712"/>
          <w:tab w:val="left" w:pos="3568"/>
          <w:tab w:val="left" w:pos="4425"/>
        </w:tabs>
        <w:suppressAutoHyphens/>
        <w:jc w:val="both"/>
        <w:rPr>
          <w:rFonts w:ascii="Arial" w:hAnsi="Arial" w:cs="Arial"/>
          <w:b/>
          <w:spacing w:val="-2"/>
          <w:sz w:val="22"/>
          <w:szCs w:val="22"/>
          <w:lang w:val="en-GB"/>
        </w:rPr>
      </w:pPr>
      <w:r w:rsidRPr="004F1878">
        <w:rPr>
          <w:rFonts w:ascii="Arial" w:hAnsi="Arial" w:cs="Arial"/>
          <w:b/>
          <w:spacing w:val="-2"/>
          <w:sz w:val="22"/>
          <w:szCs w:val="22"/>
          <w:lang w:val="en-GB"/>
        </w:rPr>
        <w:t>Cross division tasks</w:t>
      </w:r>
    </w:p>
    <w:p w:rsidR="004F1878" w:rsidRPr="004F1878" w:rsidRDefault="004F1878" w:rsidP="004F1878">
      <w:pPr>
        <w:tabs>
          <w:tab w:val="left" w:pos="-579"/>
          <w:tab w:val="left" w:pos="0"/>
          <w:tab w:val="left" w:pos="1855"/>
          <w:tab w:val="left" w:pos="2712"/>
          <w:tab w:val="left" w:pos="3568"/>
          <w:tab w:val="left" w:pos="4425"/>
        </w:tabs>
        <w:suppressAutoHyphens/>
        <w:jc w:val="both"/>
        <w:rPr>
          <w:rFonts w:ascii="Arial" w:hAnsi="Arial" w:cs="Arial"/>
          <w:spacing w:val="-2"/>
          <w:sz w:val="22"/>
          <w:szCs w:val="22"/>
          <w:lang w:val="en-GB"/>
        </w:rPr>
      </w:pPr>
    </w:p>
    <w:p w:rsidR="004F1878" w:rsidRPr="004F1878" w:rsidRDefault="004F1878" w:rsidP="004F1878">
      <w:pPr>
        <w:tabs>
          <w:tab w:val="left" w:pos="-579"/>
          <w:tab w:val="left" w:pos="0"/>
          <w:tab w:val="left" w:pos="1855"/>
          <w:tab w:val="left" w:pos="2712"/>
          <w:tab w:val="left" w:pos="3568"/>
          <w:tab w:val="left" w:pos="4425"/>
        </w:tabs>
        <w:suppressAutoHyphens/>
        <w:jc w:val="both"/>
        <w:rPr>
          <w:rFonts w:ascii="Arial" w:hAnsi="Arial" w:cs="Arial"/>
          <w:spacing w:val="-2"/>
          <w:sz w:val="22"/>
          <w:szCs w:val="22"/>
          <w:lang w:val="en-GB"/>
        </w:rPr>
      </w:pPr>
      <w:r w:rsidRPr="004F1878">
        <w:rPr>
          <w:rFonts w:ascii="Arial" w:hAnsi="Arial" w:cs="Arial"/>
          <w:spacing w:val="-2"/>
          <w:sz w:val="22"/>
          <w:szCs w:val="22"/>
          <w:lang w:val="en-GB"/>
        </w:rPr>
        <w:t>Request involved LV CAA Divisions to perform cross division tasks using ATT 2.3 AOD internal management evaluation checklist and progress report, if required.</w:t>
      </w:r>
    </w:p>
    <w:p w:rsidR="006D061E" w:rsidRPr="004F1878" w:rsidRDefault="006D061E" w:rsidP="006D061E">
      <w:pPr>
        <w:tabs>
          <w:tab w:val="left" w:pos="-579"/>
          <w:tab w:val="left" w:pos="0"/>
          <w:tab w:val="left" w:pos="1855"/>
          <w:tab w:val="left" w:pos="2712"/>
          <w:tab w:val="left" w:pos="3568"/>
          <w:tab w:val="left" w:pos="4425"/>
        </w:tabs>
        <w:suppressAutoHyphens/>
        <w:jc w:val="both"/>
        <w:rPr>
          <w:rFonts w:ascii="Arial" w:hAnsi="Arial" w:cs="Arial"/>
          <w:spacing w:val="-2"/>
          <w:sz w:val="22"/>
          <w:szCs w:val="22"/>
          <w:lang w:val="en-GB"/>
        </w:rPr>
      </w:pPr>
    </w:p>
    <w:p w:rsidR="006D061E" w:rsidRPr="00FF3EDD" w:rsidRDefault="006D061E" w:rsidP="006D061E">
      <w:pPr>
        <w:tabs>
          <w:tab w:val="left" w:pos="-579"/>
          <w:tab w:val="left" w:pos="0"/>
          <w:tab w:val="left" w:pos="1855"/>
          <w:tab w:val="left" w:pos="2712"/>
          <w:tab w:val="left" w:pos="3568"/>
          <w:tab w:val="left" w:pos="4425"/>
        </w:tabs>
        <w:suppressAutoHyphens/>
        <w:jc w:val="both"/>
        <w:rPr>
          <w:rFonts w:ascii="Arial" w:hAnsi="Arial" w:cs="Arial"/>
          <w:spacing w:val="-2"/>
          <w:sz w:val="22"/>
          <w:szCs w:val="22"/>
        </w:rPr>
      </w:pPr>
    </w:p>
    <w:p w:rsidR="006D061E" w:rsidRPr="00FF3EDD" w:rsidRDefault="006D061E" w:rsidP="006D061E">
      <w:pPr>
        <w:autoSpaceDE w:val="0"/>
        <w:autoSpaceDN w:val="0"/>
        <w:adjustRightInd w:val="0"/>
        <w:rPr>
          <w:rFonts w:ascii="Arial" w:hAnsi="Arial" w:cs="Arial"/>
          <w:color w:val="000000"/>
          <w:sz w:val="22"/>
          <w:szCs w:val="22"/>
        </w:rPr>
      </w:pPr>
    </w:p>
    <w:p w:rsidR="006D061E" w:rsidRDefault="000235B0" w:rsidP="006D061E">
      <w:pPr>
        <w:pStyle w:val="Default"/>
        <w:jc w:val="both"/>
        <w:rPr>
          <w:sz w:val="22"/>
          <w:szCs w:val="22"/>
          <w:lang w:val="en-US"/>
        </w:rPr>
      </w:pPr>
      <w:r>
        <w:rPr>
          <w:noProof/>
          <w:sz w:val="22"/>
          <w:szCs w:val="22"/>
        </w:rPr>
        <mc:AlternateContent>
          <mc:Choice Requires="wps">
            <w:drawing>
              <wp:anchor distT="0" distB="0" distL="114300" distR="114300" simplePos="0" relativeHeight="251655680" behindDoc="0" locked="0" layoutInCell="1" allowOverlap="1" wp14:anchorId="15568609" wp14:editId="3360BAE5">
                <wp:simplePos x="0" y="0"/>
                <wp:positionH relativeFrom="column">
                  <wp:posOffset>4191000</wp:posOffset>
                </wp:positionH>
                <wp:positionV relativeFrom="paragraph">
                  <wp:posOffset>6872605</wp:posOffset>
                </wp:positionV>
                <wp:extent cx="0" cy="685800"/>
                <wp:effectExtent l="19050" t="14605" r="19050" b="23495"/>
                <wp:wrapNone/>
                <wp:docPr id="152" name="Line 1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E1BF5A" id="Line 178"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0pt,541.15pt" to="330pt,59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" strokeweight="2.25pt"/>
            </w:pict>
          </mc:Fallback>
        </mc:AlternateContent>
      </w:r>
    </w:p>
    <w:p w:rsidR="009269F9" w:rsidRDefault="009269F9" w:rsidP="006D061E">
      <w:pPr>
        <w:pStyle w:val="Default"/>
        <w:jc w:val="both"/>
        <w:rPr>
          <w:sz w:val="22"/>
          <w:szCs w:val="22"/>
          <w:lang w:val="en-US"/>
        </w:rPr>
      </w:pPr>
    </w:p>
    <w:p w:rsidR="009269F9" w:rsidRPr="009269F9" w:rsidRDefault="009269F9" w:rsidP="009269F9">
      <w:pPr>
        <w:rPr>
          <w:lang w:bidi="ar-SA"/>
        </w:rPr>
      </w:pPr>
    </w:p>
    <w:p w:rsidR="009269F9" w:rsidRPr="009269F9" w:rsidRDefault="009269F9" w:rsidP="009269F9">
      <w:pPr>
        <w:rPr>
          <w:lang w:bidi="ar-SA"/>
        </w:rPr>
      </w:pPr>
    </w:p>
    <w:p w:rsidR="009269F9" w:rsidRPr="009269F9" w:rsidRDefault="009269F9" w:rsidP="009269F9">
      <w:pPr>
        <w:rPr>
          <w:lang w:bidi="ar-SA"/>
        </w:rPr>
      </w:pPr>
    </w:p>
    <w:p w:rsidR="009269F9" w:rsidRDefault="009269F9" w:rsidP="009269F9">
      <w:pPr>
        <w:rPr>
          <w:lang w:bidi="ar-SA"/>
        </w:rPr>
      </w:pPr>
    </w:p>
    <w:p w:rsidR="006D061E" w:rsidRDefault="009269F9" w:rsidP="009269F9">
      <w:pPr>
        <w:tabs>
          <w:tab w:val="left" w:pos="3306"/>
        </w:tabs>
        <w:rPr>
          <w:lang w:bidi="ar-SA"/>
        </w:rPr>
      </w:pPr>
      <w:r>
        <w:rPr>
          <w:lang w:bidi="ar-SA"/>
        </w:rPr>
        <w:tab/>
      </w:r>
    </w:p>
    <w:p w:rsidR="004F1878" w:rsidRDefault="004F1878" w:rsidP="009269F9">
      <w:pPr>
        <w:tabs>
          <w:tab w:val="left" w:pos="3306"/>
        </w:tabs>
        <w:rPr>
          <w:lang w:bidi="ar-SA"/>
        </w:rPr>
      </w:pPr>
    </w:p>
    <w:p w:rsidR="004F1878" w:rsidRDefault="004F1878" w:rsidP="009269F9">
      <w:pPr>
        <w:tabs>
          <w:tab w:val="left" w:pos="3306"/>
        </w:tabs>
        <w:rPr>
          <w:lang w:bidi="ar-SA"/>
        </w:rPr>
      </w:pPr>
    </w:p>
    <w:p w:rsidR="004F1878" w:rsidRDefault="004F1878" w:rsidP="009269F9">
      <w:pPr>
        <w:tabs>
          <w:tab w:val="left" w:pos="3306"/>
        </w:tabs>
        <w:rPr>
          <w:lang w:bidi="ar-SA"/>
        </w:rPr>
      </w:pPr>
    </w:p>
    <w:p w:rsidR="004F1878" w:rsidRDefault="004F1878" w:rsidP="009269F9">
      <w:pPr>
        <w:tabs>
          <w:tab w:val="left" w:pos="3306"/>
        </w:tabs>
        <w:rPr>
          <w:lang w:bidi="ar-SA"/>
        </w:rPr>
      </w:pPr>
    </w:p>
    <w:p w:rsidR="004F1878" w:rsidRDefault="004F1878" w:rsidP="009269F9">
      <w:pPr>
        <w:tabs>
          <w:tab w:val="left" w:pos="3306"/>
        </w:tabs>
        <w:rPr>
          <w:lang w:bidi="ar-SA"/>
        </w:rPr>
      </w:pPr>
    </w:p>
    <w:p w:rsidR="004F1878" w:rsidRDefault="004F1878" w:rsidP="009269F9">
      <w:pPr>
        <w:tabs>
          <w:tab w:val="left" w:pos="3306"/>
        </w:tabs>
        <w:rPr>
          <w:lang w:bidi="ar-SA"/>
        </w:rPr>
      </w:pPr>
    </w:p>
    <w:p w:rsidR="004F1878" w:rsidRDefault="004F1878" w:rsidP="009269F9">
      <w:pPr>
        <w:tabs>
          <w:tab w:val="left" w:pos="3306"/>
        </w:tabs>
        <w:rPr>
          <w:lang w:bidi="ar-SA"/>
        </w:rPr>
      </w:pPr>
    </w:p>
    <w:p w:rsidR="004F1878" w:rsidRDefault="004F1878" w:rsidP="009269F9">
      <w:pPr>
        <w:tabs>
          <w:tab w:val="left" w:pos="3306"/>
        </w:tabs>
        <w:rPr>
          <w:lang w:bidi="ar-SA"/>
        </w:rPr>
      </w:pPr>
    </w:p>
    <w:p w:rsidR="004F1878" w:rsidRDefault="004F1878" w:rsidP="009269F9">
      <w:pPr>
        <w:tabs>
          <w:tab w:val="left" w:pos="3306"/>
        </w:tabs>
        <w:rPr>
          <w:lang w:bidi="ar-SA"/>
        </w:rPr>
      </w:pPr>
    </w:p>
    <w:p w:rsidR="004F1878" w:rsidRDefault="004F1878" w:rsidP="009269F9">
      <w:pPr>
        <w:tabs>
          <w:tab w:val="left" w:pos="3306"/>
        </w:tabs>
        <w:rPr>
          <w:lang w:bidi="ar-SA"/>
        </w:rPr>
      </w:pPr>
    </w:p>
    <w:p w:rsidR="004F1878" w:rsidRDefault="004F1878" w:rsidP="009269F9">
      <w:pPr>
        <w:tabs>
          <w:tab w:val="left" w:pos="3306"/>
        </w:tabs>
        <w:rPr>
          <w:lang w:bidi="ar-SA"/>
        </w:rPr>
      </w:pPr>
    </w:p>
    <w:p w:rsidR="004F1878" w:rsidRDefault="004F1878" w:rsidP="009269F9">
      <w:pPr>
        <w:tabs>
          <w:tab w:val="left" w:pos="3306"/>
        </w:tabs>
        <w:rPr>
          <w:lang w:bidi="ar-SA"/>
        </w:rPr>
      </w:pPr>
    </w:p>
    <w:p w:rsidR="004F1878" w:rsidRDefault="004F1878" w:rsidP="009269F9">
      <w:pPr>
        <w:tabs>
          <w:tab w:val="left" w:pos="3306"/>
        </w:tabs>
        <w:rPr>
          <w:lang w:bidi="ar-SA"/>
        </w:rPr>
      </w:pPr>
    </w:p>
    <w:p w:rsidR="004F1878" w:rsidRDefault="004F1878" w:rsidP="009269F9">
      <w:pPr>
        <w:tabs>
          <w:tab w:val="left" w:pos="3306"/>
        </w:tabs>
        <w:rPr>
          <w:lang w:bidi="ar-SA"/>
        </w:rPr>
      </w:pPr>
    </w:p>
    <w:p w:rsidR="004F1878" w:rsidRDefault="004F1878" w:rsidP="009269F9">
      <w:pPr>
        <w:tabs>
          <w:tab w:val="left" w:pos="3306"/>
        </w:tabs>
        <w:rPr>
          <w:lang w:bidi="ar-SA"/>
        </w:rPr>
      </w:pPr>
    </w:p>
    <w:p w:rsidR="004F1878" w:rsidRDefault="004F1878" w:rsidP="009269F9">
      <w:pPr>
        <w:tabs>
          <w:tab w:val="left" w:pos="3306"/>
        </w:tabs>
        <w:rPr>
          <w:lang w:bidi="ar-SA"/>
        </w:rPr>
      </w:pPr>
    </w:p>
    <w:p w:rsidR="004F1878" w:rsidRDefault="004F1878" w:rsidP="009269F9">
      <w:pPr>
        <w:tabs>
          <w:tab w:val="left" w:pos="3306"/>
        </w:tabs>
        <w:rPr>
          <w:lang w:bidi="ar-SA"/>
        </w:rPr>
      </w:pPr>
    </w:p>
    <w:p w:rsidR="004F1878" w:rsidRDefault="004F1878" w:rsidP="009269F9">
      <w:pPr>
        <w:tabs>
          <w:tab w:val="left" w:pos="3306"/>
        </w:tabs>
        <w:rPr>
          <w:lang w:bidi="ar-SA"/>
        </w:rPr>
      </w:pPr>
    </w:p>
    <w:p w:rsidR="004F1878" w:rsidRDefault="004F1878" w:rsidP="009269F9">
      <w:pPr>
        <w:tabs>
          <w:tab w:val="left" w:pos="3306"/>
        </w:tabs>
        <w:rPr>
          <w:lang w:bidi="ar-SA"/>
        </w:rPr>
      </w:pPr>
    </w:p>
    <w:p w:rsidR="004F1878" w:rsidRDefault="004F1878" w:rsidP="009269F9">
      <w:pPr>
        <w:tabs>
          <w:tab w:val="left" w:pos="3306"/>
        </w:tabs>
        <w:rPr>
          <w:lang w:bidi="ar-SA"/>
        </w:rPr>
      </w:pPr>
    </w:p>
    <w:p w:rsidR="004F1878" w:rsidRDefault="004F1878" w:rsidP="009269F9">
      <w:pPr>
        <w:tabs>
          <w:tab w:val="left" w:pos="3306"/>
        </w:tabs>
        <w:rPr>
          <w:lang w:bidi="ar-SA"/>
        </w:rPr>
      </w:pPr>
    </w:p>
    <w:p w:rsidR="004F1878" w:rsidRDefault="004F1878" w:rsidP="009269F9">
      <w:pPr>
        <w:tabs>
          <w:tab w:val="left" w:pos="3306"/>
        </w:tabs>
        <w:rPr>
          <w:lang w:bidi="ar-SA"/>
        </w:rPr>
      </w:pPr>
    </w:p>
    <w:p w:rsidR="004F1878" w:rsidRDefault="004F1878" w:rsidP="009269F9">
      <w:pPr>
        <w:tabs>
          <w:tab w:val="left" w:pos="3306"/>
        </w:tabs>
        <w:rPr>
          <w:lang w:bidi="ar-SA"/>
        </w:rPr>
      </w:pPr>
    </w:p>
    <w:p w:rsidR="004F1878" w:rsidRDefault="004F1878" w:rsidP="009269F9">
      <w:pPr>
        <w:tabs>
          <w:tab w:val="left" w:pos="3306"/>
        </w:tabs>
        <w:rPr>
          <w:lang w:bidi="ar-SA"/>
        </w:rPr>
      </w:pPr>
    </w:p>
    <w:p w:rsidR="004F1878" w:rsidRDefault="004F1878" w:rsidP="009269F9">
      <w:pPr>
        <w:tabs>
          <w:tab w:val="left" w:pos="3306"/>
        </w:tabs>
        <w:rPr>
          <w:lang w:bidi="ar-SA"/>
        </w:rPr>
      </w:pPr>
    </w:p>
    <w:p w:rsidR="004F1878" w:rsidRDefault="004F1878" w:rsidP="009269F9">
      <w:pPr>
        <w:tabs>
          <w:tab w:val="left" w:pos="3306"/>
        </w:tabs>
        <w:rPr>
          <w:lang w:bidi="ar-SA"/>
        </w:rPr>
      </w:pPr>
    </w:p>
    <w:p w:rsidR="004F1878" w:rsidRDefault="004F1878" w:rsidP="009269F9">
      <w:pPr>
        <w:tabs>
          <w:tab w:val="left" w:pos="3306"/>
        </w:tabs>
        <w:rPr>
          <w:lang w:bidi="ar-SA"/>
        </w:rPr>
      </w:pPr>
    </w:p>
    <w:p w:rsidR="004F1878" w:rsidRDefault="004F1878" w:rsidP="009269F9">
      <w:pPr>
        <w:tabs>
          <w:tab w:val="left" w:pos="3306"/>
        </w:tabs>
        <w:rPr>
          <w:lang w:bidi="ar-SA"/>
        </w:rPr>
      </w:pPr>
    </w:p>
    <w:p w:rsidR="004F1878" w:rsidRDefault="004F1878" w:rsidP="009269F9">
      <w:pPr>
        <w:tabs>
          <w:tab w:val="left" w:pos="3306"/>
        </w:tabs>
        <w:rPr>
          <w:lang w:bidi="ar-SA"/>
        </w:rPr>
      </w:pPr>
    </w:p>
    <w:p w:rsidR="004F1878" w:rsidRDefault="004F1878" w:rsidP="009269F9">
      <w:pPr>
        <w:tabs>
          <w:tab w:val="left" w:pos="3306"/>
        </w:tabs>
        <w:rPr>
          <w:lang w:bidi="ar-SA"/>
        </w:rPr>
      </w:pPr>
    </w:p>
    <w:p w:rsidR="004F1878" w:rsidRDefault="004F1878" w:rsidP="009269F9">
      <w:pPr>
        <w:tabs>
          <w:tab w:val="left" w:pos="3306"/>
        </w:tabs>
        <w:rPr>
          <w:lang w:bidi="ar-SA"/>
        </w:rPr>
      </w:pPr>
    </w:p>
    <w:p w:rsidR="004F1878" w:rsidRDefault="004F1878" w:rsidP="009269F9">
      <w:pPr>
        <w:tabs>
          <w:tab w:val="left" w:pos="3306"/>
        </w:tabs>
        <w:rPr>
          <w:lang w:bidi="ar-SA"/>
        </w:rPr>
      </w:pPr>
    </w:p>
    <w:p w:rsidR="004F1878" w:rsidRDefault="004F1878" w:rsidP="009269F9">
      <w:pPr>
        <w:tabs>
          <w:tab w:val="left" w:pos="3306"/>
        </w:tabs>
        <w:rPr>
          <w:lang w:bidi="ar-SA"/>
        </w:rPr>
      </w:pPr>
    </w:p>
    <w:p w:rsidR="004F1878" w:rsidRDefault="004F1878" w:rsidP="009269F9">
      <w:pPr>
        <w:tabs>
          <w:tab w:val="left" w:pos="3306"/>
        </w:tabs>
        <w:rPr>
          <w:lang w:bidi="ar-SA"/>
        </w:rPr>
      </w:pPr>
    </w:p>
    <w:p w:rsidR="004F1878" w:rsidRDefault="004F1878" w:rsidP="009269F9">
      <w:pPr>
        <w:tabs>
          <w:tab w:val="left" w:pos="3306"/>
        </w:tabs>
        <w:rPr>
          <w:lang w:bidi="ar-SA"/>
        </w:rPr>
      </w:pPr>
    </w:p>
    <w:p w:rsidR="004F1878" w:rsidRDefault="004F1878" w:rsidP="009269F9">
      <w:pPr>
        <w:tabs>
          <w:tab w:val="left" w:pos="3306"/>
        </w:tabs>
        <w:rPr>
          <w:lang w:bidi="ar-SA"/>
        </w:rPr>
      </w:pPr>
    </w:p>
    <w:p w:rsidR="004F1878" w:rsidRDefault="004F1878" w:rsidP="009269F9">
      <w:pPr>
        <w:tabs>
          <w:tab w:val="left" w:pos="3306"/>
        </w:tabs>
        <w:rPr>
          <w:lang w:bidi="ar-SA"/>
        </w:rPr>
      </w:pPr>
    </w:p>
    <w:p w:rsidR="004F1878" w:rsidRDefault="004F1878" w:rsidP="009269F9">
      <w:pPr>
        <w:tabs>
          <w:tab w:val="left" w:pos="3306"/>
        </w:tabs>
        <w:rPr>
          <w:lang w:bidi="ar-SA"/>
        </w:rPr>
      </w:pPr>
    </w:p>
    <w:p w:rsidR="004F1878" w:rsidRDefault="004F1878" w:rsidP="009269F9">
      <w:pPr>
        <w:tabs>
          <w:tab w:val="left" w:pos="3306"/>
        </w:tabs>
        <w:rPr>
          <w:lang w:bidi="ar-SA"/>
        </w:rPr>
      </w:pPr>
    </w:p>
    <w:tbl>
      <w:tblPr>
        <w:tblStyle w:val="TableGrid"/>
        <w:tblW w:w="5670"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5670"/>
      </w:tblGrid>
      <w:tr w:rsidR="004F1878" w:rsidRPr="004F1878" w:rsidTr="001763E0">
        <w:trPr>
          <w:jc w:val="center"/>
        </w:trPr>
        <w:tc>
          <w:tcPr>
            <w:tcW w:w="0" w:type="auto"/>
          </w:tcPr>
          <w:p w:rsidR="004F1878" w:rsidRPr="004F1878" w:rsidRDefault="004F1878" w:rsidP="001763E0">
            <w:pPr>
              <w:jc w:val="center"/>
              <w:rPr>
                <w:rFonts w:ascii="Arial" w:hAnsi="Arial" w:cs="Arial"/>
                <w:sz w:val="22"/>
                <w:szCs w:val="22"/>
              </w:rPr>
            </w:pPr>
          </w:p>
          <w:p w:rsidR="004F1878" w:rsidRPr="004F1878" w:rsidRDefault="004F1878" w:rsidP="001763E0">
            <w:pPr>
              <w:jc w:val="center"/>
              <w:rPr>
                <w:rFonts w:ascii="Arial" w:hAnsi="Arial" w:cs="Arial"/>
                <w:sz w:val="22"/>
                <w:szCs w:val="22"/>
              </w:rPr>
            </w:pPr>
          </w:p>
          <w:p w:rsidR="004F1878" w:rsidRPr="004F1878" w:rsidRDefault="004F1878" w:rsidP="001763E0">
            <w:pPr>
              <w:jc w:val="center"/>
              <w:rPr>
                <w:rFonts w:ascii="Arial" w:hAnsi="Arial" w:cs="Arial"/>
                <w:b/>
                <w:sz w:val="22"/>
                <w:szCs w:val="22"/>
              </w:rPr>
            </w:pPr>
            <w:r w:rsidRPr="004F1878">
              <w:rPr>
                <w:rFonts w:ascii="Arial" w:hAnsi="Arial" w:cs="Arial"/>
                <w:b/>
                <w:sz w:val="22"/>
                <w:szCs w:val="22"/>
              </w:rPr>
              <w:t>INTENTIONALLY LEFT BLANK</w:t>
            </w:r>
          </w:p>
          <w:p w:rsidR="004F1878" w:rsidRPr="004F1878" w:rsidRDefault="004F1878" w:rsidP="001763E0">
            <w:pPr>
              <w:jc w:val="center"/>
              <w:rPr>
                <w:rFonts w:ascii="Arial" w:hAnsi="Arial" w:cs="Arial"/>
                <w:sz w:val="22"/>
                <w:szCs w:val="22"/>
              </w:rPr>
            </w:pPr>
          </w:p>
          <w:p w:rsidR="004F1878" w:rsidRPr="004F1878" w:rsidRDefault="004F1878" w:rsidP="001763E0">
            <w:pPr>
              <w:jc w:val="center"/>
              <w:rPr>
                <w:rFonts w:ascii="Arial" w:hAnsi="Arial" w:cs="Arial"/>
                <w:sz w:val="22"/>
                <w:szCs w:val="22"/>
              </w:rPr>
            </w:pPr>
          </w:p>
        </w:tc>
      </w:tr>
    </w:tbl>
    <w:p w:rsidR="004F1878" w:rsidRPr="00483F28" w:rsidRDefault="004F1878" w:rsidP="004F1878">
      <w:pPr>
        <w:rPr>
          <w:rFonts w:ascii="Arial" w:hAnsi="Arial" w:cs="Arial"/>
        </w:rPr>
      </w:pPr>
    </w:p>
    <w:p w:rsidR="004F1878" w:rsidRPr="00C47607" w:rsidRDefault="004F1878" w:rsidP="004F1878">
      <w:pPr>
        <w:spacing w:before="120" w:after="120"/>
        <w:jc w:val="both"/>
      </w:pPr>
    </w:p>
    <w:p w:rsidR="004F1878" w:rsidRPr="009269F9" w:rsidRDefault="004F1878" w:rsidP="009269F9">
      <w:pPr>
        <w:tabs>
          <w:tab w:val="left" w:pos="3306"/>
        </w:tabs>
        <w:rPr>
          <w:lang w:bidi="ar-SA"/>
        </w:rPr>
      </w:pPr>
    </w:p>
    <w:sectPr w:rsidR="004F1878" w:rsidRPr="009269F9" w:rsidSect="00610DB0">
      <w:headerReference w:type="default" r:id="rId8"/>
      <w:footerReference w:type="default" r:id="rId9"/>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3B39" w:rsidRDefault="00713B39">
      <w:r>
        <w:separator/>
      </w:r>
    </w:p>
  </w:endnote>
  <w:endnote w:type="continuationSeparator" w:id="0">
    <w:p w:rsidR="00713B39" w:rsidRDefault="00713B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EUAlbertina-Regular-Identity-H">
    <w:altName w:val="Arial Unicode MS"/>
    <w:panose1 w:val="00000000000000000000"/>
    <w:charset w:val="80"/>
    <w:family w:val="auto"/>
    <w:notTrueType/>
    <w:pitch w:val="default"/>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072" w:type="dxa"/>
      <w:jc w:val="center"/>
      <w:tblLook w:val="01E0" w:firstRow="1" w:lastRow="1" w:firstColumn="1" w:lastColumn="1" w:noHBand="0" w:noVBand="0"/>
    </w:tblPr>
    <w:tblGrid>
      <w:gridCol w:w="6804"/>
      <w:gridCol w:w="2268"/>
    </w:tblGrid>
    <w:tr w:rsidR="001C5E48" w:rsidRPr="002157D1" w:rsidTr="00610DB0">
      <w:trPr>
        <w:jc w:val="center"/>
      </w:trPr>
      <w:tc>
        <w:tcPr>
          <w:tcW w:w="0" w:type="auto"/>
          <w:tcBorders>
            <w:bottom w:val="nil"/>
          </w:tcBorders>
        </w:tcPr>
        <w:p w:rsidR="001C5E48" w:rsidRPr="002157D1" w:rsidRDefault="00BD1086">
          <w:pPr>
            <w:pStyle w:val="Footer"/>
            <w:rPr>
              <w:rFonts w:ascii="Arial" w:hAnsi="Arial" w:cs="Arial"/>
              <w:b/>
              <w:sz w:val="18"/>
              <w:szCs w:val="18"/>
            </w:rPr>
          </w:pPr>
          <w:r>
            <w:rPr>
              <w:rFonts w:ascii="Arial" w:hAnsi="Arial" w:cs="Arial"/>
              <w:b/>
              <w:sz w:val="18"/>
              <w:szCs w:val="18"/>
            </w:rPr>
            <w:t>Chapter 8</w:t>
          </w:r>
        </w:p>
      </w:tc>
      <w:tc>
        <w:tcPr>
          <w:tcW w:w="2268" w:type="dxa"/>
          <w:tcBorders>
            <w:bottom w:val="nil"/>
          </w:tcBorders>
        </w:tcPr>
        <w:p w:rsidR="001C5E48" w:rsidRPr="002157D1" w:rsidRDefault="001C5E48" w:rsidP="0042202B">
          <w:pPr>
            <w:pStyle w:val="Footer"/>
            <w:jc w:val="right"/>
            <w:rPr>
              <w:rFonts w:ascii="Arial" w:hAnsi="Arial" w:cs="Arial"/>
              <w:b/>
              <w:sz w:val="18"/>
              <w:szCs w:val="18"/>
            </w:rPr>
          </w:pPr>
          <w:r w:rsidRPr="002157D1">
            <w:rPr>
              <w:rFonts w:ascii="Arial" w:hAnsi="Arial" w:cs="Arial"/>
              <w:b/>
              <w:sz w:val="18"/>
              <w:szCs w:val="18"/>
            </w:rPr>
            <w:t xml:space="preserve">Rev: </w:t>
          </w:r>
          <w:r w:rsidR="006176D3">
            <w:rPr>
              <w:rFonts w:ascii="Arial" w:hAnsi="Arial" w:cs="Arial"/>
              <w:b/>
              <w:sz w:val="18"/>
              <w:szCs w:val="18"/>
            </w:rPr>
            <w:t>00</w:t>
          </w:r>
          <w:r w:rsidR="0042202B">
            <w:rPr>
              <w:rFonts w:ascii="Arial" w:hAnsi="Arial" w:cs="Arial"/>
              <w:b/>
              <w:sz w:val="18"/>
              <w:szCs w:val="18"/>
            </w:rPr>
            <w:t>8</w:t>
          </w:r>
        </w:p>
      </w:tc>
    </w:tr>
    <w:tr w:rsidR="001C5E48" w:rsidRPr="002157D1" w:rsidTr="00610DB0">
      <w:trPr>
        <w:jc w:val="center"/>
      </w:trPr>
      <w:tc>
        <w:tcPr>
          <w:tcW w:w="0" w:type="auto"/>
          <w:tcBorders>
            <w:top w:val="nil"/>
            <w:bottom w:val="nil"/>
          </w:tcBorders>
        </w:tcPr>
        <w:p w:rsidR="001C5E48" w:rsidRPr="00BD1086" w:rsidRDefault="0042202B">
          <w:pPr>
            <w:pStyle w:val="Footer"/>
            <w:rPr>
              <w:rFonts w:ascii="Arial" w:hAnsi="Arial" w:cs="Arial"/>
              <w:b/>
              <w:sz w:val="18"/>
              <w:szCs w:val="18"/>
            </w:rPr>
          </w:pPr>
          <w:r>
            <w:rPr>
              <w:rFonts w:ascii="Arial" w:hAnsi="Arial" w:cs="Arial"/>
              <w:b/>
              <w:sz w:val="18"/>
              <w:szCs w:val="18"/>
            </w:rPr>
            <w:t>LIMITATION, SUSPENSION OR REVOCATION</w:t>
          </w:r>
          <w:r w:rsidR="00BD1086" w:rsidRPr="00BD1086">
            <w:rPr>
              <w:rFonts w:ascii="Arial" w:hAnsi="Arial" w:cs="Arial"/>
              <w:b/>
              <w:sz w:val="18"/>
              <w:szCs w:val="18"/>
            </w:rPr>
            <w:t xml:space="preserve"> OF AN AOC</w:t>
          </w:r>
        </w:p>
      </w:tc>
      <w:tc>
        <w:tcPr>
          <w:tcW w:w="2268" w:type="dxa"/>
          <w:tcBorders>
            <w:top w:val="nil"/>
            <w:bottom w:val="nil"/>
          </w:tcBorders>
        </w:tcPr>
        <w:p w:rsidR="001C5E48" w:rsidRPr="002157D1" w:rsidRDefault="004C2D2E" w:rsidP="00B13A68">
          <w:pPr>
            <w:pStyle w:val="Footer"/>
            <w:jc w:val="right"/>
            <w:rPr>
              <w:rFonts w:ascii="Arial" w:hAnsi="Arial" w:cs="Arial"/>
              <w:b/>
              <w:sz w:val="18"/>
              <w:szCs w:val="18"/>
            </w:rPr>
          </w:pPr>
          <w:r>
            <w:rPr>
              <w:rFonts w:ascii="Arial" w:hAnsi="Arial" w:cs="Arial"/>
              <w:b/>
              <w:sz w:val="18"/>
              <w:szCs w:val="18"/>
            </w:rPr>
            <w:t>2</w:t>
          </w:r>
          <w:r w:rsidR="0042202B">
            <w:rPr>
              <w:rFonts w:ascii="Arial" w:hAnsi="Arial" w:cs="Arial"/>
              <w:b/>
              <w:sz w:val="18"/>
              <w:szCs w:val="18"/>
            </w:rPr>
            <w:t>8</w:t>
          </w:r>
          <w:r w:rsidR="005D471B">
            <w:rPr>
              <w:rFonts w:ascii="Arial" w:hAnsi="Arial" w:cs="Arial"/>
              <w:b/>
              <w:sz w:val="18"/>
              <w:szCs w:val="18"/>
            </w:rPr>
            <w:t>.</w:t>
          </w:r>
          <w:r w:rsidR="00B13A68">
            <w:rPr>
              <w:rFonts w:ascii="Arial" w:hAnsi="Arial" w:cs="Arial"/>
              <w:b/>
              <w:sz w:val="18"/>
              <w:szCs w:val="18"/>
            </w:rPr>
            <w:t>1</w:t>
          </w:r>
          <w:r>
            <w:rPr>
              <w:rFonts w:ascii="Arial" w:hAnsi="Arial" w:cs="Arial"/>
              <w:b/>
              <w:sz w:val="18"/>
              <w:szCs w:val="18"/>
            </w:rPr>
            <w:t>2</w:t>
          </w:r>
          <w:r w:rsidR="005D471B">
            <w:rPr>
              <w:rFonts w:ascii="Arial" w:hAnsi="Arial" w:cs="Arial"/>
              <w:b/>
              <w:sz w:val="18"/>
              <w:szCs w:val="18"/>
            </w:rPr>
            <w:t>.20</w:t>
          </w:r>
          <w:r w:rsidR="00BD54B9">
            <w:rPr>
              <w:rFonts w:ascii="Arial" w:hAnsi="Arial" w:cs="Arial"/>
              <w:b/>
              <w:sz w:val="18"/>
              <w:szCs w:val="18"/>
            </w:rPr>
            <w:t>1</w:t>
          </w:r>
          <w:r w:rsidR="0042202B">
            <w:rPr>
              <w:rFonts w:ascii="Arial" w:hAnsi="Arial" w:cs="Arial"/>
              <w:b/>
              <w:sz w:val="18"/>
              <w:szCs w:val="18"/>
            </w:rPr>
            <w:t>3</w:t>
          </w:r>
        </w:p>
      </w:tc>
    </w:tr>
    <w:tr w:rsidR="001C5E48" w:rsidRPr="002157D1" w:rsidTr="00610DB0">
      <w:trPr>
        <w:jc w:val="center"/>
      </w:trPr>
      <w:tc>
        <w:tcPr>
          <w:tcW w:w="0" w:type="auto"/>
          <w:tcBorders>
            <w:top w:val="nil"/>
          </w:tcBorders>
        </w:tcPr>
        <w:p w:rsidR="001C5E48" w:rsidRPr="002157D1" w:rsidRDefault="001C5E48">
          <w:pPr>
            <w:pStyle w:val="Footer"/>
            <w:rPr>
              <w:rFonts w:ascii="Arial" w:hAnsi="Arial" w:cs="Arial"/>
              <w:sz w:val="18"/>
              <w:szCs w:val="18"/>
            </w:rPr>
          </w:pPr>
        </w:p>
      </w:tc>
      <w:tc>
        <w:tcPr>
          <w:tcW w:w="2268" w:type="dxa"/>
          <w:tcBorders>
            <w:top w:val="nil"/>
          </w:tcBorders>
        </w:tcPr>
        <w:p w:rsidR="001C5E48" w:rsidRPr="002157D1" w:rsidRDefault="00BD1086" w:rsidP="00D12647">
          <w:pPr>
            <w:pStyle w:val="Footer"/>
            <w:jc w:val="right"/>
            <w:rPr>
              <w:rFonts w:ascii="Arial" w:hAnsi="Arial" w:cs="Arial"/>
              <w:b/>
              <w:sz w:val="18"/>
              <w:szCs w:val="18"/>
            </w:rPr>
          </w:pPr>
          <w:r>
            <w:rPr>
              <w:rFonts w:ascii="Arial" w:hAnsi="Arial" w:cs="Arial"/>
              <w:b/>
              <w:sz w:val="18"/>
              <w:szCs w:val="18"/>
            </w:rPr>
            <w:t>8</w:t>
          </w:r>
          <w:r w:rsidR="001C5E48" w:rsidRPr="002157D1">
            <w:rPr>
              <w:rFonts w:ascii="Arial" w:hAnsi="Arial" w:cs="Arial"/>
              <w:b/>
              <w:sz w:val="18"/>
              <w:szCs w:val="18"/>
            </w:rPr>
            <w:t>-</w:t>
          </w:r>
          <w:r w:rsidR="001C5E48" w:rsidRPr="002157D1">
            <w:rPr>
              <w:rStyle w:val="PageNumber"/>
              <w:rFonts w:ascii="Arial" w:hAnsi="Arial" w:cs="Arial"/>
              <w:b/>
              <w:sz w:val="18"/>
              <w:szCs w:val="18"/>
            </w:rPr>
            <w:fldChar w:fldCharType="begin"/>
          </w:r>
          <w:r w:rsidR="001C5E48" w:rsidRPr="002157D1">
            <w:rPr>
              <w:rStyle w:val="PageNumber"/>
              <w:rFonts w:ascii="Arial" w:hAnsi="Arial" w:cs="Arial"/>
              <w:b/>
              <w:sz w:val="18"/>
              <w:szCs w:val="18"/>
            </w:rPr>
            <w:instrText xml:space="preserve"> PAGE </w:instrText>
          </w:r>
          <w:r w:rsidR="001C5E48" w:rsidRPr="002157D1">
            <w:rPr>
              <w:rStyle w:val="PageNumber"/>
              <w:rFonts w:ascii="Arial" w:hAnsi="Arial" w:cs="Arial"/>
              <w:b/>
              <w:sz w:val="18"/>
              <w:szCs w:val="18"/>
            </w:rPr>
            <w:fldChar w:fldCharType="separate"/>
          </w:r>
          <w:r w:rsidR="00CE4D9F">
            <w:rPr>
              <w:rStyle w:val="PageNumber"/>
              <w:rFonts w:ascii="Arial" w:hAnsi="Arial" w:cs="Arial"/>
              <w:b/>
              <w:noProof/>
              <w:sz w:val="18"/>
              <w:szCs w:val="18"/>
            </w:rPr>
            <w:t>3</w:t>
          </w:r>
          <w:r w:rsidR="001C5E48" w:rsidRPr="002157D1">
            <w:rPr>
              <w:rStyle w:val="PageNumber"/>
              <w:rFonts w:ascii="Arial" w:hAnsi="Arial" w:cs="Arial"/>
              <w:b/>
              <w:sz w:val="18"/>
              <w:szCs w:val="18"/>
            </w:rPr>
            <w:fldChar w:fldCharType="end"/>
          </w:r>
        </w:p>
      </w:tc>
    </w:tr>
  </w:tbl>
  <w:p w:rsidR="001C5E48" w:rsidRDefault="001C5E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3B39" w:rsidRDefault="00713B39">
      <w:r>
        <w:separator/>
      </w:r>
    </w:p>
  </w:footnote>
  <w:footnote w:type="continuationSeparator" w:id="0">
    <w:p w:rsidR="00713B39" w:rsidRDefault="00713B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072" w:type="dxa"/>
      <w:jc w:val="center"/>
      <w:tblLook w:val="01E0" w:firstRow="1" w:lastRow="1" w:firstColumn="1" w:lastColumn="1" w:noHBand="0" w:noVBand="0"/>
    </w:tblPr>
    <w:tblGrid>
      <w:gridCol w:w="9072"/>
    </w:tblGrid>
    <w:tr w:rsidR="001C5E48" w:rsidRPr="000E44AC" w:rsidTr="000E44AC">
      <w:trPr>
        <w:trHeight w:val="461"/>
        <w:jc w:val="center"/>
      </w:trPr>
      <w:tc>
        <w:tcPr>
          <w:tcW w:w="9287" w:type="dxa"/>
        </w:tcPr>
        <w:p w:rsidR="001C5E48" w:rsidRPr="000E44AC" w:rsidRDefault="001C5E48" w:rsidP="001C5E48">
          <w:pPr>
            <w:pStyle w:val="Header"/>
            <w:jc w:val="center"/>
            <w:rPr>
              <w:rFonts w:ascii="Arial" w:hAnsi="Arial" w:cs="Arial"/>
              <w:b/>
              <w:lang w:val="lv-LV"/>
            </w:rPr>
          </w:pPr>
          <w:r w:rsidRPr="000E44AC">
            <w:rPr>
              <w:rFonts w:ascii="Arial" w:hAnsi="Arial" w:cs="Arial"/>
              <w:b/>
              <w:lang w:val="lv-LV"/>
            </w:rPr>
            <w:t>AOD OF CAA OF LATVIA</w:t>
          </w:r>
        </w:p>
        <w:p w:rsidR="001C5E48" w:rsidRPr="000E44AC" w:rsidRDefault="001C5E48" w:rsidP="001C5E48">
          <w:pPr>
            <w:pStyle w:val="Header"/>
            <w:jc w:val="center"/>
            <w:rPr>
              <w:rFonts w:ascii="Arial" w:hAnsi="Arial" w:cs="Arial"/>
              <w:b/>
              <w:lang w:val="lv-LV"/>
            </w:rPr>
          </w:pPr>
          <w:r w:rsidRPr="000E44AC">
            <w:rPr>
              <w:rFonts w:ascii="Arial" w:hAnsi="Arial" w:cs="Arial"/>
              <w:b/>
              <w:lang w:val="lv-LV"/>
            </w:rPr>
            <w:t xml:space="preserve">INSPECTING STAFF MANUAL – OPERATIONS </w:t>
          </w:r>
        </w:p>
      </w:tc>
    </w:tr>
  </w:tbl>
  <w:p w:rsidR="001C5E48" w:rsidRPr="00062706" w:rsidRDefault="001C5E48" w:rsidP="001D6780">
    <w:pPr>
      <w:pStyle w:val="Header"/>
      <w:jc w:val="center"/>
      <w:rPr>
        <w:rFonts w:ascii="Arial" w:hAnsi="Arial" w:cs="Arial"/>
        <w:b/>
        <w:lang w:val="lv-LV"/>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2725E"/>
    <w:multiLevelType w:val="hybridMultilevel"/>
    <w:tmpl w:val="9E8A86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2F45BED"/>
    <w:multiLevelType w:val="multilevel"/>
    <w:tmpl w:val="33AE23B6"/>
    <w:lvl w:ilvl="0">
      <w:start w:val="8"/>
      <w:numFmt w:val="decimal"/>
      <w:lvlText w:val="%1"/>
      <w:lvlJc w:val="left"/>
      <w:pPr>
        <w:tabs>
          <w:tab w:val="num" w:pos="432"/>
        </w:tabs>
        <w:ind w:left="432" w:hanging="432"/>
      </w:pPr>
      <w:rPr>
        <w:rFonts w:ascii="Arial" w:hAnsi="Arial" w:hint="default"/>
        <w:b/>
        <w:i w:val="0"/>
        <w:caps/>
        <w:strike w:val="0"/>
        <w:dstrike w:val="0"/>
        <w:vanish w:val="0"/>
        <w:color w:val="00000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76"/>
        </w:tabs>
        <w:ind w:left="576" w:hanging="576"/>
      </w:pPr>
      <w:rPr>
        <w:rFonts w:ascii="Arial" w:hAnsi="Arial" w:hint="default"/>
        <w:b/>
        <w:i w:val="0"/>
        <w:caps/>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20"/>
        </w:tabs>
        <w:ind w:left="720" w:hanging="720"/>
      </w:pPr>
      <w:rPr>
        <w:rFonts w:ascii="Arial" w:hAnsi="Arial" w:hint="default"/>
        <w:b/>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15:restartNumberingAfterBreak="0">
    <w:nsid w:val="15C37F87"/>
    <w:multiLevelType w:val="multilevel"/>
    <w:tmpl w:val="B12EA39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15:restartNumberingAfterBreak="0">
    <w:nsid w:val="228F0131"/>
    <w:multiLevelType w:val="hybridMultilevel"/>
    <w:tmpl w:val="D6FE830C"/>
    <w:lvl w:ilvl="0" w:tplc="82C2BDAA">
      <w:start w:val="1"/>
      <w:numFmt w:val="decimal"/>
      <w:lvlText w:val="(%1)"/>
      <w:lvlJc w:val="left"/>
      <w:pPr>
        <w:ind w:left="720" w:hanging="360"/>
      </w:pPr>
      <w:rPr>
        <w:rFonts w:ascii="Arial" w:eastAsia="EUAlbertina-Regular-Identity-H" w:hAnsi="Arial" w:cs="Arial"/>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CEF1B6B"/>
    <w:multiLevelType w:val="multilevel"/>
    <w:tmpl w:val="2A6A956C"/>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 w15:restartNumberingAfterBreak="0">
    <w:nsid w:val="2FD37D7B"/>
    <w:multiLevelType w:val="hybridMultilevel"/>
    <w:tmpl w:val="948C3CFE"/>
    <w:lvl w:ilvl="0" w:tplc="1A22E51A">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5733B95"/>
    <w:multiLevelType w:val="hybridMultilevel"/>
    <w:tmpl w:val="24681F06"/>
    <w:lvl w:ilvl="0" w:tplc="DD581F08">
      <w:start w:val="1"/>
      <w:numFmt w:val="decimal"/>
      <w:lvlText w:val="(%1)"/>
      <w:lvlJc w:val="left"/>
      <w:pPr>
        <w:ind w:left="1353" w:hanging="360"/>
      </w:pPr>
      <w:rPr>
        <w:rFonts w:hint="default"/>
      </w:rPr>
    </w:lvl>
    <w:lvl w:ilvl="1" w:tplc="04260019" w:tentative="1">
      <w:start w:val="1"/>
      <w:numFmt w:val="lowerLetter"/>
      <w:lvlText w:val="%2."/>
      <w:lvlJc w:val="left"/>
      <w:pPr>
        <w:ind w:left="2073" w:hanging="360"/>
      </w:pPr>
    </w:lvl>
    <w:lvl w:ilvl="2" w:tplc="0426001B" w:tentative="1">
      <w:start w:val="1"/>
      <w:numFmt w:val="lowerRoman"/>
      <w:lvlText w:val="%3."/>
      <w:lvlJc w:val="right"/>
      <w:pPr>
        <w:ind w:left="2793" w:hanging="180"/>
      </w:pPr>
    </w:lvl>
    <w:lvl w:ilvl="3" w:tplc="0426000F" w:tentative="1">
      <w:start w:val="1"/>
      <w:numFmt w:val="decimal"/>
      <w:lvlText w:val="%4."/>
      <w:lvlJc w:val="left"/>
      <w:pPr>
        <w:ind w:left="3513" w:hanging="360"/>
      </w:pPr>
    </w:lvl>
    <w:lvl w:ilvl="4" w:tplc="04260019" w:tentative="1">
      <w:start w:val="1"/>
      <w:numFmt w:val="lowerLetter"/>
      <w:lvlText w:val="%5."/>
      <w:lvlJc w:val="left"/>
      <w:pPr>
        <w:ind w:left="4233" w:hanging="360"/>
      </w:pPr>
    </w:lvl>
    <w:lvl w:ilvl="5" w:tplc="0426001B" w:tentative="1">
      <w:start w:val="1"/>
      <w:numFmt w:val="lowerRoman"/>
      <w:lvlText w:val="%6."/>
      <w:lvlJc w:val="right"/>
      <w:pPr>
        <w:ind w:left="4953" w:hanging="180"/>
      </w:pPr>
    </w:lvl>
    <w:lvl w:ilvl="6" w:tplc="0426000F" w:tentative="1">
      <w:start w:val="1"/>
      <w:numFmt w:val="decimal"/>
      <w:lvlText w:val="%7."/>
      <w:lvlJc w:val="left"/>
      <w:pPr>
        <w:ind w:left="5673" w:hanging="360"/>
      </w:pPr>
    </w:lvl>
    <w:lvl w:ilvl="7" w:tplc="04260019" w:tentative="1">
      <w:start w:val="1"/>
      <w:numFmt w:val="lowerLetter"/>
      <w:lvlText w:val="%8."/>
      <w:lvlJc w:val="left"/>
      <w:pPr>
        <w:ind w:left="6393" w:hanging="360"/>
      </w:pPr>
    </w:lvl>
    <w:lvl w:ilvl="8" w:tplc="0426001B" w:tentative="1">
      <w:start w:val="1"/>
      <w:numFmt w:val="lowerRoman"/>
      <w:lvlText w:val="%9."/>
      <w:lvlJc w:val="right"/>
      <w:pPr>
        <w:ind w:left="7113" w:hanging="180"/>
      </w:pPr>
    </w:lvl>
  </w:abstractNum>
  <w:abstractNum w:abstractNumId="7" w15:restartNumberingAfterBreak="0">
    <w:nsid w:val="36896200"/>
    <w:multiLevelType w:val="hybridMultilevel"/>
    <w:tmpl w:val="D834EE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3DB57F94"/>
    <w:multiLevelType w:val="hybridMultilevel"/>
    <w:tmpl w:val="2A6A956C"/>
    <w:lvl w:ilvl="0" w:tplc="8B8E330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55B70B26"/>
    <w:multiLevelType w:val="hybridMultilevel"/>
    <w:tmpl w:val="EAC8AF06"/>
    <w:lvl w:ilvl="0" w:tplc="04260011">
      <w:start w:val="1"/>
      <w:numFmt w:val="decimal"/>
      <w:lvlText w:val="%1)"/>
      <w:lvlJc w:val="left"/>
      <w:pPr>
        <w:tabs>
          <w:tab w:val="num" w:pos="720"/>
        </w:tabs>
        <w:ind w:left="720" w:hanging="360"/>
      </w:pPr>
      <w:rPr>
        <w:rFonts w:hint="default"/>
        <w:color w:val="000000"/>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0" w15:restartNumberingAfterBreak="0">
    <w:nsid w:val="575C1A1C"/>
    <w:multiLevelType w:val="hybridMultilevel"/>
    <w:tmpl w:val="D8DAA032"/>
    <w:lvl w:ilvl="0" w:tplc="82C2BDAA">
      <w:start w:val="1"/>
      <w:numFmt w:val="decimal"/>
      <w:lvlText w:val="(%1)"/>
      <w:lvlJc w:val="left"/>
      <w:pPr>
        <w:tabs>
          <w:tab w:val="num" w:pos="1843"/>
        </w:tabs>
        <w:ind w:left="1843" w:hanging="360"/>
      </w:pPr>
      <w:rPr>
        <w:rFonts w:ascii="Arial" w:eastAsia="EUAlbertina-Regular-Identity-H" w:hAnsi="Arial" w:cs="Arial"/>
      </w:rPr>
    </w:lvl>
    <w:lvl w:ilvl="1" w:tplc="04260019" w:tentative="1">
      <w:start w:val="1"/>
      <w:numFmt w:val="lowerLetter"/>
      <w:lvlText w:val="%2."/>
      <w:lvlJc w:val="left"/>
      <w:pPr>
        <w:ind w:left="2563" w:hanging="360"/>
      </w:pPr>
    </w:lvl>
    <w:lvl w:ilvl="2" w:tplc="0426001B" w:tentative="1">
      <w:start w:val="1"/>
      <w:numFmt w:val="lowerRoman"/>
      <w:lvlText w:val="%3."/>
      <w:lvlJc w:val="right"/>
      <w:pPr>
        <w:ind w:left="3283" w:hanging="180"/>
      </w:pPr>
    </w:lvl>
    <w:lvl w:ilvl="3" w:tplc="0426000F" w:tentative="1">
      <w:start w:val="1"/>
      <w:numFmt w:val="decimal"/>
      <w:lvlText w:val="%4."/>
      <w:lvlJc w:val="left"/>
      <w:pPr>
        <w:ind w:left="4003" w:hanging="360"/>
      </w:pPr>
    </w:lvl>
    <w:lvl w:ilvl="4" w:tplc="04260019" w:tentative="1">
      <w:start w:val="1"/>
      <w:numFmt w:val="lowerLetter"/>
      <w:lvlText w:val="%5."/>
      <w:lvlJc w:val="left"/>
      <w:pPr>
        <w:ind w:left="4723" w:hanging="360"/>
      </w:pPr>
    </w:lvl>
    <w:lvl w:ilvl="5" w:tplc="0426001B" w:tentative="1">
      <w:start w:val="1"/>
      <w:numFmt w:val="lowerRoman"/>
      <w:lvlText w:val="%6."/>
      <w:lvlJc w:val="right"/>
      <w:pPr>
        <w:ind w:left="5443" w:hanging="180"/>
      </w:pPr>
    </w:lvl>
    <w:lvl w:ilvl="6" w:tplc="0426000F" w:tentative="1">
      <w:start w:val="1"/>
      <w:numFmt w:val="decimal"/>
      <w:lvlText w:val="%7."/>
      <w:lvlJc w:val="left"/>
      <w:pPr>
        <w:ind w:left="6163" w:hanging="360"/>
      </w:pPr>
    </w:lvl>
    <w:lvl w:ilvl="7" w:tplc="04260019" w:tentative="1">
      <w:start w:val="1"/>
      <w:numFmt w:val="lowerLetter"/>
      <w:lvlText w:val="%8."/>
      <w:lvlJc w:val="left"/>
      <w:pPr>
        <w:ind w:left="6883" w:hanging="360"/>
      </w:pPr>
    </w:lvl>
    <w:lvl w:ilvl="8" w:tplc="0426001B" w:tentative="1">
      <w:start w:val="1"/>
      <w:numFmt w:val="lowerRoman"/>
      <w:lvlText w:val="%9."/>
      <w:lvlJc w:val="right"/>
      <w:pPr>
        <w:ind w:left="7603" w:hanging="180"/>
      </w:pPr>
    </w:lvl>
  </w:abstractNum>
  <w:abstractNum w:abstractNumId="11" w15:restartNumberingAfterBreak="0">
    <w:nsid w:val="5F4D52AE"/>
    <w:multiLevelType w:val="hybridMultilevel"/>
    <w:tmpl w:val="5E62607A"/>
    <w:lvl w:ilvl="0" w:tplc="82C2BDAA">
      <w:start w:val="1"/>
      <w:numFmt w:val="decimal"/>
      <w:lvlText w:val="(%1)"/>
      <w:lvlJc w:val="left"/>
      <w:pPr>
        <w:tabs>
          <w:tab w:val="num" w:pos="720"/>
        </w:tabs>
        <w:ind w:left="720" w:hanging="360"/>
      </w:pPr>
      <w:rPr>
        <w:rFonts w:ascii="Arial" w:eastAsia="EUAlbertina-Regular-Identity-H" w:hAnsi="Arial" w:cs="Arial"/>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2" w15:restartNumberingAfterBreak="0">
    <w:nsid w:val="6D3F5C83"/>
    <w:multiLevelType w:val="hybridMultilevel"/>
    <w:tmpl w:val="40B83D26"/>
    <w:lvl w:ilvl="0" w:tplc="CA863186">
      <w:start w:val="1"/>
      <w:numFmt w:val="low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6DF35B1F"/>
    <w:multiLevelType w:val="hybridMultilevel"/>
    <w:tmpl w:val="ACDAA180"/>
    <w:lvl w:ilvl="0" w:tplc="6F521E60">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72057C4B"/>
    <w:multiLevelType w:val="hybridMultilevel"/>
    <w:tmpl w:val="B12EA390"/>
    <w:lvl w:ilvl="0" w:tplc="0D582C9C">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72F03257"/>
    <w:multiLevelType w:val="multilevel"/>
    <w:tmpl w:val="948C3CF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
  </w:num>
  <w:num w:numId="2">
    <w:abstractNumId w:val="9"/>
  </w:num>
  <w:num w:numId="3">
    <w:abstractNumId w:val="11"/>
  </w:num>
  <w:num w:numId="4">
    <w:abstractNumId w:val="7"/>
  </w:num>
  <w:num w:numId="5">
    <w:abstractNumId w:val="13"/>
  </w:num>
  <w:num w:numId="6">
    <w:abstractNumId w:val="0"/>
  </w:num>
  <w:num w:numId="7">
    <w:abstractNumId w:val="8"/>
  </w:num>
  <w:num w:numId="8">
    <w:abstractNumId w:val="4"/>
  </w:num>
  <w:num w:numId="9">
    <w:abstractNumId w:val="6"/>
  </w:num>
  <w:num w:numId="10">
    <w:abstractNumId w:val="10"/>
  </w:num>
  <w:num w:numId="11">
    <w:abstractNumId w:val="3"/>
  </w:num>
  <w:num w:numId="12">
    <w:abstractNumId w:val="14"/>
  </w:num>
  <w:num w:numId="13">
    <w:abstractNumId w:val="2"/>
  </w:num>
  <w:num w:numId="14">
    <w:abstractNumId w:val="12"/>
  </w:num>
  <w:num w:numId="15">
    <w:abstractNumId w:val="5"/>
  </w:num>
  <w:num w:numId="16">
    <w:abstractNumId w:val="1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D061E"/>
    <w:rsid w:val="00015FCE"/>
    <w:rsid w:val="00017D62"/>
    <w:rsid w:val="000235B0"/>
    <w:rsid w:val="00023FE0"/>
    <w:rsid w:val="00062706"/>
    <w:rsid w:val="0008151C"/>
    <w:rsid w:val="000A3ADD"/>
    <w:rsid w:val="000D1B6C"/>
    <w:rsid w:val="000E2702"/>
    <w:rsid w:val="000E44AC"/>
    <w:rsid w:val="00101324"/>
    <w:rsid w:val="00174E5E"/>
    <w:rsid w:val="00180F7A"/>
    <w:rsid w:val="001B6002"/>
    <w:rsid w:val="001C5E48"/>
    <w:rsid w:val="001D6780"/>
    <w:rsid w:val="001F11E9"/>
    <w:rsid w:val="001F3804"/>
    <w:rsid w:val="001F4820"/>
    <w:rsid w:val="001F6D33"/>
    <w:rsid w:val="002157D1"/>
    <w:rsid w:val="002524E4"/>
    <w:rsid w:val="002650AC"/>
    <w:rsid w:val="002E5E9C"/>
    <w:rsid w:val="002E7289"/>
    <w:rsid w:val="002E7D59"/>
    <w:rsid w:val="002F74A1"/>
    <w:rsid w:val="00316ACD"/>
    <w:rsid w:val="0035373F"/>
    <w:rsid w:val="003625F7"/>
    <w:rsid w:val="0037442F"/>
    <w:rsid w:val="003F1F21"/>
    <w:rsid w:val="004111EC"/>
    <w:rsid w:val="00415268"/>
    <w:rsid w:val="0042202B"/>
    <w:rsid w:val="004C2D2E"/>
    <w:rsid w:val="004F1878"/>
    <w:rsid w:val="005106CD"/>
    <w:rsid w:val="00526E8E"/>
    <w:rsid w:val="00566013"/>
    <w:rsid w:val="0056736D"/>
    <w:rsid w:val="00576265"/>
    <w:rsid w:val="00587C55"/>
    <w:rsid w:val="005D471B"/>
    <w:rsid w:val="005F29C9"/>
    <w:rsid w:val="005F3753"/>
    <w:rsid w:val="00610DB0"/>
    <w:rsid w:val="006176D3"/>
    <w:rsid w:val="006327BB"/>
    <w:rsid w:val="00633167"/>
    <w:rsid w:val="00637EB5"/>
    <w:rsid w:val="00687FCD"/>
    <w:rsid w:val="00691096"/>
    <w:rsid w:val="006950EF"/>
    <w:rsid w:val="006D061E"/>
    <w:rsid w:val="006D2BEB"/>
    <w:rsid w:val="007006C2"/>
    <w:rsid w:val="00706381"/>
    <w:rsid w:val="00712925"/>
    <w:rsid w:val="00713B39"/>
    <w:rsid w:val="00717D7A"/>
    <w:rsid w:val="007245AF"/>
    <w:rsid w:val="007B78FA"/>
    <w:rsid w:val="007C4B6F"/>
    <w:rsid w:val="007E0AEA"/>
    <w:rsid w:val="007E2F8F"/>
    <w:rsid w:val="007E31E3"/>
    <w:rsid w:val="007F4BD1"/>
    <w:rsid w:val="00824D88"/>
    <w:rsid w:val="008A0771"/>
    <w:rsid w:val="008C21C1"/>
    <w:rsid w:val="009064C6"/>
    <w:rsid w:val="009269F9"/>
    <w:rsid w:val="00927758"/>
    <w:rsid w:val="009C6F03"/>
    <w:rsid w:val="009E766F"/>
    <w:rsid w:val="00A021B4"/>
    <w:rsid w:val="00A030F8"/>
    <w:rsid w:val="00A537E6"/>
    <w:rsid w:val="00A53B2D"/>
    <w:rsid w:val="00A643CB"/>
    <w:rsid w:val="00A71FFB"/>
    <w:rsid w:val="00B13A68"/>
    <w:rsid w:val="00B551A9"/>
    <w:rsid w:val="00B86E0B"/>
    <w:rsid w:val="00BA2C24"/>
    <w:rsid w:val="00BB5B2C"/>
    <w:rsid w:val="00BD1086"/>
    <w:rsid w:val="00BD54B9"/>
    <w:rsid w:val="00BF36A0"/>
    <w:rsid w:val="00C018E6"/>
    <w:rsid w:val="00C53F5A"/>
    <w:rsid w:val="00C606F5"/>
    <w:rsid w:val="00CE4D9F"/>
    <w:rsid w:val="00CF5596"/>
    <w:rsid w:val="00D12647"/>
    <w:rsid w:val="00D151B5"/>
    <w:rsid w:val="00D4490A"/>
    <w:rsid w:val="00D50135"/>
    <w:rsid w:val="00D5635B"/>
    <w:rsid w:val="00DA6E8B"/>
    <w:rsid w:val="00DE04BF"/>
    <w:rsid w:val="00E43793"/>
    <w:rsid w:val="00E549A5"/>
    <w:rsid w:val="00E73EBD"/>
    <w:rsid w:val="00E80A80"/>
    <w:rsid w:val="00E82C57"/>
    <w:rsid w:val="00E843EA"/>
    <w:rsid w:val="00F20506"/>
    <w:rsid w:val="00F37E1F"/>
    <w:rsid w:val="00F478D7"/>
    <w:rsid w:val="00FA21B0"/>
    <w:rsid w:val="00FB150B"/>
    <w:rsid w:val="00FC322A"/>
    <w:rsid w:val="00FC378B"/>
    <w:rsid w:val="00FC692D"/>
    <w:rsid w:val="00FF79F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985EC44-5CB9-402F-989A-1DF806913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625F7"/>
    <w:rPr>
      <w:sz w:val="24"/>
      <w:szCs w:val="24"/>
      <w:lang w:val="en-US" w:bidi="ar-QA"/>
    </w:rPr>
  </w:style>
  <w:style w:type="paragraph" w:styleId="Heading1">
    <w:name w:val="heading 1"/>
    <w:basedOn w:val="Normal"/>
    <w:next w:val="Normal"/>
    <w:qFormat/>
    <w:rsid w:val="00824D88"/>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7E2F8F"/>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E2F8F"/>
    <w:pPr>
      <w:keepNext/>
      <w:jc w:val="center"/>
      <w:outlineLvl w:val="2"/>
    </w:pPr>
    <w:rPr>
      <w:b/>
      <w:color w:val="000000"/>
      <w:sz w:val="28"/>
      <w:szCs w:val="20"/>
      <w:lang w:val="en-GB" w:bidi="ar-SA"/>
    </w:rPr>
  </w:style>
  <w:style w:type="paragraph" w:styleId="Heading4">
    <w:name w:val="heading 4"/>
    <w:basedOn w:val="Normal"/>
    <w:next w:val="Normal"/>
    <w:qFormat/>
    <w:rsid w:val="007E2F8F"/>
    <w:pPr>
      <w:keepNext/>
      <w:spacing w:before="240" w:after="60"/>
      <w:outlineLvl w:val="3"/>
    </w:pPr>
    <w:rPr>
      <w:b/>
      <w:bCs/>
      <w:sz w:val="28"/>
      <w:szCs w:val="28"/>
    </w:rPr>
  </w:style>
  <w:style w:type="paragraph" w:styleId="Heading5">
    <w:name w:val="heading 5"/>
    <w:basedOn w:val="Normal"/>
    <w:next w:val="Normal"/>
    <w:qFormat/>
    <w:rsid w:val="007E2F8F"/>
    <w:pPr>
      <w:numPr>
        <w:ilvl w:val="4"/>
        <w:numId w:val="1"/>
      </w:numPr>
      <w:spacing w:before="240" w:after="60"/>
      <w:outlineLvl w:val="4"/>
    </w:pPr>
    <w:rPr>
      <w:b/>
      <w:bCs/>
      <w:i/>
      <w:iCs/>
      <w:sz w:val="26"/>
      <w:szCs w:val="26"/>
    </w:rPr>
  </w:style>
  <w:style w:type="paragraph" w:styleId="Heading6">
    <w:name w:val="heading 6"/>
    <w:basedOn w:val="Normal"/>
    <w:next w:val="Normal"/>
    <w:qFormat/>
    <w:rsid w:val="007E2F8F"/>
    <w:pPr>
      <w:keepNext/>
      <w:numPr>
        <w:ilvl w:val="5"/>
        <w:numId w:val="1"/>
      </w:numPr>
      <w:jc w:val="both"/>
      <w:outlineLvl w:val="5"/>
    </w:pPr>
    <w:rPr>
      <w:b/>
      <w:color w:val="000000"/>
      <w:sz w:val="28"/>
      <w:szCs w:val="20"/>
      <w:lang w:val="en-GB" w:bidi="ar-SA"/>
    </w:rPr>
  </w:style>
  <w:style w:type="paragraph" w:styleId="Heading7">
    <w:name w:val="heading 7"/>
    <w:basedOn w:val="Normal"/>
    <w:next w:val="Normal"/>
    <w:qFormat/>
    <w:rsid w:val="00824D88"/>
    <w:pPr>
      <w:numPr>
        <w:ilvl w:val="6"/>
        <w:numId w:val="1"/>
      </w:numPr>
      <w:spacing w:before="240" w:after="60"/>
      <w:outlineLvl w:val="6"/>
    </w:pPr>
  </w:style>
  <w:style w:type="paragraph" w:styleId="Heading8">
    <w:name w:val="heading 8"/>
    <w:basedOn w:val="Normal"/>
    <w:next w:val="Normal"/>
    <w:qFormat/>
    <w:rsid w:val="00824D88"/>
    <w:pPr>
      <w:numPr>
        <w:ilvl w:val="7"/>
        <w:numId w:val="1"/>
      </w:numPr>
      <w:spacing w:before="240" w:after="60"/>
      <w:outlineLvl w:val="7"/>
    </w:pPr>
    <w:rPr>
      <w:i/>
      <w:iCs/>
    </w:rPr>
  </w:style>
  <w:style w:type="paragraph" w:styleId="Heading9">
    <w:name w:val="heading 9"/>
    <w:basedOn w:val="Normal"/>
    <w:next w:val="Normal"/>
    <w:qFormat/>
    <w:rsid w:val="00824D88"/>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basedOn w:val="Normal"/>
    <w:rsid w:val="002E7289"/>
    <w:pPr>
      <w:spacing w:after="160" w:line="240" w:lineRule="exact"/>
    </w:pPr>
    <w:rPr>
      <w:rFonts w:ascii="Tahoma" w:hAnsi="Tahoma"/>
      <w:sz w:val="20"/>
      <w:szCs w:val="20"/>
      <w:lang w:eastAsia="en-US" w:bidi="ar-SA"/>
    </w:rPr>
  </w:style>
  <w:style w:type="table" w:styleId="TableGrid">
    <w:name w:val="Table Grid"/>
    <w:basedOn w:val="TableNormal"/>
    <w:rsid w:val="007E2F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E2F8F"/>
    <w:pPr>
      <w:tabs>
        <w:tab w:val="center" w:pos="4153"/>
        <w:tab w:val="right" w:pos="8306"/>
      </w:tabs>
    </w:pPr>
    <w:rPr>
      <w:sz w:val="20"/>
      <w:szCs w:val="20"/>
      <w:lang w:val="en-GB" w:bidi="ar-SA"/>
    </w:rPr>
  </w:style>
  <w:style w:type="paragraph" w:styleId="BodyText">
    <w:name w:val="Body Text"/>
    <w:basedOn w:val="Normal"/>
    <w:rsid w:val="007E2F8F"/>
    <w:pPr>
      <w:jc w:val="both"/>
    </w:pPr>
    <w:rPr>
      <w:color w:val="000000"/>
      <w:szCs w:val="20"/>
      <w:lang w:val="en-GB" w:bidi="ar-SA"/>
    </w:rPr>
  </w:style>
  <w:style w:type="paragraph" w:styleId="BlockText">
    <w:name w:val="Block Text"/>
    <w:basedOn w:val="Normal"/>
    <w:rsid w:val="007E2F8F"/>
    <w:pPr>
      <w:ind w:left="1440" w:right="188" w:hanging="720"/>
    </w:pPr>
    <w:rPr>
      <w:sz w:val="20"/>
      <w:szCs w:val="20"/>
      <w:lang w:val="en-GB" w:bidi="ar-SA"/>
    </w:rPr>
  </w:style>
  <w:style w:type="paragraph" w:styleId="FootnoteText">
    <w:name w:val="footnote text"/>
    <w:basedOn w:val="Normal"/>
    <w:semiHidden/>
    <w:rsid w:val="007E2F8F"/>
    <w:rPr>
      <w:rFonts w:ascii="Arial" w:hAnsi="Arial"/>
      <w:sz w:val="20"/>
      <w:szCs w:val="20"/>
      <w:lang w:val="en-GB" w:eastAsia="en-US" w:bidi="ar-SA"/>
    </w:rPr>
  </w:style>
  <w:style w:type="paragraph" w:customStyle="1" w:styleId="AA1">
    <w:name w:val="AA1"/>
    <w:basedOn w:val="Normal"/>
    <w:rsid w:val="007E2F8F"/>
    <w:pPr>
      <w:spacing w:before="240" w:after="240"/>
      <w:jc w:val="center"/>
    </w:pPr>
    <w:rPr>
      <w:rFonts w:ascii="Arial" w:hAnsi="Arial"/>
      <w:kern w:val="24"/>
      <w:sz w:val="22"/>
      <w:szCs w:val="20"/>
      <w:lang w:eastAsia="en-US" w:bidi="ar-SA"/>
    </w:rPr>
  </w:style>
  <w:style w:type="paragraph" w:styleId="Footer">
    <w:name w:val="footer"/>
    <w:basedOn w:val="Normal"/>
    <w:rsid w:val="007E2F8F"/>
    <w:pPr>
      <w:tabs>
        <w:tab w:val="center" w:pos="4153"/>
        <w:tab w:val="right" w:pos="8306"/>
      </w:tabs>
    </w:pPr>
  </w:style>
  <w:style w:type="paragraph" w:customStyle="1" w:styleId="EntEmet">
    <w:name w:val="EntEmet"/>
    <w:basedOn w:val="Normal"/>
    <w:rsid w:val="00B86E0B"/>
    <w:pPr>
      <w:widowControl w:val="0"/>
      <w:tabs>
        <w:tab w:val="left" w:pos="284"/>
        <w:tab w:val="left" w:pos="567"/>
        <w:tab w:val="left" w:pos="851"/>
        <w:tab w:val="left" w:pos="1134"/>
        <w:tab w:val="left" w:pos="1418"/>
      </w:tabs>
      <w:spacing w:before="40"/>
    </w:pPr>
    <w:rPr>
      <w:szCs w:val="20"/>
      <w:lang w:val="en-GB" w:eastAsia="fr-BE" w:bidi="ar-SA"/>
    </w:rPr>
  </w:style>
  <w:style w:type="character" w:styleId="Strong">
    <w:name w:val="Strong"/>
    <w:basedOn w:val="DefaultParagraphFont"/>
    <w:qFormat/>
    <w:rsid w:val="00B86E0B"/>
    <w:rPr>
      <w:b/>
      <w:bCs/>
    </w:rPr>
  </w:style>
  <w:style w:type="character" w:styleId="PageNumber">
    <w:name w:val="page number"/>
    <w:basedOn w:val="DefaultParagraphFont"/>
    <w:rsid w:val="00D12647"/>
  </w:style>
  <w:style w:type="paragraph" w:customStyle="1" w:styleId="Default">
    <w:name w:val="Default"/>
    <w:rsid w:val="006D061E"/>
    <w:pPr>
      <w:autoSpaceDE w:val="0"/>
      <w:autoSpaceDN w:val="0"/>
      <w:adjustRightInd w:val="0"/>
    </w:pPr>
    <w:rPr>
      <w:rFonts w:ascii="Arial" w:hAnsi="Arial" w:cs="Arial"/>
      <w:color w:val="000000"/>
      <w:sz w:val="24"/>
      <w:szCs w:val="24"/>
    </w:rPr>
  </w:style>
  <w:style w:type="paragraph" w:customStyle="1" w:styleId="CharCharRakstz">
    <w:name w:val="Char Char Rakstz."/>
    <w:basedOn w:val="Normal"/>
    <w:rsid w:val="006D061E"/>
    <w:pPr>
      <w:spacing w:after="160" w:line="240" w:lineRule="exact"/>
    </w:pPr>
    <w:rPr>
      <w:rFonts w:ascii="Tahoma" w:hAnsi="Tahoma"/>
      <w:sz w:val="20"/>
      <w:szCs w:val="20"/>
      <w:lang w:eastAsia="en-US" w:bidi="ar-SA"/>
    </w:rPr>
  </w:style>
  <w:style w:type="paragraph" w:styleId="BalloonText">
    <w:name w:val="Balloon Text"/>
    <w:basedOn w:val="Normal"/>
    <w:semiHidden/>
    <w:rsid w:val="00F20506"/>
    <w:rPr>
      <w:rFonts w:ascii="Tahoma" w:hAnsi="Tahoma" w:cs="Tahoma"/>
      <w:sz w:val="16"/>
      <w:szCs w:val="16"/>
    </w:rPr>
  </w:style>
  <w:style w:type="paragraph" w:styleId="ListParagraph">
    <w:name w:val="List Paragraph"/>
    <w:basedOn w:val="Normal"/>
    <w:uiPriority w:val="34"/>
    <w:qFormat/>
    <w:rsid w:val="008C21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igars\My%20Documents\EDGARAM\ISM-O-1\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349F44-507D-4B72-A33D-94F517873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157</TotalTime>
  <Pages>4</Pages>
  <Words>3853</Words>
  <Characters>2197</Characters>
  <Application>Microsoft Office Word</Application>
  <DocSecurity>0</DocSecurity>
  <Lines>18</Lines>
  <Paragraphs>12</Paragraphs>
  <ScaleCrop>false</ScaleCrop>
  <HeadingPairs>
    <vt:vector size="2" baseType="variant">
      <vt:variant>
        <vt:lpstr>Title</vt:lpstr>
      </vt:variant>
      <vt:variant>
        <vt:i4>1</vt:i4>
      </vt:variant>
    </vt:vector>
  </HeadingPairs>
  <TitlesOfParts>
    <vt:vector size="1" baseType="lpstr">
      <vt:lpstr>1</vt:lpstr>
    </vt:vector>
  </TitlesOfParts>
  <Company>CAA Of Latvia</Company>
  <LinksUpToDate>false</LinksUpToDate>
  <CharactersWithSpaces>6038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Your User Name</dc:creator>
  <cp:keywords/>
  <dc:description/>
  <cp:lastModifiedBy>Inārs Auziņš</cp:lastModifiedBy>
  <cp:revision>10</cp:revision>
  <cp:lastPrinted>1900-12-31T22:00:00Z</cp:lastPrinted>
  <dcterms:created xsi:type="dcterms:W3CDTF">2013-12-23T17:06:00Z</dcterms:created>
  <dcterms:modified xsi:type="dcterms:W3CDTF">2021-07-21T11:00:00Z</dcterms:modified>
</cp:coreProperties>
</file>