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ADC87" w14:textId="77777777" w:rsidR="002E5EEA" w:rsidRPr="00D64429" w:rsidRDefault="002E5EEA">
      <w:pPr>
        <w:rPr>
          <w:lang w:val="lv-LV"/>
        </w:rPr>
      </w:pPr>
      <w:bookmarkStart w:id="0" w:name="_Toc73246152"/>
    </w:p>
    <w:p w14:paraId="2CEB000F" w14:textId="77777777" w:rsidR="002E5EEA" w:rsidRPr="00D64429" w:rsidRDefault="002E5EEA">
      <w:pPr>
        <w:rPr>
          <w:lang w:val="lv-LV"/>
        </w:rPr>
      </w:pPr>
    </w:p>
    <w:p w14:paraId="4E6E1132" w14:textId="77777777" w:rsidR="002E5EEA" w:rsidRPr="00D64429" w:rsidRDefault="002E5EEA">
      <w:pPr>
        <w:rPr>
          <w:lang w:val="lv-LV"/>
        </w:rPr>
      </w:pPr>
    </w:p>
    <w:p w14:paraId="6F968B85" w14:textId="77777777" w:rsidR="002E5EEA" w:rsidRPr="00D64429" w:rsidRDefault="002E5EEA">
      <w:pPr>
        <w:rPr>
          <w:lang w:val="lv-LV"/>
        </w:rPr>
      </w:pPr>
    </w:p>
    <w:p w14:paraId="7D735DC8" w14:textId="77777777" w:rsidR="002E5EEA" w:rsidRPr="00D64429" w:rsidRDefault="002E5EEA">
      <w:pPr>
        <w:rPr>
          <w:lang w:val="lv-LV"/>
        </w:rPr>
      </w:pPr>
    </w:p>
    <w:p w14:paraId="4DE1B439" w14:textId="77777777" w:rsidR="002E5EEA" w:rsidRPr="00D64429" w:rsidRDefault="002E5EEA">
      <w:pPr>
        <w:rPr>
          <w:lang w:val="lv-LV"/>
        </w:rPr>
      </w:pPr>
    </w:p>
    <w:p w14:paraId="66CBBE34" w14:textId="77777777" w:rsidR="002E5EEA" w:rsidRPr="00D64429" w:rsidRDefault="002E5EEA">
      <w:pPr>
        <w:rPr>
          <w:lang w:val="lv-LV"/>
        </w:rPr>
      </w:pPr>
    </w:p>
    <w:p w14:paraId="314CC661" w14:textId="77777777" w:rsidR="002E5EEA" w:rsidRPr="00D64429" w:rsidRDefault="002E5EEA">
      <w:pPr>
        <w:rPr>
          <w:lang w:val="lv-LV"/>
        </w:rPr>
      </w:pPr>
    </w:p>
    <w:p w14:paraId="696349E2" w14:textId="77777777" w:rsidR="002E5EEA" w:rsidRPr="00D64429" w:rsidRDefault="002E5EEA">
      <w:pPr>
        <w:rPr>
          <w:lang w:val="lv-LV"/>
        </w:rPr>
      </w:pPr>
    </w:p>
    <w:p w14:paraId="21164A5B" w14:textId="77777777" w:rsidR="002E5EEA" w:rsidRPr="00D64429" w:rsidRDefault="002E5EEA">
      <w:pPr>
        <w:rPr>
          <w:lang w:val="lv-LV"/>
        </w:rPr>
      </w:pPr>
    </w:p>
    <w:p w14:paraId="6F2F4412" w14:textId="77777777" w:rsidR="002E5EEA" w:rsidRPr="00D64429" w:rsidRDefault="002E5EEA">
      <w:pPr>
        <w:rPr>
          <w:lang w:val="lv-LV"/>
        </w:rPr>
      </w:pPr>
    </w:p>
    <w:p w14:paraId="03535D87" w14:textId="77777777" w:rsidR="002E5EEA" w:rsidRPr="00D64429" w:rsidRDefault="002E5EEA">
      <w:pPr>
        <w:rPr>
          <w:lang w:val="lv-LV"/>
        </w:rPr>
      </w:pPr>
    </w:p>
    <w:p w14:paraId="3037C89B" w14:textId="77777777" w:rsidR="002E5EEA" w:rsidRPr="00D64429" w:rsidRDefault="002E5EEA">
      <w:pPr>
        <w:rPr>
          <w:lang w:val="lv-LV"/>
        </w:rPr>
      </w:pPr>
    </w:p>
    <w:p w14:paraId="67179D81" w14:textId="77777777" w:rsidR="002E5EEA" w:rsidRPr="00D64429" w:rsidRDefault="002E5EEA">
      <w:pPr>
        <w:rPr>
          <w:lang w:val="lv-LV"/>
        </w:rPr>
      </w:pPr>
    </w:p>
    <w:p w14:paraId="10023B61" w14:textId="77777777" w:rsidR="002E5EEA" w:rsidRPr="00D64429" w:rsidRDefault="002E5EEA">
      <w:pPr>
        <w:rPr>
          <w:lang w:val="lv-LV"/>
        </w:rPr>
      </w:pPr>
    </w:p>
    <w:p w14:paraId="40AC9FBA" w14:textId="77777777" w:rsidR="002E5EEA" w:rsidRPr="00D64429" w:rsidRDefault="002E5EEA">
      <w:pPr>
        <w:rPr>
          <w:lang w:val="lv-LV"/>
        </w:rPr>
      </w:pPr>
    </w:p>
    <w:p w14:paraId="397871D8" w14:textId="77777777" w:rsidR="002E5EEA" w:rsidRPr="00D64429" w:rsidRDefault="002E5EEA">
      <w:pPr>
        <w:rPr>
          <w:lang w:val="lv-LV"/>
        </w:rPr>
      </w:pPr>
    </w:p>
    <w:p w14:paraId="5CB44C0D" w14:textId="77777777" w:rsidR="002E5EEA" w:rsidRPr="00D64429" w:rsidRDefault="002E5EEA">
      <w:pPr>
        <w:rPr>
          <w:lang w:val="lv-LV"/>
        </w:rPr>
      </w:pPr>
    </w:p>
    <w:p w14:paraId="0BD66DBC" w14:textId="70AC205B" w:rsidR="002E5EEA" w:rsidRPr="00D64429" w:rsidRDefault="002D36DA">
      <w:pPr>
        <w:jc w:val="center"/>
        <w:rPr>
          <w:b/>
          <w:bCs/>
          <w:sz w:val="36"/>
          <w:lang w:val="lv-LV"/>
        </w:rPr>
      </w:pPr>
      <w:r>
        <w:rPr>
          <w:b/>
          <w:bCs/>
          <w:sz w:val="36"/>
          <w:lang w:val="lv-LV"/>
        </w:rPr>
        <w:t>2</w:t>
      </w:r>
      <w:r w:rsidR="002E5EEA" w:rsidRPr="00D64429">
        <w:rPr>
          <w:b/>
          <w:bCs/>
          <w:sz w:val="36"/>
          <w:lang w:val="lv-LV"/>
        </w:rPr>
        <w:t xml:space="preserve">. </w:t>
      </w:r>
      <w:r>
        <w:rPr>
          <w:b/>
          <w:bCs/>
          <w:sz w:val="36"/>
          <w:lang w:val="lv-LV"/>
        </w:rPr>
        <w:t>Gaisa kuģu</w:t>
      </w:r>
      <w:r w:rsidR="00032AD0">
        <w:rPr>
          <w:b/>
          <w:bCs/>
          <w:sz w:val="36"/>
          <w:lang w:val="lv-LV"/>
        </w:rPr>
        <w:t xml:space="preserve"> lidotspējas dokumentācija un gaisa kuģu</w:t>
      </w:r>
      <w:r>
        <w:rPr>
          <w:b/>
          <w:bCs/>
          <w:sz w:val="36"/>
          <w:lang w:val="lv-LV"/>
        </w:rPr>
        <w:t>, to sastāvdaļu un komponentu ražošanas organizācijas</w:t>
      </w:r>
      <w:bookmarkEnd w:id="0"/>
    </w:p>
    <w:p w14:paraId="3C3C8510" w14:textId="77777777" w:rsidR="002E5EEA" w:rsidRPr="00D64429" w:rsidRDefault="002E5EEA">
      <w:pPr>
        <w:rPr>
          <w:lang w:val="lv-LV"/>
        </w:rPr>
      </w:pPr>
      <w:r w:rsidRPr="00D64429">
        <w:rPr>
          <w:lang w:val="lv-LV"/>
        </w:rPr>
        <w:br w:type="page"/>
      </w:r>
    </w:p>
    <w:p w14:paraId="78C98064" w14:textId="77777777" w:rsidR="002E5EEA" w:rsidRPr="00D64429" w:rsidRDefault="002E5EEA">
      <w:pPr>
        <w:rPr>
          <w:lang w:val="lv-LV"/>
        </w:rPr>
      </w:pPr>
    </w:p>
    <w:p w14:paraId="654F6467" w14:textId="77777777" w:rsidR="002E5EEA" w:rsidRPr="00D64429" w:rsidRDefault="002E5EEA">
      <w:pPr>
        <w:rPr>
          <w:lang w:val="lv-LV"/>
        </w:rPr>
      </w:pPr>
    </w:p>
    <w:p w14:paraId="31CBA8CC" w14:textId="77777777" w:rsidR="002E5EEA" w:rsidRPr="00D64429" w:rsidRDefault="002E5EEA">
      <w:pPr>
        <w:rPr>
          <w:lang w:val="lv-LV"/>
        </w:rPr>
      </w:pPr>
    </w:p>
    <w:p w14:paraId="6D176ABB" w14:textId="77777777" w:rsidR="002E5EEA" w:rsidRPr="00D64429" w:rsidRDefault="002E5EEA">
      <w:pPr>
        <w:rPr>
          <w:lang w:val="lv-LV"/>
        </w:rPr>
      </w:pPr>
    </w:p>
    <w:p w14:paraId="366672DB" w14:textId="77777777" w:rsidR="002E5EEA" w:rsidRPr="00D64429" w:rsidRDefault="002E5EEA">
      <w:pPr>
        <w:rPr>
          <w:lang w:val="lv-LV"/>
        </w:rPr>
      </w:pPr>
    </w:p>
    <w:p w14:paraId="13511D31" w14:textId="77777777" w:rsidR="002E5EEA" w:rsidRPr="00D64429" w:rsidRDefault="002E5EEA">
      <w:pPr>
        <w:rPr>
          <w:lang w:val="lv-LV"/>
        </w:rPr>
      </w:pPr>
    </w:p>
    <w:p w14:paraId="29D9AE47" w14:textId="77777777" w:rsidR="002E5EEA" w:rsidRPr="00D64429" w:rsidRDefault="002E5EEA">
      <w:pPr>
        <w:rPr>
          <w:lang w:val="lv-LV"/>
        </w:rPr>
      </w:pPr>
    </w:p>
    <w:p w14:paraId="1EFFAC97" w14:textId="77777777" w:rsidR="002E5EEA" w:rsidRPr="00D64429" w:rsidRDefault="002E5EEA">
      <w:pPr>
        <w:rPr>
          <w:lang w:val="lv-LV"/>
        </w:rPr>
      </w:pPr>
    </w:p>
    <w:p w14:paraId="518CEBAE" w14:textId="77777777" w:rsidR="002E5EEA" w:rsidRPr="00D64429" w:rsidRDefault="002E5EEA">
      <w:pPr>
        <w:rPr>
          <w:lang w:val="lv-LV"/>
        </w:rPr>
      </w:pPr>
    </w:p>
    <w:p w14:paraId="263A4F59" w14:textId="77777777" w:rsidR="002E5EEA" w:rsidRPr="00D64429" w:rsidRDefault="002E5EEA">
      <w:pPr>
        <w:rPr>
          <w:lang w:val="lv-LV"/>
        </w:rPr>
      </w:pPr>
    </w:p>
    <w:p w14:paraId="2602DAB5" w14:textId="77777777" w:rsidR="002E5EEA" w:rsidRPr="00D64429" w:rsidRDefault="002E5EEA">
      <w:pPr>
        <w:rPr>
          <w:lang w:val="lv-LV"/>
        </w:rPr>
      </w:pPr>
    </w:p>
    <w:p w14:paraId="568D0F45" w14:textId="77777777" w:rsidR="002E5EEA" w:rsidRPr="00D64429" w:rsidRDefault="002E5EEA">
      <w:pPr>
        <w:rPr>
          <w:lang w:val="lv-LV"/>
        </w:rPr>
      </w:pPr>
    </w:p>
    <w:p w14:paraId="7C8FA8C6" w14:textId="77777777" w:rsidR="002E5EEA" w:rsidRPr="00D64429" w:rsidRDefault="002E5EEA">
      <w:pPr>
        <w:rPr>
          <w:lang w:val="lv-LV"/>
        </w:rPr>
      </w:pPr>
    </w:p>
    <w:p w14:paraId="2E4AA48C" w14:textId="77777777" w:rsidR="002E5EEA" w:rsidRPr="00D64429" w:rsidRDefault="002E5EEA">
      <w:pPr>
        <w:rPr>
          <w:lang w:val="lv-LV"/>
        </w:rPr>
      </w:pPr>
    </w:p>
    <w:p w14:paraId="00976901" w14:textId="77777777" w:rsidR="002E5EEA" w:rsidRPr="00D64429" w:rsidRDefault="002E5EEA">
      <w:pPr>
        <w:rPr>
          <w:lang w:val="lv-LV"/>
        </w:rPr>
      </w:pPr>
    </w:p>
    <w:p w14:paraId="4BA3EC2E" w14:textId="77777777" w:rsidR="002E5EEA" w:rsidRPr="00D64429" w:rsidRDefault="002E5EEA">
      <w:pPr>
        <w:rPr>
          <w:lang w:val="lv-LV"/>
        </w:rPr>
      </w:pPr>
    </w:p>
    <w:p w14:paraId="6AA88FFA" w14:textId="77777777" w:rsidR="002E5EEA" w:rsidRPr="00D64429" w:rsidRDefault="002E5EEA">
      <w:pPr>
        <w:rPr>
          <w:lang w:val="lv-LV"/>
        </w:rPr>
      </w:pPr>
    </w:p>
    <w:p w14:paraId="5FA86B5F" w14:textId="77777777" w:rsidR="002E5EEA" w:rsidRPr="00D64429" w:rsidRDefault="002E5EEA">
      <w:pPr>
        <w:rPr>
          <w:lang w:val="lv-LV"/>
        </w:rPr>
      </w:pPr>
    </w:p>
    <w:p w14:paraId="5B2BF786" w14:textId="77777777" w:rsidR="002E5EEA" w:rsidRPr="00D64429" w:rsidRDefault="002E5EEA">
      <w:pPr>
        <w:rPr>
          <w:lang w:val="lv-LV"/>
        </w:rPr>
      </w:pPr>
    </w:p>
    <w:p w14:paraId="40C3AB9E" w14:textId="77777777" w:rsidR="002E5EEA" w:rsidRPr="00D64429" w:rsidRDefault="002E5EEA">
      <w:pPr>
        <w:rPr>
          <w:lang w:val="lv-LV"/>
        </w:rPr>
      </w:pPr>
    </w:p>
    <w:p w14:paraId="2D9BA15E" w14:textId="77777777" w:rsidR="002E5EEA" w:rsidRPr="00D64429" w:rsidRDefault="002E5EEA">
      <w:pPr>
        <w:rPr>
          <w:lang w:val="lv-LV"/>
        </w:rPr>
      </w:pPr>
    </w:p>
    <w:p w14:paraId="468A6C3D" w14:textId="77777777" w:rsidR="002E5EEA" w:rsidRPr="00D64429" w:rsidRDefault="002E5EEA">
      <w:pPr>
        <w:rPr>
          <w:lang w:val="lv-LV"/>
        </w:rPr>
      </w:pPr>
    </w:p>
    <w:p w14:paraId="476738E0" w14:textId="77777777" w:rsidR="002E5EEA" w:rsidRPr="00D64429" w:rsidRDefault="002E5EEA">
      <w:pPr>
        <w:rPr>
          <w:lang w:val="lv-LV"/>
        </w:rPr>
      </w:pPr>
    </w:p>
    <w:p w14:paraId="5DFDC59C" w14:textId="77777777" w:rsidR="002E5EEA" w:rsidRPr="00D64429" w:rsidRDefault="002E5EEA">
      <w:pPr>
        <w:jc w:val="center"/>
        <w:rPr>
          <w:lang w:val="lv-LV"/>
        </w:rPr>
      </w:pPr>
      <w:r w:rsidRPr="00D64429">
        <w:rPr>
          <w:sz w:val="24"/>
          <w:lang w:val="lv-LV"/>
        </w:rPr>
        <w:t>BRĪVA LAPPUSE</w:t>
      </w:r>
    </w:p>
    <w:p w14:paraId="6B92E283" w14:textId="77777777" w:rsidR="002E5EEA" w:rsidRPr="00D64429" w:rsidRDefault="002E5EEA">
      <w:pPr>
        <w:jc w:val="center"/>
        <w:rPr>
          <w:b/>
          <w:sz w:val="24"/>
          <w:lang w:val="lv-LV"/>
        </w:rPr>
      </w:pPr>
      <w:r w:rsidRPr="00D64429">
        <w:rPr>
          <w:lang w:val="lv-LV"/>
        </w:rPr>
        <w:br w:type="page"/>
      </w:r>
    </w:p>
    <w:p w14:paraId="7D08AA8E" w14:textId="77777777" w:rsidR="00276F76" w:rsidRPr="00A57697" w:rsidRDefault="00276F76" w:rsidP="002D36DA">
      <w:pPr>
        <w:pStyle w:val="Heading2"/>
        <w:rPr>
          <w:sz w:val="28"/>
          <w:szCs w:val="28"/>
          <w:lang w:val="lv-LV"/>
        </w:rPr>
      </w:pPr>
      <w:bookmarkStart w:id="1" w:name="_Toc73246153"/>
      <w:r w:rsidRPr="00A57697">
        <w:rPr>
          <w:sz w:val="28"/>
          <w:szCs w:val="28"/>
          <w:lang w:val="lv-LV"/>
        </w:rPr>
        <w:lastRenderedPageBreak/>
        <w:t>2.1. Vispārējie nosacījumi</w:t>
      </w:r>
    </w:p>
    <w:p w14:paraId="50840A3D" w14:textId="77777777" w:rsidR="002E5EEA" w:rsidRPr="00D64429" w:rsidRDefault="002D36DA" w:rsidP="002D36DA">
      <w:pPr>
        <w:pStyle w:val="Heading2"/>
        <w:rPr>
          <w:lang w:val="lv-LV"/>
        </w:rPr>
      </w:pPr>
      <w:r>
        <w:rPr>
          <w:lang w:val="lv-LV"/>
        </w:rPr>
        <w:t>2.1.</w:t>
      </w:r>
      <w:r w:rsidR="00276F76">
        <w:rPr>
          <w:lang w:val="lv-LV"/>
        </w:rPr>
        <w:t xml:space="preserve">1. </w:t>
      </w:r>
      <w:r>
        <w:rPr>
          <w:lang w:val="lv-LV"/>
        </w:rPr>
        <w:t xml:space="preserve"> </w:t>
      </w:r>
      <w:r w:rsidR="002E5EEA" w:rsidRPr="00D64429">
        <w:rPr>
          <w:lang w:val="lv-LV"/>
        </w:rPr>
        <w:t>Nodaļa- Rokasgrāmatas sējuma mērķis</w:t>
      </w:r>
      <w:bookmarkEnd w:id="1"/>
    </w:p>
    <w:p w14:paraId="74899B5A" w14:textId="77777777" w:rsidR="002E5EEA" w:rsidRPr="00D64429" w:rsidRDefault="002E5EEA">
      <w:pPr>
        <w:rPr>
          <w:sz w:val="24"/>
          <w:lang w:val="lv-LV"/>
        </w:rPr>
      </w:pPr>
    </w:p>
    <w:p w14:paraId="5E19B9B0" w14:textId="16534635" w:rsidR="002E5EEA" w:rsidRDefault="002E5EEA" w:rsidP="00971749">
      <w:pPr>
        <w:jc w:val="both"/>
        <w:rPr>
          <w:sz w:val="24"/>
          <w:lang w:val="lv-LV"/>
        </w:rPr>
      </w:pPr>
      <w:r w:rsidRPr="00D64429">
        <w:rPr>
          <w:sz w:val="24"/>
          <w:lang w:val="lv-LV"/>
        </w:rPr>
        <w:t xml:space="preserve">Šis lidotspējas inspektora rokasgrāmatas sējums nosaka procedūras kādas jāpielieto </w:t>
      </w:r>
      <w:r w:rsidR="002D36DA">
        <w:rPr>
          <w:sz w:val="24"/>
          <w:lang w:val="lv-LV"/>
        </w:rPr>
        <w:t>Valsts aģentūrai “</w:t>
      </w:r>
      <w:r w:rsidR="006E4103" w:rsidRPr="00D64429">
        <w:rPr>
          <w:sz w:val="24"/>
          <w:lang w:val="lv-LV"/>
        </w:rPr>
        <w:t>C</w:t>
      </w:r>
      <w:r w:rsidRPr="00D64429">
        <w:rPr>
          <w:sz w:val="24"/>
          <w:lang w:val="lv-LV"/>
        </w:rPr>
        <w:t xml:space="preserve">ivilās aviācijas </w:t>
      </w:r>
      <w:r w:rsidR="001216B5" w:rsidRPr="00D64429">
        <w:rPr>
          <w:sz w:val="24"/>
          <w:lang w:val="lv-LV"/>
        </w:rPr>
        <w:t>aģentūr</w:t>
      </w:r>
      <w:r w:rsidRPr="00D64429">
        <w:rPr>
          <w:sz w:val="24"/>
          <w:lang w:val="lv-LV"/>
        </w:rPr>
        <w:t>a</w:t>
      </w:r>
      <w:r w:rsidR="002D36DA">
        <w:rPr>
          <w:sz w:val="24"/>
          <w:lang w:val="lv-LV"/>
        </w:rPr>
        <w:t>”</w:t>
      </w:r>
      <w:r w:rsidRPr="00D64429">
        <w:rPr>
          <w:sz w:val="24"/>
          <w:lang w:val="lv-LV"/>
        </w:rPr>
        <w:t xml:space="preserve"> veicot gaisa kuģu</w:t>
      </w:r>
      <w:r w:rsidR="002D36DA">
        <w:rPr>
          <w:sz w:val="24"/>
          <w:lang w:val="lv-LV"/>
        </w:rPr>
        <w:t>, to sastāvdaļu un komponentu ražošanas</w:t>
      </w:r>
      <w:r w:rsidRPr="00D64429">
        <w:rPr>
          <w:sz w:val="24"/>
          <w:lang w:val="lv-LV"/>
        </w:rPr>
        <w:t xml:space="preserve"> organizāciju apstiprināšanu</w:t>
      </w:r>
      <w:r w:rsidR="002D36DA">
        <w:rPr>
          <w:sz w:val="24"/>
          <w:lang w:val="lv-LV"/>
        </w:rPr>
        <w:t xml:space="preserve"> atbilstoši Eiropas komisijas regulas 748/2012 21. daļas G </w:t>
      </w:r>
      <w:proofErr w:type="spellStart"/>
      <w:r w:rsidR="002D36DA">
        <w:rPr>
          <w:sz w:val="24"/>
          <w:lang w:val="lv-LV"/>
        </w:rPr>
        <w:t>apakš</w:t>
      </w:r>
      <w:r w:rsidR="00C7127F">
        <w:rPr>
          <w:sz w:val="24"/>
          <w:lang w:val="lv-LV"/>
        </w:rPr>
        <w:t>ie</w:t>
      </w:r>
      <w:r w:rsidR="002D36DA">
        <w:rPr>
          <w:sz w:val="24"/>
          <w:lang w:val="lv-LV"/>
        </w:rPr>
        <w:t>daļas</w:t>
      </w:r>
      <w:proofErr w:type="spellEnd"/>
      <w:r w:rsidR="002D36DA">
        <w:rPr>
          <w:sz w:val="24"/>
          <w:lang w:val="lv-LV"/>
        </w:rPr>
        <w:t xml:space="preserve"> </w:t>
      </w:r>
      <w:r w:rsidR="00C7127F">
        <w:rPr>
          <w:sz w:val="24"/>
          <w:lang w:val="lv-LV"/>
        </w:rPr>
        <w:t>nosacījumiem</w:t>
      </w:r>
      <w:r w:rsidRPr="00D64429">
        <w:rPr>
          <w:sz w:val="24"/>
          <w:lang w:val="lv-LV"/>
        </w:rPr>
        <w:t xml:space="preserve">, izsniegto apstiprinājumu </w:t>
      </w:r>
      <w:r w:rsidR="000008F2">
        <w:rPr>
          <w:sz w:val="24"/>
          <w:lang w:val="lv-LV"/>
        </w:rPr>
        <w:t>uzraudzību</w:t>
      </w:r>
      <w:r w:rsidRPr="00D64429">
        <w:rPr>
          <w:sz w:val="24"/>
          <w:lang w:val="lv-LV"/>
        </w:rPr>
        <w:t>, izmaiņas izsniegtajos apstiprinājumos, kā arī anulējot vai ierobežojot izsniegto apstiprinājumu darbību.</w:t>
      </w:r>
    </w:p>
    <w:p w14:paraId="13B9265D" w14:textId="29491F36" w:rsidR="00816655" w:rsidRPr="00D64429" w:rsidRDefault="00816655" w:rsidP="00971749">
      <w:pPr>
        <w:jc w:val="both"/>
        <w:rPr>
          <w:sz w:val="24"/>
          <w:lang w:val="lv-LV"/>
        </w:rPr>
      </w:pPr>
      <w:r>
        <w:rPr>
          <w:sz w:val="24"/>
          <w:lang w:val="lv-LV"/>
        </w:rPr>
        <w:t>Rokasgrāmatā tiek ietvertas arī procedūras, kas kopīgas visām darbībām, kas saistītas ar regulas 748/2012 I pielikuma (</w:t>
      </w:r>
      <w:proofErr w:type="spellStart"/>
      <w:r>
        <w:rPr>
          <w:sz w:val="24"/>
          <w:lang w:val="lv-LV"/>
        </w:rPr>
        <w:t>Part</w:t>
      </w:r>
      <w:proofErr w:type="spellEnd"/>
      <w:r>
        <w:rPr>
          <w:sz w:val="24"/>
          <w:lang w:val="lv-LV"/>
        </w:rPr>
        <w:t xml:space="preserve"> 21) un </w:t>
      </w:r>
      <w:proofErr w:type="spellStart"/>
      <w:r>
        <w:rPr>
          <w:sz w:val="24"/>
          <w:lang w:val="lv-LV"/>
        </w:rPr>
        <w:t>Ib</w:t>
      </w:r>
      <w:proofErr w:type="spellEnd"/>
      <w:r>
        <w:rPr>
          <w:sz w:val="24"/>
          <w:lang w:val="lv-LV"/>
        </w:rPr>
        <w:t xml:space="preserve"> pielikuma (</w:t>
      </w:r>
      <w:proofErr w:type="spellStart"/>
      <w:r>
        <w:rPr>
          <w:sz w:val="24"/>
          <w:lang w:val="lv-LV"/>
        </w:rPr>
        <w:t>Part</w:t>
      </w:r>
      <w:proofErr w:type="spellEnd"/>
      <w:r>
        <w:rPr>
          <w:sz w:val="24"/>
          <w:lang w:val="lv-LV"/>
        </w:rPr>
        <w:t xml:space="preserve"> 21L) ietvaros.</w:t>
      </w:r>
    </w:p>
    <w:p w14:paraId="1BF587A8" w14:textId="77777777" w:rsidR="002E5EEA" w:rsidRPr="00D64429" w:rsidRDefault="002E5EEA">
      <w:pPr>
        <w:rPr>
          <w:sz w:val="24"/>
          <w:lang w:val="lv-LV"/>
        </w:rPr>
      </w:pPr>
    </w:p>
    <w:p w14:paraId="091BC5D3" w14:textId="77777777" w:rsidR="002E5EEA" w:rsidRPr="00D64429" w:rsidRDefault="00C7127F" w:rsidP="00C7127F">
      <w:pPr>
        <w:pStyle w:val="Heading2"/>
        <w:rPr>
          <w:lang w:val="lv-LV"/>
        </w:rPr>
      </w:pPr>
      <w:bookmarkStart w:id="2" w:name="_Toc73246154"/>
      <w:r>
        <w:rPr>
          <w:lang w:val="lv-LV"/>
        </w:rPr>
        <w:t>2.</w:t>
      </w:r>
      <w:r w:rsidR="00276F76">
        <w:rPr>
          <w:lang w:val="lv-LV"/>
        </w:rPr>
        <w:t>1.</w:t>
      </w:r>
      <w:r>
        <w:rPr>
          <w:lang w:val="lv-LV"/>
        </w:rPr>
        <w:t xml:space="preserve">2. </w:t>
      </w:r>
      <w:r w:rsidR="002E5EEA" w:rsidRPr="00D64429">
        <w:rPr>
          <w:lang w:val="lv-LV"/>
        </w:rPr>
        <w:t>Nodaļa- Rokasgrāmatas sējuma apjoms</w:t>
      </w:r>
      <w:bookmarkEnd w:id="2"/>
    </w:p>
    <w:p w14:paraId="0980E0CF" w14:textId="77777777" w:rsidR="002E5EEA" w:rsidRPr="00D64429" w:rsidRDefault="002E5EEA">
      <w:pPr>
        <w:rPr>
          <w:sz w:val="24"/>
          <w:lang w:val="lv-LV"/>
        </w:rPr>
      </w:pPr>
    </w:p>
    <w:p w14:paraId="303D1EAC" w14:textId="50B16F05" w:rsidR="002E5EEA" w:rsidRDefault="002E5EEA" w:rsidP="00971749">
      <w:pPr>
        <w:jc w:val="both"/>
        <w:rPr>
          <w:sz w:val="24"/>
          <w:lang w:val="lv-LV"/>
        </w:rPr>
      </w:pPr>
      <w:r w:rsidRPr="00D64429">
        <w:rPr>
          <w:sz w:val="24"/>
          <w:lang w:val="lv-LV"/>
        </w:rPr>
        <w:t xml:space="preserve">Šis lidotspējas inspektora rokasgrāmatas sējums ietver sevī procedūras, kādas jāievēro Civilās aviācijas </w:t>
      </w:r>
      <w:r w:rsidR="001216B5" w:rsidRPr="00D64429">
        <w:rPr>
          <w:sz w:val="24"/>
          <w:lang w:val="lv-LV"/>
        </w:rPr>
        <w:t>aģentūr</w:t>
      </w:r>
      <w:r w:rsidRPr="00D64429">
        <w:rPr>
          <w:sz w:val="24"/>
          <w:lang w:val="lv-LV"/>
        </w:rPr>
        <w:t xml:space="preserve">as personālam veicot </w:t>
      </w:r>
      <w:r w:rsidR="00C7127F">
        <w:rPr>
          <w:sz w:val="24"/>
          <w:lang w:val="lv-LV"/>
        </w:rPr>
        <w:t>2.1.</w:t>
      </w:r>
      <w:r w:rsidRPr="00D64429">
        <w:rPr>
          <w:sz w:val="24"/>
          <w:lang w:val="lv-LV"/>
        </w:rPr>
        <w:t xml:space="preserve"> nodaļā norādītās darbības, nosaka šajā procesā iesaistīto darbinieku pienākumus un atbildību, satur sevī atsauces uz normatīvajiem un instruktīvajiem materiāliem, kā arī nosaka pielietojamo veidlapu izmantošanu. </w:t>
      </w:r>
      <w:r w:rsidR="00C7127F">
        <w:rPr>
          <w:sz w:val="24"/>
          <w:lang w:val="lv-LV"/>
        </w:rPr>
        <w:t xml:space="preserve">Šis rokasgrāmatas sējums izstrādāts atbilstoši regulas 748/2012 21. daļas B iedaļas G </w:t>
      </w:r>
      <w:proofErr w:type="spellStart"/>
      <w:r w:rsidR="00C7127F">
        <w:rPr>
          <w:sz w:val="24"/>
          <w:lang w:val="lv-LV"/>
        </w:rPr>
        <w:t>apakšiedaļas</w:t>
      </w:r>
      <w:proofErr w:type="spellEnd"/>
      <w:r w:rsidR="00C7127F">
        <w:rPr>
          <w:sz w:val="24"/>
          <w:lang w:val="lv-LV"/>
        </w:rPr>
        <w:t xml:space="preserve"> </w:t>
      </w:r>
      <w:r w:rsidR="00816655">
        <w:rPr>
          <w:sz w:val="24"/>
          <w:lang w:val="lv-LV"/>
        </w:rPr>
        <w:t xml:space="preserve">un </w:t>
      </w:r>
      <w:proofErr w:type="spellStart"/>
      <w:r w:rsidR="00816655">
        <w:rPr>
          <w:sz w:val="24"/>
          <w:lang w:val="lv-LV"/>
        </w:rPr>
        <w:t>Part</w:t>
      </w:r>
      <w:proofErr w:type="spellEnd"/>
      <w:r w:rsidR="00816655">
        <w:rPr>
          <w:sz w:val="24"/>
          <w:lang w:val="lv-LV"/>
        </w:rPr>
        <w:t xml:space="preserve"> 21 un </w:t>
      </w:r>
      <w:proofErr w:type="spellStart"/>
      <w:r w:rsidR="00816655">
        <w:rPr>
          <w:sz w:val="24"/>
          <w:lang w:val="lv-LV"/>
        </w:rPr>
        <w:t>Part</w:t>
      </w:r>
      <w:proofErr w:type="spellEnd"/>
      <w:r w:rsidR="00816655">
        <w:rPr>
          <w:sz w:val="24"/>
          <w:lang w:val="lv-LV"/>
        </w:rPr>
        <w:t xml:space="preserve"> 21L B iedaļu </w:t>
      </w:r>
      <w:r w:rsidR="00C7127F">
        <w:rPr>
          <w:sz w:val="24"/>
          <w:lang w:val="lv-LV"/>
        </w:rPr>
        <w:t>nosacījumiem.</w:t>
      </w:r>
    </w:p>
    <w:p w14:paraId="4CBCFA92" w14:textId="62F36FA5" w:rsidR="00BF2C65" w:rsidRDefault="00BF2C65" w:rsidP="00BF2C65">
      <w:pPr>
        <w:jc w:val="both"/>
        <w:rPr>
          <w:sz w:val="24"/>
          <w:lang w:val="lv-LV"/>
        </w:rPr>
      </w:pPr>
      <w:r>
        <w:rPr>
          <w:sz w:val="24"/>
          <w:lang w:val="lv-LV"/>
        </w:rPr>
        <w:t xml:space="preserve">Sekojošas šīs rokasgrāmatas nodaļas sadaļas attiecās uz visām darbībām, kas saistītas ar regulas 748/2012 I (Part21) un </w:t>
      </w:r>
      <w:proofErr w:type="spellStart"/>
      <w:r>
        <w:rPr>
          <w:sz w:val="24"/>
          <w:lang w:val="lv-LV"/>
        </w:rPr>
        <w:t>Ib</w:t>
      </w:r>
      <w:proofErr w:type="spellEnd"/>
      <w:r>
        <w:rPr>
          <w:sz w:val="24"/>
          <w:lang w:val="lv-LV"/>
        </w:rPr>
        <w:t xml:space="preserve"> (</w:t>
      </w:r>
      <w:proofErr w:type="spellStart"/>
      <w:r>
        <w:rPr>
          <w:sz w:val="24"/>
          <w:lang w:val="lv-LV"/>
        </w:rPr>
        <w:t>Part</w:t>
      </w:r>
      <w:proofErr w:type="spellEnd"/>
      <w:r>
        <w:rPr>
          <w:sz w:val="24"/>
          <w:lang w:val="lv-LV"/>
        </w:rPr>
        <w:t xml:space="preserve"> 21L) pielikumu procedūrām:</w:t>
      </w:r>
    </w:p>
    <w:p w14:paraId="300EF398" w14:textId="418C19FB" w:rsidR="00BF2C65" w:rsidRDefault="00BF2C65" w:rsidP="00BF2C65">
      <w:pPr>
        <w:jc w:val="both"/>
        <w:rPr>
          <w:sz w:val="24"/>
          <w:lang w:val="lv-LV"/>
        </w:rPr>
      </w:pPr>
      <w:r>
        <w:rPr>
          <w:sz w:val="24"/>
          <w:lang w:val="lv-LV"/>
        </w:rPr>
        <w:tab/>
      </w:r>
    </w:p>
    <w:p w14:paraId="67B9C12C" w14:textId="0D3098EA" w:rsidR="00BF2C65" w:rsidRPr="00196CC3" w:rsidRDefault="00BF2C65" w:rsidP="00BF2C65">
      <w:pPr>
        <w:ind w:firstLine="720"/>
        <w:jc w:val="both"/>
        <w:rPr>
          <w:caps/>
          <w:sz w:val="22"/>
          <w:szCs w:val="22"/>
          <w:lang w:val="lv-LV"/>
        </w:rPr>
      </w:pPr>
      <w:r w:rsidRPr="00196CC3">
        <w:rPr>
          <w:caps/>
          <w:sz w:val="22"/>
          <w:szCs w:val="22"/>
          <w:lang w:val="lv-LV"/>
        </w:rPr>
        <w:t xml:space="preserve">2.2.1. </w:t>
      </w:r>
      <w:r w:rsidRPr="00196CC3">
        <w:rPr>
          <w:caps/>
          <w:sz w:val="22"/>
          <w:szCs w:val="22"/>
          <w:lang w:val="lv-LV"/>
        </w:rPr>
        <w:tab/>
        <w:t>Uzraudzības dokumentācija</w:t>
      </w:r>
    </w:p>
    <w:p w14:paraId="1C66FFA2" w14:textId="3F44E1F6" w:rsidR="00BF2C65" w:rsidRPr="00196CC3" w:rsidRDefault="00BF2C65" w:rsidP="00BF2C65">
      <w:pPr>
        <w:ind w:firstLine="720"/>
        <w:jc w:val="both"/>
        <w:rPr>
          <w:caps/>
          <w:sz w:val="22"/>
          <w:szCs w:val="22"/>
          <w:lang w:val="lv-LV"/>
        </w:rPr>
      </w:pPr>
      <w:r w:rsidRPr="00196CC3">
        <w:rPr>
          <w:caps/>
          <w:sz w:val="22"/>
          <w:szCs w:val="22"/>
          <w:lang w:val="lv-LV"/>
        </w:rPr>
        <w:t xml:space="preserve">2.2.2. </w:t>
      </w:r>
      <w:r w:rsidRPr="00196CC3">
        <w:rPr>
          <w:caps/>
          <w:sz w:val="22"/>
          <w:szCs w:val="22"/>
          <w:lang w:val="lv-LV"/>
        </w:rPr>
        <w:tab/>
        <w:t>Informācija aģentūrai (EASA)</w:t>
      </w:r>
    </w:p>
    <w:p w14:paraId="509D77F4" w14:textId="2F2B916B" w:rsidR="00196CC3" w:rsidRPr="00196CC3" w:rsidRDefault="00196CC3" w:rsidP="00BF2C65">
      <w:pPr>
        <w:ind w:firstLine="720"/>
        <w:jc w:val="both"/>
        <w:rPr>
          <w:caps/>
          <w:sz w:val="22"/>
          <w:szCs w:val="22"/>
          <w:lang w:val="lv-LV"/>
        </w:rPr>
      </w:pPr>
      <w:r w:rsidRPr="00196CC3">
        <w:rPr>
          <w:caps/>
          <w:sz w:val="22"/>
          <w:szCs w:val="22"/>
          <w:lang w:val="lv-LV"/>
        </w:rPr>
        <w:t>2.2.3.</w:t>
      </w:r>
      <w:r w:rsidRPr="00196CC3">
        <w:rPr>
          <w:caps/>
          <w:sz w:val="22"/>
          <w:szCs w:val="22"/>
          <w:lang w:val="lv-LV"/>
        </w:rPr>
        <w:tab/>
        <w:t>tūlītēja reakcija uz drošības problēmām</w:t>
      </w:r>
    </w:p>
    <w:p w14:paraId="35768765" w14:textId="7BF47A52" w:rsidR="00196CC3" w:rsidRPr="00196CC3" w:rsidRDefault="00196CC3" w:rsidP="00BF2C65">
      <w:pPr>
        <w:ind w:firstLine="720"/>
        <w:jc w:val="both"/>
        <w:rPr>
          <w:caps/>
          <w:sz w:val="22"/>
          <w:szCs w:val="22"/>
          <w:lang w:val="lv-LV"/>
        </w:rPr>
      </w:pPr>
      <w:r w:rsidRPr="00196CC3">
        <w:rPr>
          <w:caps/>
          <w:sz w:val="22"/>
          <w:szCs w:val="22"/>
          <w:lang w:val="lv-LV"/>
        </w:rPr>
        <w:t>2.2.4.</w:t>
      </w:r>
      <w:r w:rsidRPr="00196CC3">
        <w:rPr>
          <w:caps/>
          <w:sz w:val="22"/>
          <w:szCs w:val="22"/>
          <w:lang w:val="lv-LV"/>
        </w:rPr>
        <w:tab/>
        <w:t>pārvaldības sistēma</w:t>
      </w:r>
    </w:p>
    <w:p w14:paraId="6D05A5E1" w14:textId="0EEDA1DF" w:rsidR="00196CC3" w:rsidRPr="00196CC3" w:rsidRDefault="00196CC3" w:rsidP="00BF2C65">
      <w:pPr>
        <w:ind w:firstLine="720"/>
        <w:jc w:val="both"/>
        <w:rPr>
          <w:caps/>
          <w:sz w:val="22"/>
          <w:szCs w:val="22"/>
          <w:lang w:val="lv-LV"/>
        </w:rPr>
      </w:pPr>
      <w:r w:rsidRPr="00196CC3">
        <w:rPr>
          <w:caps/>
          <w:sz w:val="22"/>
          <w:szCs w:val="22"/>
          <w:lang w:val="lv-LV"/>
        </w:rPr>
        <w:t>2.2.5.</w:t>
      </w:r>
      <w:r w:rsidRPr="00196CC3">
        <w:rPr>
          <w:caps/>
          <w:sz w:val="22"/>
          <w:szCs w:val="22"/>
          <w:lang w:val="lv-LV"/>
        </w:rPr>
        <w:tab/>
        <w:t>uzdevumu sadale kvalificētām struktūrām</w:t>
      </w:r>
    </w:p>
    <w:p w14:paraId="4D678E73" w14:textId="6647288B" w:rsidR="00196CC3" w:rsidRPr="00196CC3" w:rsidRDefault="00196CC3" w:rsidP="00BF2C65">
      <w:pPr>
        <w:ind w:firstLine="720"/>
        <w:jc w:val="both"/>
        <w:rPr>
          <w:caps/>
          <w:sz w:val="22"/>
          <w:szCs w:val="22"/>
          <w:lang w:val="lv-LV"/>
        </w:rPr>
      </w:pPr>
      <w:r w:rsidRPr="00196CC3">
        <w:rPr>
          <w:caps/>
          <w:sz w:val="22"/>
          <w:szCs w:val="22"/>
          <w:lang w:val="lv-LV"/>
        </w:rPr>
        <w:t>2.2.6.</w:t>
      </w:r>
      <w:r w:rsidRPr="00196CC3">
        <w:rPr>
          <w:caps/>
          <w:sz w:val="22"/>
          <w:szCs w:val="22"/>
          <w:lang w:val="lv-LV"/>
        </w:rPr>
        <w:tab/>
        <w:t>izmaiņas pārvaldības sistēmā</w:t>
      </w:r>
    </w:p>
    <w:p w14:paraId="52EB3A01" w14:textId="3FC17E11" w:rsidR="00196CC3" w:rsidRPr="00196CC3" w:rsidRDefault="00196CC3" w:rsidP="00BF2C65">
      <w:pPr>
        <w:ind w:firstLine="720"/>
        <w:jc w:val="both"/>
        <w:rPr>
          <w:caps/>
          <w:sz w:val="22"/>
          <w:szCs w:val="22"/>
          <w:lang w:val="lv-LV"/>
        </w:rPr>
      </w:pPr>
      <w:r w:rsidRPr="00196CC3">
        <w:rPr>
          <w:caps/>
          <w:sz w:val="22"/>
          <w:szCs w:val="22"/>
          <w:lang w:val="lv-LV"/>
        </w:rPr>
        <w:t>2.2.7.</w:t>
      </w:r>
      <w:r w:rsidRPr="00196CC3">
        <w:rPr>
          <w:caps/>
          <w:sz w:val="22"/>
          <w:szCs w:val="22"/>
          <w:lang w:val="lv-LV"/>
        </w:rPr>
        <w:tab/>
        <w:t>uzskaite</w:t>
      </w:r>
    </w:p>
    <w:p w14:paraId="7D0E18E8" w14:textId="232BBCC3" w:rsidR="00196CC3" w:rsidRPr="00196CC3" w:rsidRDefault="00196CC3" w:rsidP="00BF2C65">
      <w:pPr>
        <w:ind w:firstLine="720"/>
        <w:jc w:val="both"/>
        <w:rPr>
          <w:caps/>
          <w:sz w:val="22"/>
          <w:szCs w:val="22"/>
          <w:lang w:val="lv-LV"/>
        </w:rPr>
      </w:pPr>
      <w:r w:rsidRPr="00196CC3">
        <w:rPr>
          <w:caps/>
          <w:sz w:val="22"/>
          <w:szCs w:val="22"/>
          <w:lang w:val="lv-LV"/>
        </w:rPr>
        <w:t>2.2.8.</w:t>
      </w:r>
      <w:r w:rsidRPr="00196CC3">
        <w:rPr>
          <w:caps/>
          <w:sz w:val="22"/>
          <w:szCs w:val="22"/>
          <w:lang w:val="lv-LV"/>
        </w:rPr>
        <w:tab/>
        <w:t>apstiprinājumu apturēšana, ierobežošana un atsaukšana</w:t>
      </w:r>
    </w:p>
    <w:p w14:paraId="5FF54FC4" w14:textId="0907ACA7" w:rsidR="00196CC3" w:rsidRPr="00196CC3" w:rsidRDefault="00196CC3" w:rsidP="00BF2C65">
      <w:pPr>
        <w:ind w:firstLine="720"/>
        <w:jc w:val="both"/>
        <w:rPr>
          <w:sz w:val="22"/>
          <w:szCs w:val="22"/>
          <w:lang w:val="lv-LV"/>
        </w:rPr>
      </w:pPr>
      <w:r w:rsidRPr="00196CC3">
        <w:rPr>
          <w:caps/>
          <w:sz w:val="22"/>
          <w:szCs w:val="22"/>
          <w:lang w:val="lv-LV"/>
        </w:rPr>
        <w:t>2.2.9.</w:t>
      </w:r>
      <w:r w:rsidRPr="00196CC3">
        <w:rPr>
          <w:caps/>
          <w:sz w:val="22"/>
          <w:szCs w:val="22"/>
          <w:lang w:val="lv-LV"/>
        </w:rPr>
        <w:tab/>
        <w:t>atbrīvojumu piešķiršana</w:t>
      </w:r>
    </w:p>
    <w:p w14:paraId="2CBC39BB" w14:textId="60EB1480" w:rsidR="00196CC3" w:rsidRDefault="00196CC3">
      <w:pPr>
        <w:rPr>
          <w:sz w:val="24"/>
          <w:lang w:val="lv-LV"/>
        </w:rPr>
      </w:pPr>
      <w:r>
        <w:rPr>
          <w:sz w:val="24"/>
          <w:lang w:val="lv-LV"/>
        </w:rPr>
        <w:br w:type="page"/>
      </w:r>
    </w:p>
    <w:p w14:paraId="33CE6C2D" w14:textId="77777777" w:rsidR="002E5EEA" w:rsidRPr="00D64429" w:rsidRDefault="002E5EEA">
      <w:pPr>
        <w:rPr>
          <w:sz w:val="24"/>
          <w:lang w:val="lv-LV"/>
        </w:rPr>
      </w:pPr>
    </w:p>
    <w:p w14:paraId="1118BCF6" w14:textId="77777777" w:rsidR="002E5EEA" w:rsidRPr="00D64429" w:rsidRDefault="00D76F4D" w:rsidP="00D76F4D">
      <w:pPr>
        <w:pStyle w:val="Heading2"/>
        <w:rPr>
          <w:lang w:val="lv-LV"/>
        </w:rPr>
      </w:pPr>
      <w:bookmarkStart w:id="3" w:name="_Toc73246155"/>
      <w:r>
        <w:rPr>
          <w:lang w:val="lv-LV"/>
        </w:rPr>
        <w:t>2.</w:t>
      </w:r>
      <w:r w:rsidR="00276F76">
        <w:rPr>
          <w:lang w:val="lv-LV"/>
        </w:rPr>
        <w:t>1.</w:t>
      </w:r>
      <w:r>
        <w:rPr>
          <w:lang w:val="lv-LV"/>
        </w:rPr>
        <w:t xml:space="preserve">3. </w:t>
      </w:r>
      <w:r w:rsidR="002E5EEA" w:rsidRPr="00D64429">
        <w:rPr>
          <w:lang w:val="lv-LV"/>
        </w:rPr>
        <w:t>Nodaļa- Definīcijas un saīsinājumi</w:t>
      </w:r>
      <w:bookmarkEnd w:id="3"/>
    </w:p>
    <w:p w14:paraId="7D15EF32" w14:textId="77777777" w:rsidR="002E5EEA" w:rsidRPr="00D64429" w:rsidRDefault="002E5EEA">
      <w:pPr>
        <w:rPr>
          <w:sz w:val="24"/>
          <w:lang w:val="lv-LV"/>
        </w:rPr>
      </w:pPr>
    </w:p>
    <w:p w14:paraId="4D865C75" w14:textId="77777777" w:rsidR="002E5EEA" w:rsidRPr="00D64429" w:rsidRDefault="002E5EEA">
      <w:pPr>
        <w:rPr>
          <w:sz w:val="24"/>
          <w:lang w:val="lv-LV"/>
        </w:rPr>
      </w:pPr>
      <w:r w:rsidRPr="00D64429">
        <w:rPr>
          <w:sz w:val="24"/>
          <w:lang w:val="lv-LV"/>
        </w:rPr>
        <w:t xml:space="preserve">CAA- </w:t>
      </w:r>
      <w:r w:rsidR="00C7127F">
        <w:rPr>
          <w:sz w:val="24"/>
          <w:lang w:val="lv-LV"/>
        </w:rPr>
        <w:t>Valsts aģentūra “</w:t>
      </w:r>
      <w:r w:rsidRPr="00D64429">
        <w:rPr>
          <w:sz w:val="24"/>
          <w:lang w:val="lv-LV"/>
        </w:rPr>
        <w:t xml:space="preserve">Civilās aviācijas </w:t>
      </w:r>
      <w:r w:rsidR="001216B5" w:rsidRPr="00D64429">
        <w:rPr>
          <w:sz w:val="24"/>
          <w:lang w:val="lv-LV"/>
        </w:rPr>
        <w:t>aģentūr</w:t>
      </w:r>
      <w:r w:rsidRPr="00D64429">
        <w:rPr>
          <w:sz w:val="24"/>
          <w:lang w:val="lv-LV"/>
        </w:rPr>
        <w:t>a</w:t>
      </w:r>
      <w:r w:rsidR="00C7127F">
        <w:rPr>
          <w:sz w:val="24"/>
          <w:lang w:val="lv-LV"/>
        </w:rPr>
        <w:t>”</w:t>
      </w:r>
    </w:p>
    <w:p w14:paraId="3695C1C2" w14:textId="77777777" w:rsidR="002E5EEA" w:rsidRPr="00D64429" w:rsidRDefault="002E5EEA">
      <w:pPr>
        <w:rPr>
          <w:sz w:val="24"/>
          <w:lang w:val="lv-LV"/>
        </w:rPr>
      </w:pPr>
      <w:r w:rsidRPr="00D64429">
        <w:rPr>
          <w:sz w:val="24"/>
          <w:lang w:val="lv-LV"/>
        </w:rPr>
        <w:t>TAO- gaisa kuģu tehniskās apkopes organizācija</w:t>
      </w:r>
    </w:p>
    <w:p w14:paraId="2A36ED5E" w14:textId="77777777" w:rsidR="002E5EEA" w:rsidRPr="00D64429" w:rsidRDefault="002E5EEA">
      <w:pPr>
        <w:rPr>
          <w:sz w:val="24"/>
          <w:lang w:val="lv-LV"/>
        </w:rPr>
      </w:pPr>
      <w:r w:rsidRPr="00D64429">
        <w:rPr>
          <w:sz w:val="24"/>
          <w:lang w:val="lv-LV"/>
        </w:rPr>
        <w:t>TA- gaisa kuģu tehniskā apkope</w:t>
      </w:r>
    </w:p>
    <w:p w14:paraId="183D0A57" w14:textId="77777777" w:rsidR="002E5EEA" w:rsidRPr="00D64429" w:rsidRDefault="002E5EEA">
      <w:pPr>
        <w:rPr>
          <w:sz w:val="24"/>
          <w:lang w:val="lv-LV"/>
        </w:rPr>
      </w:pPr>
      <w:r w:rsidRPr="00D64429">
        <w:rPr>
          <w:sz w:val="24"/>
          <w:lang w:val="lv-LV"/>
        </w:rPr>
        <w:t xml:space="preserve">ICAO- starptautiskā civilās aviācijas organizācija </w:t>
      </w:r>
    </w:p>
    <w:p w14:paraId="78C26140" w14:textId="77777777" w:rsidR="002E5EEA" w:rsidRPr="00D64429" w:rsidRDefault="002E5EEA">
      <w:pPr>
        <w:rPr>
          <w:sz w:val="24"/>
          <w:lang w:val="lv-LV"/>
        </w:rPr>
      </w:pPr>
      <w:r w:rsidRPr="00D64429">
        <w:rPr>
          <w:sz w:val="24"/>
          <w:lang w:val="lv-LV"/>
        </w:rPr>
        <w:t>LR- Latvijas Republika</w:t>
      </w:r>
    </w:p>
    <w:p w14:paraId="5419D68D" w14:textId="77777777" w:rsidR="002E5EEA" w:rsidRPr="00D64429" w:rsidRDefault="002E5EEA">
      <w:pPr>
        <w:rPr>
          <w:sz w:val="24"/>
          <w:lang w:val="lv-LV"/>
        </w:rPr>
      </w:pPr>
      <w:r w:rsidRPr="00D64429">
        <w:rPr>
          <w:sz w:val="24"/>
          <w:lang w:val="lv-LV"/>
        </w:rPr>
        <w:t>SM- Satiksmes ministrija</w:t>
      </w:r>
    </w:p>
    <w:p w14:paraId="7E48B443" w14:textId="77777777" w:rsidR="002E5EEA" w:rsidRDefault="00D76F4D">
      <w:pPr>
        <w:rPr>
          <w:sz w:val="24"/>
          <w:lang w:val="lv-LV"/>
        </w:rPr>
      </w:pPr>
      <w:r>
        <w:rPr>
          <w:sz w:val="24"/>
          <w:lang w:val="lv-LV"/>
        </w:rPr>
        <w:t>DOA- projektēšanas organizācijas apstiprinājums</w:t>
      </w:r>
    </w:p>
    <w:p w14:paraId="463874C3" w14:textId="77777777" w:rsidR="00D76F4D" w:rsidRDefault="00D76F4D">
      <w:pPr>
        <w:rPr>
          <w:sz w:val="24"/>
          <w:lang w:val="lv-LV"/>
        </w:rPr>
      </w:pPr>
      <w:r>
        <w:rPr>
          <w:sz w:val="24"/>
          <w:lang w:val="lv-LV"/>
        </w:rPr>
        <w:t>DO- projektēšanas organizācija</w:t>
      </w:r>
    </w:p>
    <w:p w14:paraId="7EE43195" w14:textId="77777777" w:rsidR="00D76F4D" w:rsidRDefault="00D76F4D">
      <w:pPr>
        <w:rPr>
          <w:sz w:val="24"/>
          <w:lang w:val="lv-LV"/>
        </w:rPr>
      </w:pPr>
      <w:r>
        <w:rPr>
          <w:sz w:val="24"/>
          <w:lang w:val="lv-LV"/>
        </w:rPr>
        <w:t>POA- ražošanas organizāciju apstiprinājums</w:t>
      </w:r>
    </w:p>
    <w:p w14:paraId="134F0BAE" w14:textId="77777777" w:rsidR="00D76F4D" w:rsidRDefault="00D76F4D">
      <w:pPr>
        <w:rPr>
          <w:sz w:val="24"/>
          <w:lang w:val="lv-LV"/>
        </w:rPr>
      </w:pPr>
      <w:r>
        <w:rPr>
          <w:sz w:val="24"/>
          <w:lang w:val="lv-LV"/>
        </w:rPr>
        <w:t>PO- ražošanas organizācija</w:t>
      </w:r>
    </w:p>
    <w:p w14:paraId="5A7FD113" w14:textId="77777777" w:rsidR="002E5EEA" w:rsidRPr="00D64429" w:rsidRDefault="00D76F4D">
      <w:pPr>
        <w:rPr>
          <w:sz w:val="24"/>
          <w:lang w:val="lv-LV"/>
        </w:rPr>
      </w:pPr>
      <w:r>
        <w:rPr>
          <w:sz w:val="24"/>
          <w:lang w:val="lv-LV"/>
        </w:rPr>
        <w:t xml:space="preserve">POE- ražošanas organizācijas </w:t>
      </w:r>
      <w:proofErr w:type="spellStart"/>
      <w:r>
        <w:rPr>
          <w:sz w:val="24"/>
          <w:lang w:val="lv-LV"/>
        </w:rPr>
        <w:t>pašraksturojums</w:t>
      </w:r>
      <w:proofErr w:type="spellEnd"/>
      <w:r>
        <w:rPr>
          <w:sz w:val="24"/>
          <w:lang w:val="lv-LV"/>
        </w:rPr>
        <w:t>/ ekspozīcija</w:t>
      </w:r>
    </w:p>
    <w:p w14:paraId="7484AEF3" w14:textId="77777777" w:rsidR="002E5EEA" w:rsidRPr="00D64429" w:rsidRDefault="002E5EEA">
      <w:pPr>
        <w:rPr>
          <w:sz w:val="24"/>
          <w:lang w:val="lv-LV"/>
        </w:rPr>
      </w:pPr>
      <w:r w:rsidRPr="00D64429">
        <w:rPr>
          <w:sz w:val="24"/>
          <w:lang w:val="lv-LV"/>
        </w:rPr>
        <w:t xml:space="preserve">EASA – Eiropas Aviācijas Drošības </w:t>
      </w:r>
      <w:r w:rsidR="00D64429" w:rsidRPr="00D64429">
        <w:rPr>
          <w:sz w:val="24"/>
          <w:lang w:val="lv-LV"/>
        </w:rPr>
        <w:t>Aģentūra</w:t>
      </w:r>
    </w:p>
    <w:p w14:paraId="21389372" w14:textId="1AFB4970" w:rsidR="002E5EEA" w:rsidRDefault="002E5EEA">
      <w:pPr>
        <w:rPr>
          <w:sz w:val="24"/>
          <w:lang w:val="lv-LV"/>
        </w:rPr>
      </w:pPr>
      <w:r w:rsidRPr="00D64429">
        <w:rPr>
          <w:sz w:val="24"/>
          <w:lang w:val="lv-LV"/>
        </w:rPr>
        <w:t xml:space="preserve">PART </w:t>
      </w:r>
      <w:r w:rsidR="00D76F4D">
        <w:rPr>
          <w:sz w:val="24"/>
          <w:lang w:val="lv-LV"/>
        </w:rPr>
        <w:t>21</w:t>
      </w:r>
      <w:r w:rsidRPr="00D64429">
        <w:rPr>
          <w:sz w:val="24"/>
          <w:lang w:val="lv-LV"/>
        </w:rPr>
        <w:t xml:space="preserve"> – Eiropas Savienības Komisijas regulas </w:t>
      </w:r>
      <w:r w:rsidR="00D76F4D">
        <w:rPr>
          <w:sz w:val="24"/>
          <w:lang w:val="lv-LV"/>
        </w:rPr>
        <w:t xml:space="preserve">748/2012 </w:t>
      </w:r>
      <w:r w:rsidR="00816655">
        <w:rPr>
          <w:sz w:val="24"/>
          <w:lang w:val="lv-LV"/>
        </w:rPr>
        <w:t xml:space="preserve">I </w:t>
      </w:r>
      <w:r w:rsidRPr="00D64429">
        <w:rPr>
          <w:sz w:val="24"/>
          <w:lang w:val="lv-LV"/>
        </w:rPr>
        <w:t>pielikums</w:t>
      </w:r>
      <w:r w:rsidR="00816655">
        <w:rPr>
          <w:sz w:val="24"/>
          <w:lang w:val="lv-LV"/>
        </w:rPr>
        <w:t xml:space="preserve"> </w:t>
      </w:r>
    </w:p>
    <w:p w14:paraId="1F008B97" w14:textId="34503222" w:rsidR="00816655" w:rsidRDefault="00816655">
      <w:pPr>
        <w:rPr>
          <w:sz w:val="24"/>
          <w:lang w:val="lv-LV"/>
        </w:rPr>
      </w:pPr>
      <w:r>
        <w:rPr>
          <w:sz w:val="24"/>
          <w:lang w:val="lv-LV"/>
        </w:rPr>
        <w:t xml:space="preserve">PART 21L- Eiropas Savienības Komisijas regulas 748/2012 </w:t>
      </w:r>
      <w:proofErr w:type="spellStart"/>
      <w:r>
        <w:rPr>
          <w:sz w:val="24"/>
          <w:lang w:val="lv-LV"/>
        </w:rPr>
        <w:t>Ib</w:t>
      </w:r>
      <w:proofErr w:type="spellEnd"/>
      <w:r>
        <w:rPr>
          <w:sz w:val="24"/>
          <w:lang w:val="lv-LV"/>
        </w:rPr>
        <w:t xml:space="preserve"> pielikums</w:t>
      </w:r>
    </w:p>
    <w:p w14:paraId="127D36F0" w14:textId="77777777" w:rsidR="008737C3" w:rsidRPr="00D64429" w:rsidRDefault="008737C3" w:rsidP="008737C3">
      <w:pPr>
        <w:rPr>
          <w:sz w:val="24"/>
          <w:lang w:val="lv-LV"/>
        </w:rPr>
      </w:pPr>
      <w:r w:rsidRPr="00D64429">
        <w:rPr>
          <w:sz w:val="24"/>
          <w:lang w:val="lv-LV"/>
        </w:rPr>
        <w:t xml:space="preserve">AMC- pielietojamie atbilstības līdzekļi </w:t>
      </w:r>
    </w:p>
    <w:p w14:paraId="68B14357" w14:textId="77777777" w:rsidR="002E5EEA" w:rsidRDefault="002E5EEA">
      <w:pPr>
        <w:rPr>
          <w:sz w:val="24"/>
          <w:lang w:val="lv-LV"/>
        </w:rPr>
      </w:pPr>
      <w:r w:rsidRPr="00D64429">
        <w:rPr>
          <w:sz w:val="24"/>
          <w:lang w:val="lv-LV"/>
        </w:rPr>
        <w:t>GM – skaidrojošais materiāls (EASA)</w:t>
      </w:r>
    </w:p>
    <w:p w14:paraId="73715C9C" w14:textId="77777777" w:rsidR="00D76F4D" w:rsidRDefault="00D76F4D">
      <w:pPr>
        <w:rPr>
          <w:sz w:val="24"/>
          <w:lang w:val="lv-LV"/>
        </w:rPr>
      </w:pPr>
      <w:r>
        <w:rPr>
          <w:sz w:val="24"/>
          <w:lang w:val="lv-LV"/>
        </w:rPr>
        <w:t>EPA- Eiropas daļu marķējums</w:t>
      </w:r>
    </w:p>
    <w:p w14:paraId="5EFABE1D" w14:textId="77777777" w:rsidR="002E5EEA" w:rsidRPr="00D64429" w:rsidRDefault="00D76F4D">
      <w:pPr>
        <w:rPr>
          <w:sz w:val="24"/>
          <w:lang w:val="lv-LV"/>
        </w:rPr>
      </w:pPr>
      <w:r>
        <w:rPr>
          <w:sz w:val="24"/>
          <w:lang w:val="lv-LV"/>
        </w:rPr>
        <w:t>ETSO- Eiropas tehniskie standarti</w:t>
      </w:r>
      <w:r w:rsidR="002E5EEA" w:rsidRPr="00D64429">
        <w:rPr>
          <w:sz w:val="24"/>
          <w:lang w:val="lv-LV"/>
        </w:rPr>
        <w:br w:type="page"/>
      </w:r>
    </w:p>
    <w:p w14:paraId="545C38AC" w14:textId="77777777" w:rsidR="002E5EEA" w:rsidRPr="00D64429" w:rsidRDefault="00276F76" w:rsidP="00276F76">
      <w:pPr>
        <w:pStyle w:val="Heading2"/>
        <w:rPr>
          <w:lang w:val="lv-LV"/>
        </w:rPr>
      </w:pPr>
      <w:bookmarkStart w:id="4" w:name="_Toc73246156"/>
      <w:r>
        <w:rPr>
          <w:lang w:val="lv-LV"/>
        </w:rPr>
        <w:lastRenderedPageBreak/>
        <w:t xml:space="preserve">2.1.4. </w:t>
      </w:r>
      <w:r w:rsidR="002E5EEA" w:rsidRPr="00D64429">
        <w:rPr>
          <w:lang w:val="lv-LV"/>
        </w:rPr>
        <w:t>Nodaļa- Atsauces</w:t>
      </w:r>
      <w:bookmarkEnd w:id="4"/>
    </w:p>
    <w:p w14:paraId="70F70C07" w14:textId="77777777" w:rsidR="002E5EEA" w:rsidRPr="00D64429" w:rsidRDefault="002E5EEA">
      <w:pPr>
        <w:rPr>
          <w:sz w:val="24"/>
          <w:lang w:val="lv-LV"/>
        </w:rPr>
      </w:pPr>
    </w:p>
    <w:p w14:paraId="509557D0" w14:textId="77777777" w:rsidR="002E5EEA" w:rsidRPr="00D64429" w:rsidRDefault="002E5EEA" w:rsidP="00971749">
      <w:pPr>
        <w:jc w:val="both"/>
        <w:rPr>
          <w:sz w:val="24"/>
          <w:lang w:val="lv-LV"/>
        </w:rPr>
      </w:pPr>
      <w:r w:rsidRPr="00D64429">
        <w:rPr>
          <w:sz w:val="24"/>
          <w:lang w:val="lv-LV"/>
        </w:rPr>
        <w:t>Šis lidotspējas inspektora rokasgrāmatas sējums ir izstrādāts pamatojoties uz sekojošu normatīvo dokumentu un informatīvo materiālu pamata:</w:t>
      </w:r>
    </w:p>
    <w:p w14:paraId="0C56965D" w14:textId="77777777" w:rsidR="00397619" w:rsidRPr="00276F76" w:rsidRDefault="002E5EEA" w:rsidP="00E23914">
      <w:pPr>
        <w:numPr>
          <w:ilvl w:val="0"/>
          <w:numId w:val="1"/>
        </w:numPr>
        <w:rPr>
          <w:sz w:val="24"/>
          <w:lang w:val="lv-LV"/>
        </w:rPr>
      </w:pPr>
      <w:r w:rsidRPr="00276F76">
        <w:rPr>
          <w:sz w:val="24"/>
          <w:lang w:val="lv-LV"/>
        </w:rPr>
        <w:t xml:space="preserve">ES Komisijas regula </w:t>
      </w:r>
      <w:r w:rsidR="00276F76" w:rsidRPr="00276F76">
        <w:rPr>
          <w:sz w:val="24"/>
          <w:lang w:val="lv-LV"/>
        </w:rPr>
        <w:t>748/2012 ar grozījumiem</w:t>
      </w:r>
    </w:p>
    <w:p w14:paraId="70D3326B" w14:textId="60432822" w:rsidR="002E5EEA" w:rsidRPr="00D64429" w:rsidRDefault="002E5EEA" w:rsidP="0000268B">
      <w:pPr>
        <w:numPr>
          <w:ilvl w:val="0"/>
          <w:numId w:val="1"/>
        </w:numPr>
        <w:rPr>
          <w:sz w:val="24"/>
          <w:lang w:val="lv-LV"/>
        </w:rPr>
      </w:pPr>
      <w:r w:rsidRPr="00D64429">
        <w:rPr>
          <w:sz w:val="24"/>
          <w:lang w:val="lv-LV"/>
        </w:rPr>
        <w:t xml:space="preserve">Regulas </w:t>
      </w:r>
      <w:r w:rsidR="009165B3">
        <w:rPr>
          <w:sz w:val="24"/>
          <w:lang w:val="lv-LV"/>
        </w:rPr>
        <w:t xml:space="preserve">748/2012 pielikums 21. </w:t>
      </w:r>
      <w:r w:rsidR="00816655">
        <w:rPr>
          <w:sz w:val="24"/>
          <w:lang w:val="lv-LV"/>
        </w:rPr>
        <w:t xml:space="preserve">un 21L </w:t>
      </w:r>
      <w:r w:rsidR="009165B3">
        <w:rPr>
          <w:sz w:val="24"/>
          <w:lang w:val="lv-LV"/>
        </w:rPr>
        <w:t>daļa</w:t>
      </w:r>
      <w:r w:rsidR="00816655">
        <w:rPr>
          <w:sz w:val="24"/>
          <w:lang w:val="lv-LV"/>
        </w:rPr>
        <w:t>s</w:t>
      </w:r>
    </w:p>
    <w:p w14:paraId="71421B65" w14:textId="77777777" w:rsidR="003E3408" w:rsidRPr="00D64429" w:rsidRDefault="00397619" w:rsidP="0000268B">
      <w:pPr>
        <w:numPr>
          <w:ilvl w:val="0"/>
          <w:numId w:val="1"/>
        </w:numPr>
        <w:rPr>
          <w:sz w:val="24"/>
          <w:lang w:val="lv-LV"/>
        </w:rPr>
      </w:pPr>
      <w:r>
        <w:rPr>
          <w:sz w:val="24"/>
          <w:lang w:val="lv-LV"/>
        </w:rPr>
        <w:t xml:space="preserve">Regulas </w:t>
      </w:r>
      <w:r w:rsidR="009165B3">
        <w:rPr>
          <w:sz w:val="24"/>
          <w:lang w:val="lv-LV"/>
        </w:rPr>
        <w:t xml:space="preserve">748/2012 pielikuma (21. daļas) A un B iedaļu G </w:t>
      </w:r>
      <w:proofErr w:type="spellStart"/>
      <w:r w:rsidR="009165B3">
        <w:rPr>
          <w:sz w:val="24"/>
          <w:lang w:val="lv-LV"/>
        </w:rPr>
        <w:t>apakšiedaļa</w:t>
      </w:r>
      <w:proofErr w:type="spellEnd"/>
    </w:p>
    <w:p w14:paraId="1021DA85" w14:textId="3140ABCF" w:rsidR="003E3408" w:rsidRPr="00D64429" w:rsidRDefault="003E3408" w:rsidP="0000268B">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w:t>
      </w:r>
      <w:r w:rsidR="009165B3">
        <w:rPr>
          <w:sz w:val="24"/>
          <w:lang w:val="lv-LV"/>
        </w:rPr>
        <w:t>21</w:t>
      </w:r>
      <w:r w:rsidR="00816655">
        <w:rPr>
          <w:sz w:val="24"/>
          <w:lang w:val="lv-LV"/>
        </w:rPr>
        <w:t xml:space="preserve"> un </w:t>
      </w:r>
      <w:proofErr w:type="spellStart"/>
      <w:r w:rsidR="00816655">
        <w:rPr>
          <w:sz w:val="24"/>
          <w:lang w:val="lv-LV"/>
        </w:rPr>
        <w:t>Part</w:t>
      </w:r>
      <w:proofErr w:type="spellEnd"/>
      <w:r w:rsidR="00816655">
        <w:rPr>
          <w:sz w:val="24"/>
          <w:lang w:val="lv-LV"/>
        </w:rPr>
        <w:t xml:space="preserve"> 21L</w:t>
      </w:r>
    </w:p>
    <w:p w14:paraId="7DC8D849" w14:textId="68F1AF79" w:rsidR="002E5EEA" w:rsidRPr="009165B3" w:rsidRDefault="003E3408" w:rsidP="00E23914">
      <w:pPr>
        <w:numPr>
          <w:ilvl w:val="0"/>
          <w:numId w:val="1"/>
        </w:numPr>
        <w:rPr>
          <w:sz w:val="24"/>
          <w:lang w:val="lv-LV"/>
        </w:rPr>
      </w:pPr>
      <w:r w:rsidRPr="009165B3">
        <w:rPr>
          <w:sz w:val="24"/>
          <w:lang w:val="lv-LV"/>
        </w:rPr>
        <w:t xml:space="preserve">EASA GM to </w:t>
      </w:r>
      <w:proofErr w:type="spellStart"/>
      <w:r w:rsidR="005232EC" w:rsidRPr="009165B3">
        <w:rPr>
          <w:sz w:val="24"/>
          <w:lang w:val="lv-LV"/>
        </w:rPr>
        <w:t>Part</w:t>
      </w:r>
      <w:proofErr w:type="spellEnd"/>
      <w:r w:rsidR="005232EC" w:rsidRPr="009165B3">
        <w:rPr>
          <w:sz w:val="24"/>
          <w:lang w:val="lv-LV"/>
        </w:rPr>
        <w:t xml:space="preserve"> </w:t>
      </w:r>
      <w:r w:rsidR="009165B3" w:rsidRPr="009165B3">
        <w:rPr>
          <w:sz w:val="24"/>
          <w:lang w:val="lv-LV"/>
        </w:rPr>
        <w:t>21</w:t>
      </w:r>
      <w:r w:rsidR="00816655">
        <w:rPr>
          <w:sz w:val="24"/>
          <w:lang w:val="lv-LV"/>
        </w:rPr>
        <w:t xml:space="preserve"> un </w:t>
      </w:r>
      <w:proofErr w:type="spellStart"/>
      <w:r w:rsidR="00816655">
        <w:rPr>
          <w:sz w:val="24"/>
          <w:lang w:val="lv-LV"/>
        </w:rPr>
        <w:t>Part</w:t>
      </w:r>
      <w:proofErr w:type="spellEnd"/>
      <w:r w:rsidR="00816655">
        <w:rPr>
          <w:sz w:val="24"/>
          <w:lang w:val="lv-LV"/>
        </w:rPr>
        <w:t xml:space="preserve"> 21L</w:t>
      </w:r>
    </w:p>
    <w:p w14:paraId="1D1E5CA9" w14:textId="77777777" w:rsidR="002E5EEA" w:rsidRPr="00D64429" w:rsidRDefault="002E5EEA">
      <w:pPr>
        <w:rPr>
          <w:sz w:val="24"/>
          <w:lang w:val="lv-LV"/>
        </w:rPr>
      </w:pPr>
      <w:r w:rsidRPr="00D64429">
        <w:rPr>
          <w:sz w:val="24"/>
          <w:lang w:val="lv-LV"/>
        </w:rPr>
        <w:br w:type="page"/>
      </w:r>
    </w:p>
    <w:p w14:paraId="30D587DA" w14:textId="77777777" w:rsidR="002E5EEA" w:rsidRPr="00D64429" w:rsidRDefault="00BF473C" w:rsidP="00BF473C">
      <w:pPr>
        <w:pStyle w:val="Heading2"/>
        <w:rPr>
          <w:lang w:val="lv-LV"/>
        </w:rPr>
      </w:pPr>
      <w:bookmarkStart w:id="5" w:name="_Toc73246157"/>
      <w:r>
        <w:rPr>
          <w:lang w:val="lv-LV"/>
        </w:rPr>
        <w:lastRenderedPageBreak/>
        <w:t xml:space="preserve">2.1.5. </w:t>
      </w:r>
      <w:r w:rsidR="002E5EEA" w:rsidRPr="00D64429">
        <w:rPr>
          <w:lang w:val="lv-LV"/>
        </w:rPr>
        <w:t>Nodaļa. Vispārējā atbildība.</w:t>
      </w:r>
      <w:bookmarkEnd w:id="5"/>
    </w:p>
    <w:p w14:paraId="0AC9827A" w14:textId="77777777" w:rsidR="002E5EEA" w:rsidRPr="00D64429" w:rsidRDefault="002E5EEA">
      <w:pPr>
        <w:rPr>
          <w:sz w:val="24"/>
          <w:lang w:val="lv-LV"/>
        </w:rPr>
      </w:pPr>
    </w:p>
    <w:p w14:paraId="6F9F3259" w14:textId="77777777" w:rsidR="002E5EEA" w:rsidRPr="00D64429" w:rsidRDefault="002E5EEA" w:rsidP="00971749">
      <w:pPr>
        <w:jc w:val="both"/>
        <w:rPr>
          <w:sz w:val="24"/>
          <w:lang w:val="lv-LV"/>
        </w:rPr>
      </w:pPr>
      <w:r w:rsidRPr="00D64429">
        <w:rPr>
          <w:sz w:val="24"/>
          <w:lang w:val="lv-LV"/>
        </w:rPr>
        <w:t xml:space="preserve">Visām šajā procesā iesaistītajām personām jāievēro šajā sējumā norādītas procedūras. </w:t>
      </w:r>
    </w:p>
    <w:p w14:paraId="495B6ABB" w14:textId="77777777" w:rsidR="002E5EEA" w:rsidRPr="00D64429" w:rsidRDefault="002E5EEA" w:rsidP="00971749">
      <w:pPr>
        <w:jc w:val="both"/>
        <w:rPr>
          <w:sz w:val="24"/>
          <w:lang w:val="lv-LV"/>
        </w:rPr>
      </w:pPr>
    </w:p>
    <w:p w14:paraId="531A5F13" w14:textId="77777777" w:rsidR="002E5EEA" w:rsidRPr="00D64429" w:rsidRDefault="00684A2C" w:rsidP="00971749">
      <w:pPr>
        <w:jc w:val="both"/>
        <w:rPr>
          <w:sz w:val="24"/>
          <w:lang w:val="lv-LV"/>
        </w:rPr>
      </w:pPr>
      <w:r>
        <w:rPr>
          <w:sz w:val="24"/>
          <w:lang w:val="lv-LV"/>
        </w:rPr>
        <w:t xml:space="preserve">V/A </w:t>
      </w:r>
      <w:r w:rsidR="002E5EEA" w:rsidRPr="00D64429">
        <w:rPr>
          <w:sz w:val="24"/>
          <w:lang w:val="lv-LV"/>
        </w:rPr>
        <w:t xml:space="preserve">CAA </w:t>
      </w:r>
      <w:r w:rsidR="001216B5" w:rsidRPr="00D64429">
        <w:rPr>
          <w:sz w:val="24"/>
          <w:lang w:val="lv-LV"/>
        </w:rPr>
        <w:t>direk</w:t>
      </w:r>
      <w:r w:rsidR="002E5EEA" w:rsidRPr="00D64429">
        <w:rPr>
          <w:sz w:val="24"/>
          <w:lang w:val="lv-LV"/>
        </w:rPr>
        <w:t xml:space="preserve">toram ir vispārēja atbildība par </w:t>
      </w:r>
      <w:r>
        <w:rPr>
          <w:sz w:val="24"/>
          <w:lang w:val="lv-LV"/>
        </w:rPr>
        <w:t>POA</w:t>
      </w:r>
      <w:r w:rsidR="002E5EEA" w:rsidRPr="00D64429">
        <w:rPr>
          <w:sz w:val="24"/>
          <w:lang w:val="lv-LV"/>
        </w:rPr>
        <w:t xml:space="preserve"> apstiprinājumu izsniegšanu, kas izpaužas CAA lidotspējas daļas nodrošināšanā ar atbilstoši kvalificētiem un šī uzdevuma veikšanai sagatavotiem speciālistiem un materiāli tehniskiem un finansiāliem resursiem, ieskaitot telpu un tehnisko līdzekļu nodrošinājumu, kas nepieciešami attiecīgās funkcijas veikšanai. </w:t>
      </w:r>
    </w:p>
    <w:p w14:paraId="35BE3F42" w14:textId="77777777" w:rsidR="002E5EEA" w:rsidRPr="00D64429" w:rsidRDefault="002E5EEA">
      <w:pPr>
        <w:rPr>
          <w:sz w:val="24"/>
          <w:lang w:val="lv-LV"/>
        </w:rPr>
      </w:pPr>
    </w:p>
    <w:p w14:paraId="5E8D9B45" w14:textId="77777777" w:rsidR="002E5EEA" w:rsidRPr="00D64429" w:rsidRDefault="002E5EEA" w:rsidP="00971749">
      <w:pPr>
        <w:jc w:val="both"/>
        <w:rPr>
          <w:sz w:val="24"/>
          <w:lang w:val="lv-LV"/>
        </w:rPr>
      </w:pPr>
      <w:r w:rsidRPr="00D64429">
        <w:rPr>
          <w:sz w:val="24"/>
          <w:lang w:val="lv-LV"/>
        </w:rPr>
        <w:t>CAA lietvedība ir atbildīga par administratīvām procedūrām, kas saistītas ar nepieciešamo dokumentu plūsmas nodrošināšanu.</w:t>
      </w:r>
    </w:p>
    <w:p w14:paraId="798A8D2A" w14:textId="77777777" w:rsidR="002E5EEA" w:rsidRPr="00D64429" w:rsidRDefault="002E5EEA" w:rsidP="00971749">
      <w:pPr>
        <w:jc w:val="both"/>
        <w:rPr>
          <w:sz w:val="24"/>
          <w:lang w:val="lv-LV"/>
        </w:rPr>
      </w:pPr>
    </w:p>
    <w:p w14:paraId="53568210" w14:textId="77777777" w:rsidR="002E5EEA" w:rsidRPr="00D64429" w:rsidRDefault="002E5EEA" w:rsidP="00971749">
      <w:pPr>
        <w:jc w:val="both"/>
        <w:rPr>
          <w:sz w:val="24"/>
          <w:lang w:val="lv-LV"/>
        </w:rPr>
      </w:pPr>
      <w:r w:rsidRPr="00D64429">
        <w:rPr>
          <w:sz w:val="24"/>
          <w:lang w:val="lv-LV"/>
        </w:rPr>
        <w:t xml:space="preserve">CAA lidotspējas daļas vadītājs ir atbildīgs par attiecīgi kvalificētu un sagatavotu inspektoru nozīmēšanu šīs darbības veikšanai, kā arī atbilstošu daļas struktūras izveidošanu. Ir atbildīgs par darbinieku apmācību un kvalifikācijas uzturēšanu. Lidotspējas daļas vadītājs ir atbildīgs par </w:t>
      </w:r>
      <w:r w:rsidR="00684A2C">
        <w:rPr>
          <w:sz w:val="24"/>
          <w:lang w:val="lv-LV"/>
        </w:rPr>
        <w:t>POA</w:t>
      </w:r>
      <w:r w:rsidRPr="00D64429">
        <w:rPr>
          <w:sz w:val="24"/>
          <w:lang w:val="lv-LV"/>
        </w:rPr>
        <w:t xml:space="preserve"> apstiprinājumu parakstīšanu, kā arī citu ar </w:t>
      </w:r>
      <w:r w:rsidR="00684A2C">
        <w:rPr>
          <w:sz w:val="24"/>
          <w:lang w:val="lv-LV"/>
        </w:rPr>
        <w:t>POA</w:t>
      </w:r>
      <w:r w:rsidRPr="00D64429">
        <w:rPr>
          <w:sz w:val="24"/>
          <w:lang w:val="lv-LV"/>
        </w:rPr>
        <w:t xml:space="preserve"> darbību saistīto dokumentu parakstīšanu gadījumos, kad šo funkciju neveic attiecīgi akreditēta persona. Atbild par EASA </w:t>
      </w:r>
      <w:proofErr w:type="spellStart"/>
      <w:r w:rsidRPr="00D64429">
        <w:rPr>
          <w:sz w:val="24"/>
          <w:lang w:val="lv-LV"/>
        </w:rPr>
        <w:t>Form</w:t>
      </w:r>
      <w:proofErr w:type="spellEnd"/>
      <w:r w:rsidRPr="00D64429">
        <w:rPr>
          <w:sz w:val="24"/>
          <w:lang w:val="lv-LV"/>
        </w:rPr>
        <w:t xml:space="preserve"> </w:t>
      </w:r>
      <w:r w:rsidR="00684A2C">
        <w:rPr>
          <w:sz w:val="24"/>
          <w:lang w:val="lv-LV"/>
        </w:rPr>
        <w:t>5</w:t>
      </w:r>
      <w:r w:rsidRPr="00D64429">
        <w:rPr>
          <w:sz w:val="24"/>
          <w:lang w:val="lv-LV"/>
        </w:rPr>
        <w:t>6 kvalitātes auditu, ja organizācijas novērtēšanu veic gaisa kuģu tehniskās apkopes uzraudzības nodaļas vadītājs.</w:t>
      </w:r>
    </w:p>
    <w:p w14:paraId="38C878C1" w14:textId="77777777" w:rsidR="002E5EEA" w:rsidRPr="00D64429" w:rsidRDefault="002E5EEA" w:rsidP="00971749">
      <w:pPr>
        <w:jc w:val="both"/>
        <w:rPr>
          <w:sz w:val="24"/>
          <w:lang w:val="lv-LV"/>
        </w:rPr>
      </w:pPr>
    </w:p>
    <w:p w14:paraId="7DCD4EE3" w14:textId="77777777" w:rsidR="002E5EEA" w:rsidRPr="00D64429" w:rsidRDefault="002E5EEA" w:rsidP="00971749">
      <w:pPr>
        <w:jc w:val="both"/>
        <w:rPr>
          <w:sz w:val="24"/>
          <w:lang w:val="lv-LV"/>
        </w:rPr>
      </w:pPr>
      <w:r w:rsidRPr="00D64429">
        <w:rPr>
          <w:sz w:val="24"/>
          <w:lang w:val="lv-LV"/>
        </w:rPr>
        <w:t xml:space="preserve">CAA lidotspējas daļas gaisa kuģu </w:t>
      </w:r>
      <w:r w:rsidR="00684A2C">
        <w:rPr>
          <w:sz w:val="24"/>
          <w:lang w:val="lv-LV"/>
        </w:rPr>
        <w:t xml:space="preserve">lidotspējas novērtēšanas </w:t>
      </w:r>
      <w:r w:rsidRPr="00D64429">
        <w:rPr>
          <w:sz w:val="24"/>
          <w:lang w:val="lv-LV"/>
        </w:rPr>
        <w:t>nodaļas vadītājs ir atbildīgs par tehniskās apkopes organizāciju apstiprināšanas un uzraudzības procedūru un ar to saistītās lietvedības funkcijas nodrošināšanu. Nodaļas vadītājs ir atbildīgs par tās ar gaisa kuģu</w:t>
      </w:r>
      <w:r w:rsidR="00684A2C">
        <w:rPr>
          <w:sz w:val="24"/>
          <w:lang w:val="lv-LV"/>
        </w:rPr>
        <w:t>, to sastāvdaļu un komponentu ražošanas</w:t>
      </w:r>
      <w:r w:rsidRPr="00D64429">
        <w:rPr>
          <w:sz w:val="24"/>
          <w:lang w:val="lv-LV"/>
        </w:rPr>
        <w:t xml:space="preserve"> organizāciju saistītās dokumentācijas apstiprināšanu, kas noteikta viņa amata aprakstā un, kuru izpildei viņš ir akreditēts. Nodaļas vadītājs </w:t>
      </w:r>
      <w:r w:rsidR="00684A2C">
        <w:rPr>
          <w:sz w:val="24"/>
          <w:lang w:val="lv-LV"/>
        </w:rPr>
        <w:t xml:space="preserve">var veikt </w:t>
      </w:r>
      <w:r w:rsidRPr="00D64429">
        <w:rPr>
          <w:sz w:val="24"/>
          <w:lang w:val="lv-LV"/>
        </w:rPr>
        <w:t xml:space="preserve">arī lidotspējas inspektora funkcijas. Atbild par EASA </w:t>
      </w:r>
      <w:proofErr w:type="spellStart"/>
      <w:r w:rsidRPr="00D64429">
        <w:rPr>
          <w:sz w:val="24"/>
          <w:lang w:val="lv-LV"/>
        </w:rPr>
        <w:t>Form</w:t>
      </w:r>
      <w:proofErr w:type="spellEnd"/>
      <w:r w:rsidRPr="00D64429">
        <w:rPr>
          <w:sz w:val="24"/>
          <w:lang w:val="lv-LV"/>
        </w:rPr>
        <w:t xml:space="preserve"> </w:t>
      </w:r>
      <w:r w:rsidR="00684A2C">
        <w:rPr>
          <w:sz w:val="24"/>
          <w:lang w:val="lv-LV"/>
        </w:rPr>
        <w:t>5</w:t>
      </w:r>
      <w:r w:rsidRPr="00D64429">
        <w:rPr>
          <w:sz w:val="24"/>
          <w:lang w:val="lv-LV"/>
        </w:rPr>
        <w:t>6 kvalitātes auditu, ja organizācijas novērtēšanu neveic pats personīgi.</w:t>
      </w:r>
    </w:p>
    <w:p w14:paraId="4858654F" w14:textId="77777777" w:rsidR="002E5EEA" w:rsidRPr="00D64429" w:rsidRDefault="002E5EEA" w:rsidP="00971749">
      <w:pPr>
        <w:jc w:val="both"/>
        <w:rPr>
          <w:sz w:val="24"/>
          <w:lang w:val="lv-LV"/>
        </w:rPr>
      </w:pPr>
    </w:p>
    <w:p w14:paraId="02335182" w14:textId="77777777" w:rsidR="002E5EEA" w:rsidRPr="00D64429" w:rsidRDefault="002E5EEA" w:rsidP="00971749">
      <w:pPr>
        <w:jc w:val="both"/>
        <w:rPr>
          <w:sz w:val="24"/>
          <w:lang w:val="lv-LV"/>
        </w:rPr>
      </w:pPr>
      <w:r w:rsidRPr="00D64429">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proofErr w:type="spellStart"/>
      <w:r w:rsidR="00E14341">
        <w:rPr>
          <w:sz w:val="24"/>
          <w:lang w:val="lv-LV"/>
        </w:rPr>
        <w:t>izvērtējumu</w:t>
      </w:r>
      <w:proofErr w:type="spellEnd"/>
      <w:r w:rsidR="00E14341">
        <w:rPr>
          <w:sz w:val="24"/>
          <w:lang w:val="lv-LV"/>
        </w:rPr>
        <w:t xml:space="preserve"> </w:t>
      </w:r>
      <w:r w:rsidRPr="00D64429">
        <w:rPr>
          <w:sz w:val="24"/>
          <w:lang w:val="lv-LV"/>
        </w:rPr>
        <w:t xml:space="preserve"> par organizācijas atbilstību vai neatbilstību PART </w:t>
      </w:r>
      <w:r w:rsidR="00684A2C">
        <w:rPr>
          <w:sz w:val="24"/>
          <w:lang w:val="lv-LV"/>
        </w:rPr>
        <w:t xml:space="preserve">21 </w:t>
      </w:r>
      <w:proofErr w:type="spellStart"/>
      <w:r w:rsidR="00684A2C">
        <w:rPr>
          <w:sz w:val="24"/>
          <w:lang w:val="lv-LV"/>
        </w:rPr>
        <w:t>Subpart</w:t>
      </w:r>
      <w:proofErr w:type="spellEnd"/>
      <w:r w:rsidR="00684A2C">
        <w:rPr>
          <w:sz w:val="24"/>
          <w:lang w:val="lv-LV"/>
        </w:rPr>
        <w:t xml:space="preserve"> G</w:t>
      </w:r>
      <w:r w:rsidRPr="00D64429">
        <w:rPr>
          <w:sz w:val="24"/>
          <w:lang w:val="lv-LV"/>
        </w:rPr>
        <w:t xml:space="preserve"> prasībām.</w:t>
      </w:r>
      <w:r w:rsidR="00684A2C">
        <w:rPr>
          <w:sz w:val="24"/>
          <w:lang w:val="lv-LV"/>
        </w:rPr>
        <w:t xml:space="preserve"> Ražošanas organizāciju apstiprināšanai var tikt izmantoti gaisa lidotspējas novērtēšanas un tehniskās apkopes nodaļu inspektori, kas ir attiecīgu sagatavoti atbilstoši šīs rokasgrāmatas 1. nodaļas nosacījumie</w:t>
      </w:r>
      <w:r w:rsidR="007462EA">
        <w:rPr>
          <w:sz w:val="24"/>
          <w:lang w:val="lv-LV"/>
        </w:rPr>
        <w:t>m</w:t>
      </w:r>
      <w:r w:rsidR="00684A2C">
        <w:rPr>
          <w:sz w:val="24"/>
          <w:lang w:val="lv-LV"/>
        </w:rPr>
        <w:t>. Šajā gadījumā, atbildīgos inspektorus nozīmē lidotspējas daļas vadītājs.</w:t>
      </w:r>
    </w:p>
    <w:p w14:paraId="05CA987C" w14:textId="0048E99A" w:rsidR="002E5EEA" w:rsidRDefault="00AC24B5" w:rsidP="00971749">
      <w:pPr>
        <w:jc w:val="both"/>
        <w:rPr>
          <w:sz w:val="24"/>
          <w:lang w:val="lv-LV"/>
        </w:rPr>
      </w:pPr>
      <w:r>
        <w:rPr>
          <w:sz w:val="24"/>
          <w:lang w:val="lv-LV"/>
        </w:rPr>
        <w:t xml:space="preserve"> </w:t>
      </w:r>
    </w:p>
    <w:p w14:paraId="62215947" w14:textId="47865CB6" w:rsidR="00AC24B5" w:rsidRDefault="00AC24B5" w:rsidP="00971749">
      <w:pPr>
        <w:jc w:val="both"/>
        <w:rPr>
          <w:sz w:val="24"/>
          <w:lang w:val="lv-LV"/>
        </w:rPr>
      </w:pPr>
      <w:r>
        <w:rPr>
          <w:sz w:val="24"/>
          <w:lang w:val="lv-LV"/>
        </w:rPr>
        <w:t xml:space="preserve">Civilās aviācijas aģentūra, saņemot lidotspējas direktīvas, ko izdevusi trešā valstu institūcijas, nekavējoties </w:t>
      </w:r>
      <w:proofErr w:type="spellStart"/>
      <w:r>
        <w:rPr>
          <w:sz w:val="24"/>
          <w:lang w:val="lv-LV"/>
        </w:rPr>
        <w:t>nosūta</w:t>
      </w:r>
      <w:proofErr w:type="spellEnd"/>
      <w:r>
        <w:rPr>
          <w:sz w:val="24"/>
          <w:lang w:val="lv-LV"/>
        </w:rPr>
        <w:t xml:space="preserve"> šo informāciju EASA. (21L.B.14).</w:t>
      </w:r>
    </w:p>
    <w:p w14:paraId="13E81384" w14:textId="49415B89" w:rsidR="00AC24B5" w:rsidRDefault="00AC24B5" w:rsidP="00971749">
      <w:pPr>
        <w:jc w:val="both"/>
        <w:rPr>
          <w:sz w:val="24"/>
          <w:lang w:val="lv-LV"/>
        </w:rPr>
      </w:pPr>
    </w:p>
    <w:p w14:paraId="6B617387" w14:textId="58261CB8" w:rsidR="00AC24B5" w:rsidRPr="00D64429" w:rsidRDefault="00AC24B5" w:rsidP="00971749">
      <w:pPr>
        <w:jc w:val="both"/>
        <w:rPr>
          <w:sz w:val="24"/>
          <w:lang w:val="lv-LV"/>
        </w:rPr>
      </w:pPr>
      <w:r>
        <w:rPr>
          <w:sz w:val="24"/>
          <w:lang w:val="lv-LV"/>
        </w:rPr>
        <w:t xml:space="preserve">Strīdu izskatīšanas kārtība atbilstoši </w:t>
      </w:r>
      <w:r w:rsidR="000F6DD4">
        <w:rPr>
          <w:sz w:val="24"/>
          <w:lang w:val="lv-LV"/>
        </w:rPr>
        <w:t>21L.B.19. punkta nosacījumiem ir aprakstīta attiecīgajās sadaļās, kas saistītas ar darbībām ar atzinumiem/ neatbilstībām katrai darbības sfērai sākotnējās apstiprināšanas un uzraudzības gadījumos.</w:t>
      </w:r>
    </w:p>
    <w:p w14:paraId="48487FA0" w14:textId="77777777" w:rsidR="002E5EEA" w:rsidRPr="00D64429" w:rsidRDefault="002E5EEA">
      <w:pPr>
        <w:rPr>
          <w:sz w:val="24"/>
          <w:lang w:val="lv-LV"/>
        </w:rPr>
      </w:pPr>
      <w:r w:rsidRPr="00D64429">
        <w:rPr>
          <w:lang w:val="lv-LV"/>
        </w:rPr>
        <w:br w:type="page"/>
      </w:r>
    </w:p>
    <w:p w14:paraId="2054FEE6" w14:textId="77C8279A" w:rsidR="00DD0FDF" w:rsidRDefault="00DD0FDF">
      <w:pPr>
        <w:rPr>
          <w:rFonts w:ascii="Arial" w:hAnsi="Arial"/>
          <w:b/>
          <w:sz w:val="24"/>
          <w:lang w:val="lv-LV"/>
        </w:rPr>
      </w:pPr>
      <w:bookmarkStart w:id="6" w:name="_Toc73246158"/>
    </w:p>
    <w:p w14:paraId="77C389AE" w14:textId="77777777" w:rsidR="002E5EEA" w:rsidRPr="00A57697" w:rsidRDefault="00956967" w:rsidP="00956967">
      <w:pPr>
        <w:pStyle w:val="Heading2"/>
        <w:rPr>
          <w:sz w:val="28"/>
          <w:szCs w:val="28"/>
          <w:lang w:val="lv-LV"/>
        </w:rPr>
      </w:pPr>
      <w:r w:rsidRPr="00A57697">
        <w:rPr>
          <w:sz w:val="28"/>
          <w:szCs w:val="28"/>
          <w:lang w:val="lv-LV"/>
        </w:rPr>
        <w:t xml:space="preserve">2.2. </w:t>
      </w:r>
      <w:r w:rsidR="002E5EEA" w:rsidRPr="00A57697">
        <w:rPr>
          <w:sz w:val="28"/>
          <w:szCs w:val="28"/>
          <w:lang w:val="lv-LV"/>
        </w:rPr>
        <w:t xml:space="preserve">Nodaļa- </w:t>
      </w:r>
      <w:r w:rsidR="003D0B31" w:rsidRPr="00A57697">
        <w:rPr>
          <w:sz w:val="28"/>
          <w:szCs w:val="28"/>
          <w:lang w:val="lv-LV"/>
        </w:rPr>
        <w:t xml:space="preserve">Vispārējie </w:t>
      </w:r>
      <w:r w:rsidR="00A57697">
        <w:rPr>
          <w:sz w:val="28"/>
          <w:szCs w:val="28"/>
          <w:lang w:val="lv-LV"/>
        </w:rPr>
        <w:t xml:space="preserve">sertifikācijas un uzraudzības </w:t>
      </w:r>
      <w:r w:rsidR="003D0B31" w:rsidRPr="00A57697">
        <w:rPr>
          <w:sz w:val="28"/>
          <w:szCs w:val="28"/>
          <w:lang w:val="lv-LV"/>
        </w:rPr>
        <w:t>noteikumi</w:t>
      </w:r>
      <w:r w:rsidR="009171F5" w:rsidRPr="00A57697">
        <w:rPr>
          <w:sz w:val="28"/>
          <w:szCs w:val="28"/>
          <w:lang w:val="lv-LV"/>
        </w:rPr>
        <w:t xml:space="preserve"> (</w:t>
      </w:r>
      <w:proofErr w:type="spellStart"/>
      <w:r w:rsidR="009171F5" w:rsidRPr="00A57697">
        <w:rPr>
          <w:sz w:val="28"/>
          <w:szCs w:val="28"/>
          <w:lang w:val="lv-LV"/>
        </w:rPr>
        <w:t>Section</w:t>
      </w:r>
      <w:proofErr w:type="spellEnd"/>
      <w:r w:rsidR="009171F5" w:rsidRPr="00A57697">
        <w:rPr>
          <w:sz w:val="28"/>
          <w:szCs w:val="28"/>
          <w:lang w:val="lv-LV"/>
        </w:rPr>
        <w:t xml:space="preserve"> B </w:t>
      </w:r>
      <w:proofErr w:type="spellStart"/>
      <w:r w:rsidR="009171F5" w:rsidRPr="00A57697">
        <w:rPr>
          <w:sz w:val="28"/>
          <w:szCs w:val="28"/>
          <w:lang w:val="lv-LV"/>
        </w:rPr>
        <w:t>Subpart</w:t>
      </w:r>
      <w:proofErr w:type="spellEnd"/>
      <w:r w:rsidR="009171F5" w:rsidRPr="00A57697">
        <w:rPr>
          <w:sz w:val="28"/>
          <w:szCs w:val="28"/>
          <w:lang w:val="lv-LV"/>
        </w:rPr>
        <w:t xml:space="preserve"> A)</w:t>
      </w:r>
      <w:bookmarkEnd w:id="6"/>
    </w:p>
    <w:p w14:paraId="2385C708" w14:textId="77777777" w:rsidR="009171F5" w:rsidRDefault="009171F5" w:rsidP="009171F5">
      <w:pPr>
        <w:rPr>
          <w:lang w:val="lv-LV"/>
        </w:rPr>
      </w:pPr>
    </w:p>
    <w:p w14:paraId="5E314A42" w14:textId="7DEE4D58" w:rsidR="009171F5" w:rsidRPr="009171F5" w:rsidRDefault="009171F5" w:rsidP="009171F5">
      <w:pPr>
        <w:rPr>
          <w:rFonts w:ascii="Arial" w:hAnsi="Arial" w:cs="Arial"/>
          <w:b/>
          <w:sz w:val="24"/>
          <w:szCs w:val="24"/>
          <w:lang w:val="lv-LV"/>
        </w:rPr>
      </w:pPr>
      <w:r w:rsidRPr="009171F5">
        <w:rPr>
          <w:rFonts w:ascii="Arial" w:hAnsi="Arial" w:cs="Arial"/>
          <w:b/>
          <w:sz w:val="24"/>
          <w:szCs w:val="24"/>
          <w:lang w:val="lv-LV"/>
        </w:rPr>
        <w:t>2.2.1. Uzraudzības dokumentācija (21.B.10.</w:t>
      </w:r>
      <w:r w:rsidR="001F6DC4">
        <w:rPr>
          <w:rFonts w:ascii="Arial" w:hAnsi="Arial" w:cs="Arial"/>
          <w:b/>
          <w:sz w:val="24"/>
          <w:szCs w:val="24"/>
          <w:lang w:val="lv-LV"/>
        </w:rPr>
        <w:t xml:space="preserve">; </w:t>
      </w:r>
      <w:r w:rsidR="00AC24B5">
        <w:rPr>
          <w:rFonts w:ascii="Arial" w:hAnsi="Arial" w:cs="Arial"/>
          <w:b/>
          <w:sz w:val="24"/>
          <w:szCs w:val="24"/>
          <w:lang w:val="lv-LV"/>
        </w:rPr>
        <w:t>21L.B.11.</w:t>
      </w:r>
      <w:r w:rsidRPr="009171F5">
        <w:rPr>
          <w:rFonts w:ascii="Arial" w:hAnsi="Arial" w:cs="Arial"/>
          <w:b/>
          <w:sz w:val="24"/>
          <w:szCs w:val="24"/>
          <w:lang w:val="lv-LV"/>
        </w:rPr>
        <w:t>)</w:t>
      </w:r>
    </w:p>
    <w:p w14:paraId="23FAA357" w14:textId="68B0BB24" w:rsidR="009171F5" w:rsidRDefault="009171F5" w:rsidP="009171F5">
      <w:pPr>
        <w:rPr>
          <w:sz w:val="24"/>
          <w:szCs w:val="24"/>
          <w:lang w:val="lv-LV"/>
        </w:rPr>
      </w:pPr>
    </w:p>
    <w:p w14:paraId="5F08315D" w14:textId="2E85330B" w:rsidR="00E4737C" w:rsidRDefault="00E4737C" w:rsidP="009171F5">
      <w:pPr>
        <w:rPr>
          <w:sz w:val="24"/>
          <w:szCs w:val="24"/>
          <w:lang w:val="lv-LV"/>
        </w:rPr>
      </w:pPr>
      <w:r>
        <w:rPr>
          <w:sz w:val="24"/>
          <w:szCs w:val="24"/>
          <w:lang w:val="lv-LV"/>
        </w:rPr>
        <w:t xml:space="preserve">1. Civilās aviācijas aģentūra </w:t>
      </w:r>
      <w:r w:rsidRPr="00E4737C">
        <w:rPr>
          <w:sz w:val="24"/>
          <w:szCs w:val="24"/>
          <w:lang w:val="lv-LV"/>
        </w:rPr>
        <w:t>attiecīgajam personālam nodrošina visus tiesību aktus, standartus, noteikumus, tehniskās publikācijas un saistītos dokumentus, lai šis personāls varētu veikt savus uzdevumus un izpildīt pienākumus.</w:t>
      </w:r>
    </w:p>
    <w:p w14:paraId="2A7CF783" w14:textId="3D1FC9EE" w:rsidR="008C2C60" w:rsidRPr="008C2C60" w:rsidRDefault="008C2C60" w:rsidP="008C2C60">
      <w:pPr>
        <w:rPr>
          <w:sz w:val="24"/>
          <w:szCs w:val="24"/>
          <w:lang w:val="lv-LV"/>
        </w:rPr>
      </w:pPr>
      <w:r w:rsidRPr="008C2C60">
        <w:rPr>
          <w:sz w:val="24"/>
          <w:szCs w:val="24"/>
          <w:lang w:val="lv-LV"/>
        </w:rPr>
        <w:t>2.</w:t>
      </w:r>
      <w:r>
        <w:rPr>
          <w:sz w:val="24"/>
          <w:szCs w:val="24"/>
          <w:lang w:val="lv-LV"/>
        </w:rPr>
        <w:t xml:space="preserve"> </w:t>
      </w:r>
      <w:r w:rsidRPr="008C2C60">
        <w:rPr>
          <w:sz w:val="24"/>
          <w:szCs w:val="24"/>
          <w:lang w:val="lv-LV"/>
        </w:rPr>
        <w:t>Eiropas Savienības normatīvie dokumenti ir pieejami ES oficiālajā saitē EUR-LEX, kā arī EASA un LV CAA mājaslapās. Piemērojamie atbilstības līdzekļi un skaidrojošais materiāls (AMC&amp;GM) ir pieejami EASA mājaslapā.</w:t>
      </w:r>
    </w:p>
    <w:p w14:paraId="17301503" w14:textId="1CC0F41A" w:rsidR="008C2C60" w:rsidRPr="008C2C60" w:rsidRDefault="008C2C60" w:rsidP="008C2C60">
      <w:pPr>
        <w:rPr>
          <w:sz w:val="24"/>
          <w:szCs w:val="24"/>
          <w:lang w:val="lv-LV"/>
        </w:rPr>
      </w:pPr>
      <w:r w:rsidRPr="008C2C60">
        <w:rPr>
          <w:sz w:val="24"/>
          <w:szCs w:val="24"/>
          <w:lang w:val="lv-LV"/>
        </w:rPr>
        <w:t>3.</w:t>
      </w:r>
      <w:r>
        <w:rPr>
          <w:sz w:val="24"/>
          <w:szCs w:val="24"/>
          <w:lang w:val="lv-LV"/>
        </w:rPr>
        <w:t xml:space="preserve"> </w:t>
      </w:r>
      <w:r w:rsidRPr="008C2C60">
        <w:rPr>
          <w:sz w:val="24"/>
          <w:szCs w:val="24"/>
          <w:lang w:val="lv-LV"/>
        </w:rPr>
        <w:t>Latvijas Republikas normatīvie dokumenti pieejami CAA mājaslapā.</w:t>
      </w:r>
    </w:p>
    <w:p w14:paraId="2AA2E550" w14:textId="7DAF75C5" w:rsidR="008C2C60" w:rsidRPr="008C2C60" w:rsidRDefault="008C2C60" w:rsidP="008C2C60">
      <w:pPr>
        <w:rPr>
          <w:sz w:val="24"/>
          <w:szCs w:val="24"/>
          <w:lang w:val="lv-LV"/>
        </w:rPr>
      </w:pPr>
      <w:r w:rsidRPr="008C2C60">
        <w:rPr>
          <w:sz w:val="24"/>
          <w:szCs w:val="24"/>
          <w:lang w:val="lv-LV"/>
        </w:rPr>
        <w:t>4.</w:t>
      </w:r>
      <w:r>
        <w:rPr>
          <w:sz w:val="24"/>
          <w:szCs w:val="24"/>
          <w:lang w:val="lv-LV"/>
        </w:rPr>
        <w:t xml:space="preserve"> </w:t>
      </w:r>
      <w:r w:rsidRPr="008C2C60">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sidRPr="008C2C60">
        <w:rPr>
          <w:sz w:val="24"/>
          <w:szCs w:val="24"/>
          <w:lang w:val="lv-LV"/>
        </w:rPr>
        <w:t>Doclogix</w:t>
      </w:r>
      <w:proofErr w:type="spellEnd"/>
      <w:r w:rsidRPr="008C2C60">
        <w:rPr>
          <w:sz w:val="24"/>
          <w:szCs w:val="24"/>
          <w:lang w:val="lv-LV"/>
        </w:rPr>
        <w:t xml:space="preserve"> </w:t>
      </w:r>
      <w:proofErr w:type="spellStart"/>
      <w:r w:rsidRPr="008C2C60">
        <w:rPr>
          <w:sz w:val="24"/>
          <w:szCs w:val="24"/>
          <w:lang w:val="lv-LV"/>
        </w:rPr>
        <w:t>sistēmā.CAA</w:t>
      </w:r>
      <w:proofErr w:type="spellEnd"/>
      <w:r w:rsidRPr="008C2C60">
        <w:rPr>
          <w:sz w:val="24"/>
          <w:szCs w:val="24"/>
          <w:lang w:val="lv-LV"/>
        </w:rPr>
        <w:t xml:space="preserve"> pārvaldības sistēmas  rokasgrāmatā, kas pieejama </w:t>
      </w:r>
      <w:proofErr w:type="spellStart"/>
      <w:r w:rsidRPr="008C2C60">
        <w:rPr>
          <w:sz w:val="24"/>
          <w:szCs w:val="24"/>
          <w:lang w:val="lv-LV"/>
        </w:rPr>
        <w:t>Doclogix</w:t>
      </w:r>
      <w:proofErr w:type="spellEnd"/>
      <w:r w:rsidRPr="008C2C60">
        <w:rPr>
          <w:sz w:val="24"/>
          <w:szCs w:val="24"/>
          <w:lang w:val="lv-LV"/>
        </w:rPr>
        <w:t xml:space="preserve"> sistēmā.</w:t>
      </w:r>
    </w:p>
    <w:p w14:paraId="4703F321" w14:textId="4AEEF737" w:rsidR="003C55DA" w:rsidRPr="00E4737C" w:rsidRDefault="008C2C60" w:rsidP="008C2C60">
      <w:pPr>
        <w:rPr>
          <w:sz w:val="24"/>
          <w:szCs w:val="24"/>
          <w:lang w:val="lv-LV"/>
        </w:rPr>
      </w:pPr>
      <w:r w:rsidRPr="008C2C60">
        <w:rPr>
          <w:sz w:val="24"/>
          <w:szCs w:val="24"/>
          <w:lang w:val="lv-LV"/>
        </w:rPr>
        <w:t>5.</w:t>
      </w:r>
      <w:r>
        <w:rPr>
          <w:sz w:val="24"/>
          <w:szCs w:val="24"/>
          <w:lang w:val="lv-LV"/>
        </w:rPr>
        <w:t xml:space="preserve"> </w:t>
      </w:r>
      <w:r w:rsidRPr="008C2C60">
        <w:rPr>
          <w:sz w:val="24"/>
          <w:szCs w:val="24"/>
          <w:lang w:val="lv-LV"/>
        </w:rPr>
        <w:t>Auditu veikšanai nepieciešamās noteikumu prasības ir ietvertas EMPIC sistēmā.</w:t>
      </w:r>
    </w:p>
    <w:p w14:paraId="61590085" w14:textId="1DC4B944" w:rsidR="009171F5" w:rsidRDefault="009171F5" w:rsidP="009171F5">
      <w:pPr>
        <w:rPr>
          <w:sz w:val="24"/>
          <w:szCs w:val="24"/>
          <w:lang w:val="lv-LV"/>
        </w:rPr>
      </w:pPr>
    </w:p>
    <w:p w14:paraId="2E75C5D6" w14:textId="77777777" w:rsidR="009171F5" w:rsidRDefault="009171F5" w:rsidP="009171F5">
      <w:pPr>
        <w:rPr>
          <w:sz w:val="24"/>
          <w:szCs w:val="24"/>
          <w:lang w:val="lv-LV"/>
        </w:rPr>
      </w:pPr>
    </w:p>
    <w:p w14:paraId="77335C36" w14:textId="1F582F25" w:rsidR="009171F5" w:rsidRPr="009171F5" w:rsidRDefault="009171F5" w:rsidP="009171F5">
      <w:pPr>
        <w:rPr>
          <w:rFonts w:ascii="Arial" w:hAnsi="Arial" w:cs="Arial"/>
          <w:b/>
          <w:sz w:val="24"/>
          <w:szCs w:val="24"/>
          <w:lang w:val="lv-LV"/>
        </w:rPr>
      </w:pPr>
      <w:r w:rsidRPr="009171F5">
        <w:rPr>
          <w:rFonts w:ascii="Arial" w:hAnsi="Arial" w:cs="Arial"/>
          <w:b/>
          <w:sz w:val="24"/>
          <w:szCs w:val="24"/>
          <w:lang w:val="lv-LV"/>
        </w:rPr>
        <w:t>2.2.2. Informācija aģentūrai (EASA) (21.B.15.</w:t>
      </w:r>
      <w:r w:rsidR="00AC24B5">
        <w:rPr>
          <w:rFonts w:ascii="Arial" w:hAnsi="Arial" w:cs="Arial"/>
          <w:b/>
          <w:sz w:val="24"/>
          <w:szCs w:val="24"/>
          <w:lang w:val="lv-LV"/>
        </w:rPr>
        <w:t>; 21L.B.13</w:t>
      </w:r>
      <w:r w:rsidRPr="009171F5">
        <w:rPr>
          <w:rFonts w:ascii="Arial" w:hAnsi="Arial" w:cs="Arial"/>
          <w:b/>
          <w:sz w:val="24"/>
          <w:szCs w:val="24"/>
          <w:lang w:val="lv-LV"/>
        </w:rPr>
        <w:t>)</w:t>
      </w:r>
    </w:p>
    <w:p w14:paraId="086569AC" w14:textId="3A57D0FE" w:rsidR="009171F5" w:rsidRDefault="009171F5" w:rsidP="009171F5">
      <w:pPr>
        <w:rPr>
          <w:sz w:val="24"/>
          <w:szCs w:val="24"/>
          <w:lang w:val="lv-LV"/>
        </w:rPr>
      </w:pPr>
    </w:p>
    <w:p w14:paraId="1CB595D0" w14:textId="77777777" w:rsidR="003D24C2" w:rsidRDefault="003D24C2" w:rsidP="003D24C2">
      <w:pPr>
        <w:numPr>
          <w:ilvl w:val="0"/>
          <w:numId w:val="21"/>
        </w:numPr>
        <w:contextualSpacing/>
        <w:jc w:val="both"/>
        <w:rPr>
          <w:sz w:val="24"/>
          <w:szCs w:val="24"/>
          <w:lang w:val="lv-LV"/>
        </w:rPr>
      </w:pPr>
      <w:r w:rsidRPr="00E26C2C">
        <w:rPr>
          <w:sz w:val="24"/>
          <w:szCs w:val="24"/>
          <w:lang w:val="lv-LV"/>
        </w:rPr>
        <w:t>Civilās aviācijas aģentūra bez nepamatotas kavēšanās informē EASA, ja rodas būtiskas problēmas saistībā ar Regulas (ES) 2018/1139 un tās deleģēto un īstenošanas aktu piemērošanu.</w:t>
      </w:r>
      <w:r>
        <w:rPr>
          <w:sz w:val="24"/>
          <w:szCs w:val="24"/>
          <w:lang w:val="lv-LV"/>
        </w:rPr>
        <w:t xml:space="preserve"> Informācija tiek sniegta 30 dienu laikā no brīža, kad CAA uzzināja par šīm problēmām.</w:t>
      </w:r>
    </w:p>
    <w:p w14:paraId="7D4108BA" w14:textId="77777777" w:rsidR="003D24C2" w:rsidRPr="00E26C2C" w:rsidRDefault="003D24C2" w:rsidP="003D24C2">
      <w:pPr>
        <w:numPr>
          <w:ilvl w:val="0"/>
          <w:numId w:val="21"/>
        </w:numPr>
        <w:contextualSpacing/>
        <w:jc w:val="both"/>
        <w:rPr>
          <w:sz w:val="24"/>
          <w:szCs w:val="24"/>
          <w:lang w:val="lv-LV"/>
        </w:rPr>
      </w:pPr>
      <w:r w:rsidRPr="008D1514">
        <w:rPr>
          <w:sz w:val="24"/>
          <w:szCs w:val="24"/>
          <w:lang w:val="lv-LV"/>
        </w:rPr>
        <w:t>Neskarot Regulas (ES) Nr. 376/2014 un tās deleģētos un īstenošanas aktus, kompetentā</w:t>
      </w:r>
      <w:r>
        <w:rPr>
          <w:sz w:val="24"/>
          <w:szCs w:val="24"/>
          <w:lang w:val="lv-LV"/>
        </w:rPr>
        <w:t xml:space="preserve"> </w:t>
      </w:r>
      <w:r w:rsidRPr="008D1514">
        <w:rPr>
          <w:sz w:val="24"/>
          <w:szCs w:val="24"/>
          <w:lang w:val="lv-LV"/>
        </w:rPr>
        <w:t>iestāde,</w:t>
      </w:r>
      <w:r>
        <w:rPr>
          <w:sz w:val="24"/>
          <w:szCs w:val="24"/>
          <w:lang w:val="lv-LV"/>
        </w:rPr>
        <w:t xml:space="preserve"> </w:t>
      </w:r>
      <w:r w:rsidRPr="008D1514">
        <w:rPr>
          <w:sz w:val="24"/>
          <w:szCs w:val="24"/>
          <w:lang w:val="lv-LV"/>
        </w:rPr>
        <w:t>cik drīz vien iespējams,</w:t>
      </w:r>
      <w:r>
        <w:rPr>
          <w:sz w:val="24"/>
          <w:szCs w:val="24"/>
          <w:lang w:val="lv-LV"/>
        </w:rPr>
        <w:t xml:space="preserve"> </w:t>
      </w:r>
      <w:r w:rsidRPr="008D1514">
        <w:rPr>
          <w:sz w:val="24"/>
          <w:szCs w:val="24"/>
          <w:lang w:val="lv-LV"/>
        </w:rPr>
        <w:t xml:space="preserve">sniedz Aģentūrai drošības ziņā </w:t>
      </w:r>
      <w:r>
        <w:rPr>
          <w:sz w:val="24"/>
          <w:szCs w:val="24"/>
          <w:lang w:val="lv-LV"/>
        </w:rPr>
        <w:t>n</w:t>
      </w:r>
      <w:r w:rsidRPr="008D1514">
        <w:rPr>
          <w:sz w:val="24"/>
          <w:szCs w:val="24"/>
          <w:lang w:val="lv-LV"/>
        </w:rPr>
        <w:t>ozīmīgu informāciju, kas izriet no ziņojumiem par atgadījumiem, ko glabā valsts</w:t>
      </w:r>
      <w:r w:rsidRPr="008D1514">
        <w:rPr>
          <w:sz w:val="24"/>
          <w:szCs w:val="24"/>
          <w:lang w:val="lv-LV"/>
        </w:rPr>
        <w:br/>
        <w:t>datubāzē saskaņā ar Regulas (ES) Nr. 376/2014 6. panta 6. punktu</w:t>
      </w:r>
    </w:p>
    <w:p w14:paraId="5C42F231" w14:textId="77777777" w:rsidR="003D24C2" w:rsidRPr="00E26C2C" w:rsidRDefault="003D24C2" w:rsidP="003D24C2">
      <w:pPr>
        <w:numPr>
          <w:ilvl w:val="0"/>
          <w:numId w:val="21"/>
        </w:numPr>
        <w:contextualSpacing/>
        <w:jc w:val="both"/>
        <w:rPr>
          <w:sz w:val="24"/>
          <w:szCs w:val="24"/>
          <w:lang w:val="lv-LV"/>
        </w:rPr>
      </w:pPr>
      <w:r w:rsidRPr="00E26C2C">
        <w:rPr>
          <w:sz w:val="24"/>
          <w:szCs w:val="24"/>
          <w:lang w:val="lv-LV"/>
        </w:rPr>
        <w:t>CAA nozīmē koordinatoru, kas darbojas kā fokālais punkts informācijai apmaiņai starp CAA un EASA. Par vispārīgiem jautājumiem drošības statistikas nodaļa pilda koordinējošās funkcijas. Specifisku informāciju par attiecīgajām sadaļām vai konkrētiem jautājumiem, informāciju sniedz daļas un nodaļu vadītāji.</w:t>
      </w:r>
    </w:p>
    <w:p w14:paraId="0F522310" w14:textId="77777777" w:rsidR="003D24C2" w:rsidRPr="00E26C2C" w:rsidRDefault="003D24C2" w:rsidP="003D24C2">
      <w:pPr>
        <w:numPr>
          <w:ilvl w:val="0"/>
          <w:numId w:val="21"/>
        </w:numPr>
        <w:contextualSpacing/>
        <w:jc w:val="both"/>
        <w:rPr>
          <w:sz w:val="24"/>
          <w:szCs w:val="24"/>
          <w:lang w:val="lv-LV"/>
        </w:rPr>
      </w:pPr>
      <w:r w:rsidRPr="00E26C2C">
        <w:rPr>
          <w:sz w:val="24"/>
          <w:szCs w:val="24"/>
          <w:lang w:val="lv-LV"/>
        </w:rPr>
        <w:t>Informācijas apmaiņas procedūras ir iekļautas pārvaldības sistēmas rokasgrāmatas VP8 un VP8.1. procedūrās.</w:t>
      </w:r>
    </w:p>
    <w:p w14:paraId="5D17C772" w14:textId="77777777" w:rsidR="003D24C2" w:rsidRPr="00E26C2C" w:rsidRDefault="003D24C2" w:rsidP="003D24C2">
      <w:pPr>
        <w:numPr>
          <w:ilvl w:val="0"/>
          <w:numId w:val="21"/>
        </w:numPr>
        <w:contextualSpacing/>
        <w:jc w:val="both"/>
        <w:rPr>
          <w:sz w:val="24"/>
          <w:szCs w:val="24"/>
          <w:lang w:val="lv-LV"/>
        </w:rPr>
      </w:pPr>
      <w:r w:rsidRPr="00E26C2C">
        <w:rPr>
          <w:sz w:val="24"/>
          <w:szCs w:val="24"/>
          <w:lang w:val="lv-LV"/>
        </w:rPr>
        <w:t>Drošības ziņā nozīmīga informācija ir apkopotā drošības informācija, kas izriet no atsevišķu ziņojumu apkopošanas, kā arī atsevišķi ziņojumi par tiem jautājumiem, par kuriem EASA ir kompetentā iestāde.</w:t>
      </w:r>
    </w:p>
    <w:p w14:paraId="744B47D0" w14:textId="77777777" w:rsidR="003D24C2" w:rsidRPr="00E26C2C" w:rsidRDefault="003D24C2" w:rsidP="003D24C2">
      <w:pPr>
        <w:numPr>
          <w:ilvl w:val="0"/>
          <w:numId w:val="21"/>
        </w:numPr>
        <w:contextualSpacing/>
        <w:jc w:val="both"/>
        <w:rPr>
          <w:sz w:val="24"/>
          <w:szCs w:val="24"/>
          <w:lang w:val="lv-LV"/>
        </w:rPr>
      </w:pPr>
      <w:r w:rsidRPr="00E26C2C">
        <w:rPr>
          <w:sz w:val="24"/>
          <w:szCs w:val="24"/>
          <w:lang w:val="lv-LV"/>
        </w:rPr>
        <w:t>Drošības ziņā nozīmīgas informācijas analīze ietver sevī:</w:t>
      </w:r>
    </w:p>
    <w:p w14:paraId="070EE9E2" w14:textId="77777777" w:rsidR="003D24C2" w:rsidRPr="00E26C2C" w:rsidRDefault="003D24C2" w:rsidP="003D24C2">
      <w:pPr>
        <w:numPr>
          <w:ilvl w:val="1"/>
          <w:numId w:val="21"/>
        </w:numPr>
        <w:contextualSpacing/>
        <w:jc w:val="both"/>
        <w:rPr>
          <w:sz w:val="24"/>
          <w:szCs w:val="24"/>
          <w:lang w:val="lv-LV"/>
        </w:rPr>
      </w:pPr>
      <w:r w:rsidRPr="00E26C2C">
        <w:rPr>
          <w:sz w:val="24"/>
          <w:szCs w:val="24"/>
          <w:lang w:val="lv-LV"/>
        </w:rPr>
        <w:t>Detalizētu notikuma aprakstu;</w:t>
      </w:r>
    </w:p>
    <w:p w14:paraId="622F2531" w14:textId="77777777" w:rsidR="003D24C2" w:rsidRPr="00E26C2C" w:rsidRDefault="003D24C2" w:rsidP="003D24C2">
      <w:pPr>
        <w:numPr>
          <w:ilvl w:val="1"/>
          <w:numId w:val="21"/>
        </w:numPr>
        <w:contextualSpacing/>
        <w:jc w:val="both"/>
        <w:rPr>
          <w:sz w:val="24"/>
          <w:szCs w:val="24"/>
          <w:lang w:val="lv-LV"/>
        </w:rPr>
      </w:pPr>
      <w:r w:rsidRPr="00E26C2C">
        <w:rPr>
          <w:sz w:val="24"/>
          <w:szCs w:val="24"/>
          <w:lang w:val="lv-LV"/>
        </w:rPr>
        <w:t>Ietekmētās personas, ieskaitot ekspluatācijas veidu un organizācijas;</w:t>
      </w:r>
    </w:p>
    <w:p w14:paraId="45B2BB71" w14:textId="77777777" w:rsidR="003D24C2" w:rsidRPr="00E26C2C" w:rsidRDefault="003D24C2" w:rsidP="003D24C2">
      <w:pPr>
        <w:numPr>
          <w:ilvl w:val="1"/>
          <w:numId w:val="21"/>
        </w:numPr>
        <w:contextualSpacing/>
        <w:jc w:val="both"/>
        <w:rPr>
          <w:sz w:val="24"/>
          <w:szCs w:val="24"/>
          <w:lang w:val="lv-LV"/>
        </w:rPr>
      </w:pPr>
      <w:r w:rsidRPr="00E26C2C">
        <w:rPr>
          <w:sz w:val="24"/>
          <w:szCs w:val="24"/>
          <w:lang w:val="lv-LV"/>
        </w:rPr>
        <w:t>Riska novērtējumu, ietverot varbūtību un nozīmīgumu, kā arī iespējamās sekas;</w:t>
      </w:r>
    </w:p>
    <w:p w14:paraId="74CDB471" w14:textId="77777777" w:rsidR="003D24C2" w:rsidRPr="00E26C2C" w:rsidRDefault="003D24C2" w:rsidP="003D24C2">
      <w:pPr>
        <w:numPr>
          <w:ilvl w:val="1"/>
          <w:numId w:val="21"/>
        </w:numPr>
        <w:contextualSpacing/>
        <w:jc w:val="both"/>
        <w:rPr>
          <w:sz w:val="24"/>
          <w:szCs w:val="24"/>
          <w:lang w:val="lv-LV"/>
        </w:rPr>
      </w:pPr>
      <w:r w:rsidRPr="00E26C2C">
        <w:rPr>
          <w:sz w:val="24"/>
          <w:szCs w:val="24"/>
          <w:lang w:val="lv-LV"/>
        </w:rPr>
        <w:t>Informāciju par piemērotajām drošības barjerām;</w:t>
      </w:r>
    </w:p>
    <w:p w14:paraId="12903D74" w14:textId="77777777" w:rsidR="003D24C2" w:rsidRPr="00E26C2C" w:rsidRDefault="003D24C2" w:rsidP="003D24C2">
      <w:pPr>
        <w:numPr>
          <w:ilvl w:val="1"/>
          <w:numId w:val="21"/>
        </w:numPr>
        <w:contextualSpacing/>
        <w:jc w:val="both"/>
        <w:rPr>
          <w:sz w:val="24"/>
          <w:szCs w:val="24"/>
          <w:lang w:val="lv-LV"/>
        </w:rPr>
      </w:pPr>
      <w:r w:rsidRPr="00E26C2C">
        <w:rPr>
          <w:sz w:val="24"/>
          <w:szCs w:val="24"/>
          <w:lang w:val="lv-LV"/>
        </w:rPr>
        <w:t>Jau piemērotās kompensējošās darbības;</w:t>
      </w:r>
    </w:p>
    <w:p w14:paraId="42923BEB" w14:textId="77777777" w:rsidR="003D24C2" w:rsidRPr="00E26C2C" w:rsidRDefault="003D24C2" w:rsidP="003D24C2">
      <w:pPr>
        <w:numPr>
          <w:ilvl w:val="1"/>
          <w:numId w:val="21"/>
        </w:numPr>
        <w:contextualSpacing/>
        <w:jc w:val="both"/>
        <w:rPr>
          <w:sz w:val="24"/>
          <w:szCs w:val="24"/>
          <w:lang w:val="lv-LV"/>
        </w:rPr>
      </w:pPr>
      <w:r w:rsidRPr="00E26C2C">
        <w:rPr>
          <w:sz w:val="24"/>
          <w:szCs w:val="24"/>
          <w:lang w:val="lv-LV"/>
        </w:rPr>
        <w:t>Rekomendācijas turpmākai rīcībai;</w:t>
      </w:r>
    </w:p>
    <w:p w14:paraId="7F1189B9" w14:textId="77777777" w:rsidR="003D24C2" w:rsidRPr="00E26C2C" w:rsidRDefault="003D24C2" w:rsidP="003D24C2">
      <w:pPr>
        <w:numPr>
          <w:ilvl w:val="1"/>
          <w:numId w:val="21"/>
        </w:numPr>
        <w:contextualSpacing/>
        <w:jc w:val="both"/>
        <w:rPr>
          <w:sz w:val="24"/>
          <w:szCs w:val="24"/>
          <w:lang w:val="lv-LV"/>
        </w:rPr>
      </w:pPr>
      <w:r w:rsidRPr="00E26C2C">
        <w:rPr>
          <w:sz w:val="24"/>
          <w:szCs w:val="24"/>
          <w:lang w:val="lv-LV"/>
        </w:rPr>
        <w:t>Jebkuru citu svarīgu elementu.</w:t>
      </w:r>
    </w:p>
    <w:p w14:paraId="5EDD78DD" w14:textId="77777777" w:rsidR="003D24C2" w:rsidRPr="00E26C2C" w:rsidRDefault="003D24C2" w:rsidP="003D24C2">
      <w:pPr>
        <w:numPr>
          <w:ilvl w:val="0"/>
          <w:numId w:val="21"/>
        </w:numPr>
        <w:contextualSpacing/>
        <w:jc w:val="both"/>
        <w:rPr>
          <w:sz w:val="24"/>
          <w:szCs w:val="24"/>
          <w:lang w:val="lv-LV"/>
        </w:rPr>
      </w:pPr>
      <w:r w:rsidRPr="00E26C2C">
        <w:rPr>
          <w:sz w:val="24"/>
          <w:szCs w:val="24"/>
          <w:lang w:val="lv-LV"/>
        </w:rPr>
        <w:t>Atgadījumu ziņošana, gadījumos, kas EASA ir kompetentā iestāde, notiek izmantojot ECCAIRS sistēmu.</w:t>
      </w:r>
    </w:p>
    <w:p w14:paraId="3593AE3F" w14:textId="731D67F9" w:rsidR="009171F5" w:rsidRDefault="009171F5" w:rsidP="009171F5">
      <w:pPr>
        <w:rPr>
          <w:sz w:val="24"/>
          <w:szCs w:val="24"/>
          <w:lang w:val="lv-LV"/>
        </w:rPr>
      </w:pPr>
    </w:p>
    <w:p w14:paraId="7D907AA7" w14:textId="77777777" w:rsidR="009171F5" w:rsidRDefault="009171F5" w:rsidP="009171F5">
      <w:pPr>
        <w:rPr>
          <w:sz w:val="24"/>
          <w:szCs w:val="24"/>
          <w:lang w:val="lv-LV"/>
        </w:rPr>
      </w:pPr>
    </w:p>
    <w:p w14:paraId="5D5D59B4" w14:textId="582D5D3F" w:rsidR="00042372" w:rsidRDefault="00042372">
      <w:pPr>
        <w:rPr>
          <w:rFonts w:ascii="Arial" w:hAnsi="Arial" w:cs="Arial"/>
          <w:b/>
          <w:sz w:val="24"/>
          <w:szCs w:val="24"/>
          <w:lang w:val="lv-LV"/>
        </w:rPr>
      </w:pPr>
      <w:r>
        <w:rPr>
          <w:rFonts w:ascii="Arial" w:hAnsi="Arial" w:cs="Arial"/>
          <w:b/>
          <w:sz w:val="24"/>
          <w:szCs w:val="24"/>
          <w:lang w:val="lv-LV"/>
        </w:rPr>
        <w:lastRenderedPageBreak/>
        <w:br/>
      </w:r>
      <w:r>
        <w:rPr>
          <w:rFonts w:ascii="Arial" w:hAnsi="Arial" w:cs="Arial"/>
          <w:b/>
          <w:sz w:val="24"/>
          <w:szCs w:val="24"/>
          <w:lang w:val="lv-LV"/>
        </w:rPr>
        <w:br w:type="page"/>
      </w:r>
    </w:p>
    <w:p w14:paraId="2ABE5BB8" w14:textId="4E50E88B" w:rsidR="009171F5" w:rsidRDefault="009171F5" w:rsidP="009171F5">
      <w:pPr>
        <w:rPr>
          <w:rFonts w:ascii="Arial" w:hAnsi="Arial" w:cs="Arial"/>
          <w:b/>
          <w:sz w:val="24"/>
          <w:szCs w:val="24"/>
          <w:lang w:val="lv-LV"/>
        </w:rPr>
      </w:pPr>
      <w:r w:rsidRPr="009171F5">
        <w:rPr>
          <w:rFonts w:ascii="Arial" w:hAnsi="Arial" w:cs="Arial"/>
          <w:b/>
          <w:sz w:val="24"/>
          <w:szCs w:val="24"/>
          <w:lang w:val="lv-LV"/>
        </w:rPr>
        <w:lastRenderedPageBreak/>
        <w:t>2.2.3. Tūlītēja reakcija uz drošības problēmām (21.B.20.</w:t>
      </w:r>
      <w:r w:rsidR="00AC24B5">
        <w:rPr>
          <w:rFonts w:ascii="Arial" w:hAnsi="Arial" w:cs="Arial"/>
          <w:b/>
          <w:sz w:val="24"/>
          <w:szCs w:val="24"/>
          <w:lang w:val="lv-LV"/>
        </w:rPr>
        <w:t>; 21L.B.15.</w:t>
      </w:r>
      <w:r w:rsidRPr="009171F5">
        <w:rPr>
          <w:rFonts w:ascii="Arial" w:hAnsi="Arial" w:cs="Arial"/>
          <w:b/>
          <w:sz w:val="24"/>
          <w:szCs w:val="24"/>
          <w:lang w:val="lv-LV"/>
        </w:rPr>
        <w:t>)</w:t>
      </w:r>
    </w:p>
    <w:p w14:paraId="507BE4C5" w14:textId="3C043E58" w:rsidR="00042372" w:rsidRDefault="00042372" w:rsidP="009171F5">
      <w:pPr>
        <w:rPr>
          <w:rFonts w:ascii="Arial" w:hAnsi="Arial" w:cs="Arial"/>
          <w:b/>
          <w:sz w:val="24"/>
          <w:szCs w:val="24"/>
          <w:lang w:val="lv-LV"/>
        </w:rPr>
      </w:pPr>
    </w:p>
    <w:p w14:paraId="55D51591" w14:textId="77777777" w:rsidR="00042372" w:rsidRPr="00EE510F" w:rsidRDefault="00042372" w:rsidP="00042372">
      <w:pPr>
        <w:numPr>
          <w:ilvl w:val="0"/>
          <w:numId w:val="22"/>
        </w:numPr>
        <w:contextualSpacing/>
        <w:jc w:val="both"/>
        <w:rPr>
          <w:sz w:val="24"/>
          <w:szCs w:val="24"/>
          <w:lang w:val="lv-LV"/>
        </w:rPr>
      </w:pPr>
      <w:r w:rsidRPr="00EE510F">
        <w:rPr>
          <w:sz w:val="24"/>
          <w:szCs w:val="24"/>
          <w:lang w:val="lv-LV"/>
        </w:rPr>
        <w:t>Civilās aviācijas aģentūra ievieš sistēmu pienācīgai drošības informācijas apkopošanai, analizēšanai un izplatīšanai, kas iever sevī obligāto un brīvprātīgo ziņošanu, kā arī tiek ņemtas vērā regulu 376/2014 un 2015/1018 prasības.</w:t>
      </w:r>
    </w:p>
    <w:p w14:paraId="6AA93A3C" w14:textId="77777777" w:rsidR="00042372" w:rsidRPr="00EE510F" w:rsidRDefault="00042372" w:rsidP="00042372">
      <w:pPr>
        <w:numPr>
          <w:ilvl w:val="0"/>
          <w:numId w:val="22"/>
        </w:numPr>
        <w:contextualSpacing/>
        <w:jc w:val="both"/>
        <w:rPr>
          <w:sz w:val="24"/>
          <w:szCs w:val="24"/>
          <w:lang w:val="lv-LV"/>
        </w:rPr>
      </w:pPr>
      <w:r w:rsidRPr="00EE510F">
        <w:rPr>
          <w:sz w:val="24"/>
          <w:szCs w:val="24"/>
          <w:lang w:val="lv-LV"/>
        </w:rPr>
        <w:t>Ziņojumu apkopošanu un analīzi veic lidojumu drošības statistikas nodaļa, kura nepieciešamo informāciju koordinē ar citu daļu speciālistiem.</w:t>
      </w:r>
    </w:p>
    <w:p w14:paraId="792BF279" w14:textId="77777777" w:rsidR="00042372" w:rsidRPr="00EE510F" w:rsidRDefault="00042372" w:rsidP="00042372">
      <w:pPr>
        <w:numPr>
          <w:ilvl w:val="0"/>
          <w:numId w:val="22"/>
        </w:numPr>
        <w:contextualSpacing/>
        <w:jc w:val="both"/>
        <w:rPr>
          <w:sz w:val="24"/>
          <w:szCs w:val="24"/>
          <w:lang w:val="lv-LV"/>
        </w:rPr>
      </w:pPr>
      <w:r w:rsidRPr="00EE510F">
        <w:rPr>
          <w:sz w:val="24"/>
          <w:szCs w:val="24"/>
          <w:lang w:val="lv-LV"/>
        </w:rPr>
        <w:t xml:space="preserve">Pēc informācijas saņemšanas CAA veic attiecīgus pasākumus drošības problēmas novēršanai.  Šādi pasākumi var ietvert sevī darbības atbilstoši regulas 2018/1139 70. panta </w:t>
      </w:r>
      <w:proofErr w:type="spellStart"/>
      <w:r w:rsidRPr="00EE510F">
        <w:rPr>
          <w:sz w:val="24"/>
          <w:szCs w:val="24"/>
          <w:lang w:val="lv-LV"/>
        </w:rPr>
        <w:t>nosacījumie</w:t>
      </w:r>
      <w:proofErr w:type="spellEnd"/>
      <w:r w:rsidRPr="00EE510F">
        <w:rPr>
          <w:sz w:val="24"/>
          <w:szCs w:val="24"/>
          <w:lang w:val="lv-LV"/>
        </w:rPr>
        <w:t>, gan sertifikātu ierobežošana vai apturēšana, auditu plāna izmaiņas vai atsevišķu fokusētu auditu veikšana.</w:t>
      </w:r>
    </w:p>
    <w:p w14:paraId="260214A1" w14:textId="77777777" w:rsidR="00042372" w:rsidRPr="00EE510F" w:rsidRDefault="00042372" w:rsidP="00042372">
      <w:pPr>
        <w:numPr>
          <w:ilvl w:val="0"/>
          <w:numId w:val="22"/>
        </w:numPr>
        <w:contextualSpacing/>
        <w:jc w:val="both"/>
        <w:rPr>
          <w:sz w:val="24"/>
          <w:szCs w:val="24"/>
          <w:lang w:val="lv-LV"/>
        </w:rPr>
      </w:pPr>
      <w:r w:rsidRPr="00EE510F">
        <w:rPr>
          <w:sz w:val="24"/>
          <w:szCs w:val="24"/>
          <w:lang w:val="lv-LV"/>
        </w:rPr>
        <w:t>Par veiktajiem pasākumiem CAA nekavējoties paziņo visām personām vai organizācijām, kurām jānodrošina atbilstība šiem pasākumiem saskaņā ar Regulu (ES) 2018/1139 un tās deleģētajiem un īstenošanas aktiem. CAA par minētajiem pasākumiem paziņo arī Aģentūrai un, ja nepieciešama kopīga rīcība, arī citām dalībvalstīm, uz kurām tie attiecas.</w:t>
      </w:r>
    </w:p>
    <w:p w14:paraId="38DE23F4" w14:textId="77777777" w:rsidR="00042372" w:rsidRPr="00EE510F" w:rsidRDefault="00042372" w:rsidP="00042372">
      <w:pPr>
        <w:numPr>
          <w:ilvl w:val="0"/>
          <w:numId w:val="22"/>
        </w:numPr>
        <w:contextualSpacing/>
        <w:jc w:val="both"/>
        <w:rPr>
          <w:sz w:val="24"/>
          <w:szCs w:val="24"/>
          <w:lang w:val="lv-LV"/>
        </w:rPr>
      </w:pPr>
      <w:r>
        <w:rPr>
          <w:sz w:val="24"/>
          <w:szCs w:val="24"/>
          <w:lang w:val="lv-LV"/>
        </w:rPr>
        <w:t>Darbības drošības problēmu risināšanas procedūra Regulas 2018/1139 70. panta 1. punkta gadījumos ir aprakstītas CAA pārvaldības sistēmas rokasgrāmatas DV 8.1.2. procedūrā.</w:t>
      </w:r>
      <w:r w:rsidRPr="00EE510F">
        <w:rPr>
          <w:sz w:val="24"/>
          <w:szCs w:val="24"/>
          <w:lang w:val="lv-LV"/>
        </w:rPr>
        <w:t xml:space="preserve"> </w:t>
      </w:r>
    </w:p>
    <w:p w14:paraId="09D89B93" w14:textId="77777777" w:rsidR="00042372" w:rsidRPr="009171F5" w:rsidRDefault="00042372" w:rsidP="009171F5">
      <w:pPr>
        <w:rPr>
          <w:rFonts w:ascii="Arial" w:hAnsi="Arial" w:cs="Arial"/>
          <w:b/>
          <w:sz w:val="24"/>
          <w:szCs w:val="24"/>
          <w:lang w:val="lv-LV"/>
        </w:rPr>
      </w:pPr>
    </w:p>
    <w:p w14:paraId="74BC8EAD" w14:textId="0DDEDE6C" w:rsidR="009171F5" w:rsidRDefault="009171F5" w:rsidP="009171F5">
      <w:pPr>
        <w:rPr>
          <w:sz w:val="24"/>
          <w:szCs w:val="24"/>
          <w:lang w:val="lv-LV"/>
        </w:rPr>
      </w:pPr>
    </w:p>
    <w:p w14:paraId="00BA818E" w14:textId="77777777" w:rsidR="009171F5" w:rsidRDefault="009171F5" w:rsidP="009171F5">
      <w:pPr>
        <w:rPr>
          <w:sz w:val="24"/>
          <w:szCs w:val="24"/>
          <w:lang w:val="lv-LV"/>
        </w:rPr>
      </w:pPr>
    </w:p>
    <w:p w14:paraId="0E08DE0F" w14:textId="2BFA949D" w:rsidR="009171F5" w:rsidRPr="009171F5" w:rsidRDefault="009171F5" w:rsidP="009171F5">
      <w:pPr>
        <w:rPr>
          <w:rFonts w:ascii="Arial" w:hAnsi="Arial" w:cs="Arial"/>
          <w:b/>
          <w:sz w:val="24"/>
          <w:szCs w:val="24"/>
          <w:lang w:val="lv-LV"/>
        </w:rPr>
      </w:pPr>
      <w:r w:rsidRPr="009171F5">
        <w:rPr>
          <w:rFonts w:ascii="Arial" w:hAnsi="Arial" w:cs="Arial"/>
          <w:b/>
          <w:sz w:val="24"/>
          <w:szCs w:val="24"/>
          <w:lang w:val="lv-LV"/>
        </w:rPr>
        <w:t>2.2.4. Pārvaldības sistēma (21.B.25</w:t>
      </w:r>
      <w:r w:rsidR="00AC24B5">
        <w:rPr>
          <w:rFonts w:ascii="Arial" w:hAnsi="Arial" w:cs="Arial"/>
          <w:b/>
          <w:sz w:val="24"/>
          <w:szCs w:val="24"/>
          <w:lang w:val="lv-LV"/>
        </w:rPr>
        <w:t>.; 21L.B.16.</w:t>
      </w:r>
      <w:r w:rsidRPr="009171F5">
        <w:rPr>
          <w:rFonts w:ascii="Arial" w:hAnsi="Arial" w:cs="Arial"/>
          <w:b/>
          <w:sz w:val="24"/>
          <w:szCs w:val="24"/>
          <w:lang w:val="lv-LV"/>
        </w:rPr>
        <w:t>)</w:t>
      </w:r>
    </w:p>
    <w:p w14:paraId="053BA525" w14:textId="21DBFAA0" w:rsidR="009171F5" w:rsidRDefault="009171F5" w:rsidP="009171F5">
      <w:pPr>
        <w:rPr>
          <w:sz w:val="24"/>
          <w:szCs w:val="24"/>
          <w:lang w:val="lv-LV"/>
        </w:rPr>
      </w:pPr>
    </w:p>
    <w:p w14:paraId="0F2A9E53" w14:textId="1939CB27" w:rsidR="00DC1525" w:rsidRPr="00D86938" w:rsidRDefault="00D86938" w:rsidP="009171F5">
      <w:pPr>
        <w:rPr>
          <w:sz w:val="24"/>
          <w:szCs w:val="24"/>
          <w:lang w:val="lv-LV"/>
        </w:rPr>
      </w:pPr>
      <w:r>
        <w:rPr>
          <w:sz w:val="24"/>
          <w:szCs w:val="24"/>
          <w:lang w:val="lv-LV"/>
        </w:rPr>
        <w:t xml:space="preserve">Civilās aviācijas aģentūra </w:t>
      </w:r>
      <w:r w:rsidRPr="00D86938">
        <w:rPr>
          <w:sz w:val="24"/>
          <w:szCs w:val="24"/>
          <w:lang w:val="lv-LV"/>
        </w:rPr>
        <w:t>izveido un uztur pārvaldības sistēmu, kurā ir vismaz šādi elementi:</w:t>
      </w:r>
    </w:p>
    <w:p w14:paraId="42772EB5" w14:textId="59336877" w:rsidR="00D86938" w:rsidRDefault="00D86938" w:rsidP="009171F5">
      <w:pPr>
        <w:rPr>
          <w:sz w:val="24"/>
          <w:szCs w:val="24"/>
          <w:lang w:val="lv-LV"/>
        </w:rPr>
      </w:pPr>
    </w:p>
    <w:p w14:paraId="243B7A25" w14:textId="4EAD5BAE" w:rsidR="00D86938" w:rsidRDefault="00D86938" w:rsidP="009171F5">
      <w:pPr>
        <w:rPr>
          <w:sz w:val="24"/>
          <w:szCs w:val="24"/>
          <w:lang w:val="lv-LV"/>
        </w:rPr>
      </w:pPr>
      <w:r>
        <w:rPr>
          <w:sz w:val="24"/>
          <w:szCs w:val="24"/>
          <w:lang w:val="lv-LV"/>
        </w:rPr>
        <w:t>1.1. D</w:t>
      </w:r>
      <w:r w:rsidRPr="00D86938">
        <w:rPr>
          <w:sz w:val="24"/>
          <w:szCs w:val="24"/>
          <w:lang w:val="lv-LV"/>
        </w:rPr>
        <w:t>okumentētas politikas nostādnes un procedūras, kurās aprakstīta tās organizācija, kā arī līdzekļi un metodes, ar ko panāk atbilstību Regulai (ES) 2018/1139 un tās deleģētajiem un īstenošanas aktiem. Procedūras regulāri atjaunina, un tās kalpo par darba pamatdokumentiem, ko attiecīgā kompetentā iestāde izmanto, veicot visus savus saistītos uzdevumus</w:t>
      </w:r>
      <w:r>
        <w:rPr>
          <w:sz w:val="24"/>
          <w:szCs w:val="24"/>
          <w:lang w:val="lv-LV"/>
        </w:rPr>
        <w:t>.</w:t>
      </w:r>
    </w:p>
    <w:p w14:paraId="6BA306EA" w14:textId="16E57167" w:rsidR="00D86938" w:rsidRDefault="00D86938" w:rsidP="009171F5">
      <w:pPr>
        <w:rPr>
          <w:sz w:val="24"/>
          <w:szCs w:val="24"/>
          <w:lang w:val="lv-LV"/>
        </w:rPr>
      </w:pPr>
      <w:r>
        <w:rPr>
          <w:sz w:val="24"/>
          <w:szCs w:val="24"/>
          <w:lang w:val="lv-LV"/>
        </w:rPr>
        <w:t xml:space="preserve">1.2. Procedūras un politika ir atspoguļota CAA pārvaldības sistēmas rokasgrāmatā, kas pieejama </w:t>
      </w:r>
      <w:proofErr w:type="spellStart"/>
      <w:r>
        <w:rPr>
          <w:sz w:val="24"/>
          <w:szCs w:val="24"/>
          <w:lang w:val="lv-LV"/>
        </w:rPr>
        <w:t>Doclogix</w:t>
      </w:r>
      <w:proofErr w:type="spellEnd"/>
      <w:r>
        <w:rPr>
          <w:sz w:val="24"/>
          <w:szCs w:val="24"/>
          <w:lang w:val="lv-LV"/>
        </w:rPr>
        <w:t xml:space="preserve"> sistēmā sadaļā kvalitātes dokumenti.</w:t>
      </w:r>
    </w:p>
    <w:p w14:paraId="7B3C2759" w14:textId="79673D6B" w:rsidR="00D86938" w:rsidRDefault="00D86938" w:rsidP="009171F5">
      <w:pPr>
        <w:rPr>
          <w:sz w:val="24"/>
          <w:szCs w:val="24"/>
          <w:lang w:val="lv-LV"/>
        </w:rPr>
      </w:pPr>
      <w:r>
        <w:rPr>
          <w:sz w:val="24"/>
          <w:szCs w:val="24"/>
          <w:lang w:val="lv-LV"/>
        </w:rPr>
        <w:t xml:space="preserve">1.3. Specifiskās ar lidotspēju saistītās procedūras ir iekļautas Lidotspējas rokasgrāmatā, kas pieejama </w:t>
      </w:r>
      <w:proofErr w:type="spellStart"/>
      <w:r>
        <w:rPr>
          <w:sz w:val="24"/>
          <w:szCs w:val="24"/>
          <w:lang w:val="lv-LV"/>
        </w:rPr>
        <w:t>Doclogix</w:t>
      </w:r>
      <w:proofErr w:type="spellEnd"/>
      <w:r>
        <w:rPr>
          <w:sz w:val="24"/>
          <w:szCs w:val="24"/>
          <w:lang w:val="lv-LV"/>
        </w:rPr>
        <w:t xml:space="preserve"> sistēmā, kā arī Lidotspējas kopējā S diskā.</w:t>
      </w:r>
    </w:p>
    <w:p w14:paraId="08AC347A" w14:textId="411355D7" w:rsidR="00D86938" w:rsidRDefault="00D86938" w:rsidP="009171F5">
      <w:pPr>
        <w:rPr>
          <w:sz w:val="24"/>
          <w:szCs w:val="24"/>
          <w:lang w:val="lv-LV"/>
        </w:rPr>
      </w:pPr>
      <w:r>
        <w:rPr>
          <w:sz w:val="24"/>
          <w:szCs w:val="24"/>
          <w:lang w:val="lv-LV"/>
        </w:rPr>
        <w:t>1.4. Procedūras tiek regulāri atjaunotas un ir pieejama tās jaunākā redakcija.</w:t>
      </w:r>
    </w:p>
    <w:p w14:paraId="1DD0F725" w14:textId="74A5F857" w:rsidR="00D86938" w:rsidRDefault="00D86938" w:rsidP="009171F5">
      <w:pPr>
        <w:rPr>
          <w:sz w:val="24"/>
          <w:szCs w:val="24"/>
          <w:lang w:val="lv-LV"/>
        </w:rPr>
      </w:pPr>
    </w:p>
    <w:p w14:paraId="1E3520C3" w14:textId="6BDB39A2" w:rsidR="00D86938" w:rsidRDefault="00D86938" w:rsidP="009171F5">
      <w:pPr>
        <w:rPr>
          <w:sz w:val="24"/>
          <w:szCs w:val="24"/>
          <w:lang w:val="lv-LV"/>
        </w:rPr>
      </w:pPr>
      <w:r>
        <w:rPr>
          <w:sz w:val="24"/>
          <w:szCs w:val="24"/>
          <w:lang w:val="lv-LV"/>
        </w:rPr>
        <w:t>2.1. P</w:t>
      </w:r>
      <w:r w:rsidRPr="00D86938">
        <w:rPr>
          <w:sz w:val="24"/>
          <w:szCs w:val="24"/>
          <w:lang w:val="lv-LV"/>
        </w:rPr>
        <w:t>ietiekams darbinieku skaits kompetentās iestādes funkciju veikšanai un pienākumu izpildei. Lai nodrošinātu visu uzdevumu pienācīgu izpildi, ievieš sistēmu personāla pieejamības plānošanai</w:t>
      </w:r>
      <w:r>
        <w:rPr>
          <w:sz w:val="24"/>
          <w:szCs w:val="24"/>
          <w:lang w:val="lv-LV"/>
        </w:rPr>
        <w:t>.</w:t>
      </w:r>
    </w:p>
    <w:p w14:paraId="053234F0" w14:textId="2FCB3BA8" w:rsidR="00D86938" w:rsidRDefault="00D86938" w:rsidP="00D86938">
      <w:pPr>
        <w:shd w:val="clear" w:color="auto" w:fill="FFFFFF"/>
        <w:rPr>
          <w:rFonts w:eastAsia="Calibri"/>
          <w:bCs/>
          <w:color w:val="212121"/>
          <w:sz w:val="24"/>
          <w:szCs w:val="24"/>
          <w:lang w:val="lv-LV" w:eastAsia="en-US"/>
        </w:rPr>
      </w:pPr>
      <w:r w:rsidRPr="00D86938">
        <w:rPr>
          <w:sz w:val="24"/>
          <w:szCs w:val="24"/>
          <w:lang w:val="lv-LV"/>
        </w:rPr>
        <w:t xml:space="preserve">2.2. Personāla politika ir atspoguļota </w:t>
      </w:r>
      <w:r w:rsidRPr="00D86938">
        <w:rPr>
          <w:rFonts w:eastAsia="Calibri"/>
          <w:bCs/>
          <w:color w:val="212121"/>
          <w:sz w:val="24"/>
          <w:szCs w:val="24"/>
          <w:lang w:val="lv-LV" w:eastAsia="en-US"/>
        </w:rPr>
        <w:t>Civilās aviācijas aģentūra</w:t>
      </w:r>
      <w:r>
        <w:rPr>
          <w:rFonts w:eastAsia="Calibri"/>
          <w:bCs/>
          <w:color w:val="212121"/>
          <w:sz w:val="24"/>
          <w:szCs w:val="24"/>
          <w:lang w:val="lv-LV" w:eastAsia="en-US"/>
        </w:rPr>
        <w:t>s dokumentā “</w:t>
      </w:r>
      <w:r w:rsidRPr="00D86938">
        <w:rPr>
          <w:rFonts w:eastAsia="Calibri"/>
          <w:bCs/>
          <w:color w:val="212121"/>
          <w:sz w:val="24"/>
          <w:szCs w:val="24"/>
          <w:lang w:val="lv-LV" w:eastAsia="en-US"/>
        </w:rPr>
        <w:t>Personāla vadības politika un procedūras</w:t>
      </w:r>
      <w:r>
        <w:rPr>
          <w:rFonts w:eastAsia="Calibri"/>
          <w:bCs/>
          <w:color w:val="212121"/>
          <w:sz w:val="24"/>
          <w:szCs w:val="24"/>
          <w:lang w:val="lv-LV" w:eastAsia="en-US"/>
        </w:rPr>
        <w:t>”.</w:t>
      </w:r>
    </w:p>
    <w:p w14:paraId="22BC5F2B" w14:textId="62AA5451" w:rsidR="007B4A8C" w:rsidRPr="00D86938" w:rsidRDefault="007B4A8C" w:rsidP="00D86938">
      <w:pPr>
        <w:shd w:val="clear" w:color="auto" w:fill="FFFFFF"/>
        <w:rPr>
          <w:rFonts w:eastAsia="Calibri"/>
          <w:bCs/>
          <w:color w:val="212121"/>
          <w:sz w:val="24"/>
          <w:szCs w:val="24"/>
          <w:lang w:val="lv-LV" w:eastAsia="en-US"/>
        </w:rPr>
      </w:pPr>
      <w:r>
        <w:rPr>
          <w:rFonts w:eastAsia="Calibri"/>
          <w:bCs/>
          <w:color w:val="212121"/>
          <w:sz w:val="24"/>
          <w:szCs w:val="24"/>
          <w:lang w:val="lv-LV" w:eastAsia="en-US"/>
        </w:rPr>
        <w:t>2.3. Šis dokuments ietver sevī regulāru cilvēkresursu izvērtēšanu.</w:t>
      </w:r>
    </w:p>
    <w:p w14:paraId="543EF289" w14:textId="23363B71" w:rsidR="00D86938" w:rsidRDefault="00D86938" w:rsidP="009171F5">
      <w:pPr>
        <w:rPr>
          <w:sz w:val="24"/>
          <w:szCs w:val="24"/>
          <w:lang w:val="lv-LV"/>
        </w:rPr>
      </w:pPr>
    </w:p>
    <w:p w14:paraId="7293199E" w14:textId="444C7C24" w:rsidR="00FD39E1" w:rsidRDefault="00FD39E1" w:rsidP="009171F5">
      <w:pPr>
        <w:rPr>
          <w:sz w:val="24"/>
          <w:szCs w:val="24"/>
          <w:lang w:val="lv-LV"/>
        </w:rPr>
      </w:pPr>
      <w:r>
        <w:rPr>
          <w:sz w:val="24"/>
          <w:szCs w:val="24"/>
          <w:lang w:val="lv-LV"/>
        </w:rPr>
        <w:t>3.1. P</w:t>
      </w:r>
      <w:r w:rsidRPr="00FD39E1">
        <w:rPr>
          <w:sz w:val="24"/>
          <w:szCs w:val="24"/>
          <w:lang w:val="lv-LV"/>
        </w:rPr>
        <w:t>ersonāls, kas ir kvalificēts tam uzticēto uzdevumu veikšanai, kam ir nepieciešamās zināšanas un pieredze un kas ir saņēmis sākotnējo apmācību un saņem periodisko apmācību, lai nodrošinātu pastāvīgu kompetenci</w:t>
      </w:r>
      <w:r>
        <w:rPr>
          <w:sz w:val="24"/>
          <w:szCs w:val="24"/>
          <w:lang w:val="lv-LV"/>
        </w:rPr>
        <w:t>.</w:t>
      </w:r>
    </w:p>
    <w:p w14:paraId="4543454C" w14:textId="56E7E527" w:rsidR="00FD39E1" w:rsidRDefault="00FD39E1" w:rsidP="009171F5">
      <w:pPr>
        <w:rPr>
          <w:bCs/>
          <w:sz w:val="24"/>
          <w:szCs w:val="24"/>
          <w:lang w:val="lv-LV"/>
        </w:rPr>
      </w:pPr>
      <w:r>
        <w:rPr>
          <w:sz w:val="24"/>
          <w:szCs w:val="24"/>
          <w:lang w:val="lv-LV"/>
        </w:rPr>
        <w:t xml:space="preserve">3.2. Personāla atlases, kvalifikācijas un kvalifikācijas uzturēšanas procedūras ir aprakstītas CAA dokumentā </w:t>
      </w:r>
      <w:r w:rsidRPr="00FD39E1">
        <w:rPr>
          <w:bCs/>
          <w:sz w:val="24"/>
          <w:szCs w:val="24"/>
          <w:lang w:val="lv-LV"/>
        </w:rPr>
        <w:t>“Personāla vadības politika un procedūras”</w:t>
      </w:r>
      <w:r>
        <w:rPr>
          <w:bCs/>
          <w:sz w:val="24"/>
          <w:szCs w:val="24"/>
          <w:lang w:val="lv-LV"/>
        </w:rPr>
        <w:t>.</w:t>
      </w:r>
    </w:p>
    <w:p w14:paraId="194EF6A4" w14:textId="49F15231" w:rsidR="00FD39E1" w:rsidRDefault="00FD39E1" w:rsidP="009171F5">
      <w:pPr>
        <w:rPr>
          <w:sz w:val="24"/>
          <w:szCs w:val="24"/>
          <w:lang w:val="lv-LV"/>
        </w:rPr>
      </w:pPr>
      <w:r>
        <w:rPr>
          <w:sz w:val="24"/>
          <w:szCs w:val="24"/>
          <w:lang w:val="lv-LV"/>
        </w:rPr>
        <w:t>3.3. Detalizētas lidotspējas daļas darbinieku kvalifikācijas un tās uzturēšanas prasības ir iekļautas Lidotspējas rokasgrāmatas 1. nodaļā.</w:t>
      </w:r>
    </w:p>
    <w:p w14:paraId="49EB03E2" w14:textId="7F22A131" w:rsidR="00FD39E1" w:rsidRDefault="00FD39E1" w:rsidP="009171F5">
      <w:pPr>
        <w:rPr>
          <w:sz w:val="24"/>
          <w:szCs w:val="24"/>
          <w:lang w:val="lv-LV"/>
        </w:rPr>
      </w:pPr>
      <w:r>
        <w:rPr>
          <w:sz w:val="24"/>
          <w:szCs w:val="24"/>
          <w:lang w:val="lv-LV"/>
        </w:rPr>
        <w:t>3.4. Lidotspējas daļas darbinieku</w:t>
      </w:r>
      <w:r w:rsidR="00E8529E">
        <w:rPr>
          <w:sz w:val="24"/>
          <w:szCs w:val="24"/>
          <w:lang w:val="lv-LV"/>
        </w:rPr>
        <w:t xml:space="preserve"> apmācību uzskaite notiek Q </w:t>
      </w:r>
      <w:proofErr w:type="spellStart"/>
      <w:r w:rsidR="00E8529E">
        <w:rPr>
          <w:sz w:val="24"/>
          <w:szCs w:val="24"/>
          <w:lang w:val="lv-LV"/>
        </w:rPr>
        <w:t>Pulse</w:t>
      </w:r>
      <w:proofErr w:type="spellEnd"/>
      <w:r w:rsidR="00E8529E">
        <w:rPr>
          <w:sz w:val="24"/>
          <w:szCs w:val="24"/>
          <w:lang w:val="lv-LV"/>
        </w:rPr>
        <w:t xml:space="preserve"> sistēmā.</w:t>
      </w:r>
    </w:p>
    <w:p w14:paraId="6E8EC1E5" w14:textId="75B15A03" w:rsidR="00134000" w:rsidRDefault="00134000" w:rsidP="009171F5">
      <w:pPr>
        <w:rPr>
          <w:sz w:val="24"/>
          <w:szCs w:val="24"/>
          <w:lang w:val="lv-LV"/>
        </w:rPr>
      </w:pPr>
    </w:p>
    <w:p w14:paraId="2FD70D9E" w14:textId="221B893B" w:rsidR="00134000" w:rsidRDefault="00134000" w:rsidP="009171F5">
      <w:pPr>
        <w:rPr>
          <w:sz w:val="24"/>
          <w:szCs w:val="24"/>
          <w:lang w:val="lv-LV"/>
        </w:rPr>
      </w:pPr>
      <w:r>
        <w:rPr>
          <w:sz w:val="24"/>
          <w:szCs w:val="24"/>
          <w:lang w:val="lv-LV"/>
        </w:rPr>
        <w:lastRenderedPageBreak/>
        <w:t>4.1. P</w:t>
      </w:r>
      <w:r w:rsidRPr="00134000">
        <w:rPr>
          <w:sz w:val="24"/>
          <w:szCs w:val="24"/>
          <w:lang w:val="lv-LV"/>
        </w:rPr>
        <w:t>ersonālam uzticēto uzdevumu izpildei piemērots aprīkojums un biroja telpas</w:t>
      </w:r>
      <w:r>
        <w:rPr>
          <w:sz w:val="24"/>
          <w:szCs w:val="24"/>
          <w:lang w:val="lv-LV"/>
        </w:rPr>
        <w:t>.</w:t>
      </w:r>
    </w:p>
    <w:p w14:paraId="156C5F7F" w14:textId="66542ED9" w:rsidR="00134000" w:rsidRDefault="00134000" w:rsidP="009171F5">
      <w:pPr>
        <w:rPr>
          <w:sz w:val="24"/>
          <w:szCs w:val="24"/>
          <w:lang w:val="lv-LV"/>
        </w:rPr>
      </w:pPr>
      <w:r>
        <w:rPr>
          <w:sz w:val="24"/>
          <w:szCs w:val="24"/>
          <w:lang w:val="lv-LV"/>
        </w:rPr>
        <w:t>4.2. Lidotspējas personālam nepieciešamo telpu apraksts ir ievietots Lidotspējas rokasgrāmatas 1. nodaļā.</w:t>
      </w:r>
    </w:p>
    <w:p w14:paraId="4696181E" w14:textId="5C542954" w:rsidR="00134000" w:rsidRDefault="00134000" w:rsidP="009171F5">
      <w:pPr>
        <w:rPr>
          <w:sz w:val="24"/>
          <w:szCs w:val="24"/>
          <w:lang w:val="lv-LV"/>
        </w:rPr>
      </w:pPr>
      <w:r>
        <w:rPr>
          <w:sz w:val="24"/>
          <w:szCs w:val="24"/>
          <w:lang w:val="lv-LV"/>
        </w:rPr>
        <w:t>4.3. Lidotspējas daļas darbinieku rīcībā ir datori katram darbiniekam, kā arī kopēšanas un skanēšanas ierīces koplietošanas telpās.</w:t>
      </w:r>
    </w:p>
    <w:p w14:paraId="23C2708E" w14:textId="512E02E4" w:rsidR="00134000" w:rsidRDefault="00134000" w:rsidP="009171F5">
      <w:pPr>
        <w:rPr>
          <w:sz w:val="24"/>
          <w:szCs w:val="24"/>
          <w:lang w:val="lv-LV"/>
        </w:rPr>
      </w:pPr>
      <w:r>
        <w:rPr>
          <w:sz w:val="24"/>
          <w:szCs w:val="24"/>
          <w:lang w:val="lv-LV"/>
        </w:rPr>
        <w:t xml:space="preserve">4.4. Pēc pieprasījuma ir pieejams </w:t>
      </w:r>
      <w:proofErr w:type="spellStart"/>
      <w:r>
        <w:rPr>
          <w:sz w:val="24"/>
          <w:szCs w:val="24"/>
          <w:lang w:val="lv-LV"/>
        </w:rPr>
        <w:t>tansporta</w:t>
      </w:r>
      <w:proofErr w:type="spellEnd"/>
      <w:r>
        <w:rPr>
          <w:sz w:val="24"/>
          <w:szCs w:val="24"/>
          <w:lang w:val="lv-LV"/>
        </w:rPr>
        <w:t xml:space="preserve"> līdzeklis.</w:t>
      </w:r>
    </w:p>
    <w:p w14:paraId="6D31B8AC" w14:textId="27868224" w:rsidR="00134000" w:rsidRDefault="00134000" w:rsidP="009171F5">
      <w:pPr>
        <w:rPr>
          <w:sz w:val="24"/>
          <w:szCs w:val="24"/>
          <w:lang w:val="lv-LV"/>
        </w:rPr>
      </w:pPr>
    </w:p>
    <w:p w14:paraId="6E3B6908" w14:textId="0860A8FC" w:rsidR="00134000" w:rsidRDefault="00134000" w:rsidP="009171F5">
      <w:pPr>
        <w:rPr>
          <w:sz w:val="24"/>
          <w:szCs w:val="24"/>
          <w:lang w:val="lv-LV"/>
        </w:rPr>
      </w:pPr>
      <w:r>
        <w:rPr>
          <w:sz w:val="24"/>
          <w:szCs w:val="24"/>
          <w:lang w:val="lv-LV"/>
        </w:rPr>
        <w:t>5.1. F</w:t>
      </w:r>
      <w:r w:rsidRPr="00134000">
        <w:rPr>
          <w:sz w:val="24"/>
          <w:szCs w:val="24"/>
          <w:lang w:val="lv-LV"/>
        </w:rPr>
        <w:t>unkcija, ar ko pārrauga pārvaldības sistēmas atbilstību attiecīgajām prasībām un procedūru piemērotību, tai skaitā iekšējā revīzijas procesa un drošības risku pārvaldības procesa izveidi. Atbilstības pārraudzība ietver atgriezeniskās saites sistēmu kompetentās iestādes augstākās vadības informēšanai par revīzijas atzinumiem, lai vajadzības gadījumā veiktu izlabojošus pasākumus</w:t>
      </w:r>
      <w:r>
        <w:rPr>
          <w:sz w:val="24"/>
          <w:szCs w:val="24"/>
          <w:lang w:val="lv-LV"/>
        </w:rPr>
        <w:t>.</w:t>
      </w:r>
    </w:p>
    <w:p w14:paraId="7F3F8CBB" w14:textId="423304CD" w:rsidR="00134000" w:rsidRDefault="00134000" w:rsidP="00134000">
      <w:pPr>
        <w:shd w:val="clear" w:color="auto" w:fill="FFFFFF"/>
        <w:rPr>
          <w:rFonts w:eastAsia="Calibri"/>
          <w:bCs/>
          <w:color w:val="212121"/>
          <w:sz w:val="24"/>
          <w:szCs w:val="24"/>
          <w:lang w:val="lv-LV" w:eastAsia="en-US"/>
        </w:rPr>
      </w:pPr>
      <w:r w:rsidRPr="00134000">
        <w:rPr>
          <w:sz w:val="24"/>
          <w:szCs w:val="24"/>
          <w:lang w:val="lv-LV"/>
        </w:rPr>
        <w:t xml:space="preserve">5.2. Šīs funkcijas ir aprakstītas Pārvaldības sistēmas rokasgrāmatas procedūrās </w:t>
      </w:r>
      <w:r w:rsidRPr="00134000">
        <w:rPr>
          <w:rFonts w:eastAsia="Calibri"/>
          <w:bCs/>
          <w:color w:val="212121"/>
          <w:sz w:val="24"/>
          <w:szCs w:val="24"/>
          <w:lang w:val="lv-LV" w:eastAsia="en-US"/>
        </w:rPr>
        <w:t>VP 3- Pārvaldības sistēmas iekšējie auditi un VP3.1. CAA iekšējā auditā atklāto neatbilstību risku cēloņu un riska pakāpes noteikšana  un analīze.</w:t>
      </w:r>
    </w:p>
    <w:p w14:paraId="3A4BF96D" w14:textId="0FAC92FB" w:rsidR="00AA4780" w:rsidRDefault="00AA4780" w:rsidP="00134000">
      <w:pPr>
        <w:shd w:val="clear" w:color="auto" w:fill="FFFFFF"/>
        <w:rPr>
          <w:sz w:val="24"/>
          <w:szCs w:val="24"/>
          <w:lang w:val="lv-LV"/>
        </w:rPr>
      </w:pPr>
    </w:p>
    <w:p w14:paraId="6A8F6C7D" w14:textId="3E532773" w:rsidR="00AA4780" w:rsidRDefault="00AA4780" w:rsidP="00134000">
      <w:pPr>
        <w:shd w:val="clear" w:color="auto" w:fill="FFFFFF"/>
        <w:rPr>
          <w:sz w:val="24"/>
          <w:szCs w:val="24"/>
          <w:lang w:val="lv-LV"/>
        </w:rPr>
      </w:pPr>
      <w:r>
        <w:rPr>
          <w:sz w:val="24"/>
          <w:szCs w:val="24"/>
          <w:lang w:val="lv-LV"/>
        </w:rPr>
        <w:t>6.1. P</w:t>
      </w:r>
      <w:r w:rsidRPr="00AA4780">
        <w:rPr>
          <w:sz w:val="24"/>
          <w:szCs w:val="24"/>
          <w:lang w:val="lv-LV"/>
        </w:rPr>
        <w:t>ersona vai personu grupa, kas atbild kompetentās iestādes augstākajai vadībai par atbilstības pārraudzības funkciju.</w:t>
      </w:r>
    </w:p>
    <w:p w14:paraId="171D4DCE" w14:textId="6D3F599F" w:rsidR="00FC6314" w:rsidRDefault="00FC6314" w:rsidP="00134000">
      <w:pPr>
        <w:shd w:val="clear" w:color="auto" w:fill="FFFFFF"/>
        <w:rPr>
          <w:sz w:val="24"/>
          <w:szCs w:val="24"/>
          <w:lang w:val="lv-LV"/>
        </w:rPr>
      </w:pPr>
      <w:r>
        <w:rPr>
          <w:sz w:val="24"/>
          <w:szCs w:val="24"/>
          <w:lang w:val="lv-LV"/>
        </w:rPr>
        <w:t xml:space="preserve">6.2. Civilās aviācijas aģentūrā ir izveidota </w:t>
      </w:r>
      <w:r w:rsidRPr="00FC6314">
        <w:rPr>
          <w:sz w:val="24"/>
          <w:szCs w:val="24"/>
          <w:lang w:val="lv-LV"/>
        </w:rPr>
        <w:t>Aviācijas drošuma un atbilstības uzraudzības daļa</w:t>
      </w:r>
      <w:r>
        <w:rPr>
          <w:sz w:val="24"/>
          <w:szCs w:val="24"/>
          <w:lang w:val="lv-LV"/>
        </w:rPr>
        <w:t>. Daļas vadītāja ir Iveta Giela.</w:t>
      </w:r>
    </w:p>
    <w:p w14:paraId="325E1D21" w14:textId="5F9048D6" w:rsidR="00FC6314" w:rsidRDefault="00FC6314" w:rsidP="00134000">
      <w:pPr>
        <w:shd w:val="clear" w:color="auto" w:fill="FFFFFF"/>
        <w:rPr>
          <w:sz w:val="24"/>
          <w:szCs w:val="24"/>
          <w:lang w:val="lv-LV"/>
        </w:rPr>
      </w:pPr>
    </w:p>
    <w:p w14:paraId="2A741C64" w14:textId="1557A895" w:rsidR="00FC6314" w:rsidRDefault="00FC6314" w:rsidP="00FC6314">
      <w:pPr>
        <w:shd w:val="clear" w:color="auto" w:fill="FFFFFF"/>
        <w:jc w:val="both"/>
        <w:rPr>
          <w:sz w:val="24"/>
          <w:szCs w:val="24"/>
          <w:lang w:val="lv-LV"/>
        </w:rPr>
      </w:pPr>
      <w:r>
        <w:rPr>
          <w:sz w:val="24"/>
          <w:szCs w:val="24"/>
          <w:lang w:val="lv-LV"/>
        </w:rPr>
        <w:t>Civilās aviācijas aģentūra</w:t>
      </w:r>
      <w:r w:rsidRPr="00FC6314">
        <w:rPr>
          <w:sz w:val="24"/>
          <w:szCs w:val="24"/>
          <w:lang w:val="lv-LV"/>
        </w:rPr>
        <w:t xml:space="preserve"> katrai darbības jomai, tostarp pārvaldības sistēmai, ieceļ vienu vai vairākas personas, kam ir vispārēja atbildība par attiecīgā(-o) uzdevuma(-u) pārvaldību.</w:t>
      </w:r>
      <w:r>
        <w:rPr>
          <w:sz w:val="24"/>
          <w:szCs w:val="24"/>
          <w:lang w:val="lv-LV"/>
        </w:rPr>
        <w:t xml:space="preserve"> Par CAA pārvaldības sistēmu atbildīgs ir CAA direktors Māris Gorodcovs. Par tehniskiem, ar sākotnējo </w:t>
      </w:r>
      <w:proofErr w:type="spellStart"/>
      <w:r>
        <w:rPr>
          <w:sz w:val="24"/>
          <w:szCs w:val="24"/>
          <w:lang w:val="lv-LV"/>
        </w:rPr>
        <w:t>lidojumderīgumu</w:t>
      </w:r>
      <w:proofErr w:type="spellEnd"/>
      <w:r>
        <w:rPr>
          <w:sz w:val="24"/>
          <w:szCs w:val="24"/>
          <w:lang w:val="lv-LV"/>
        </w:rPr>
        <w:t xml:space="preserve"> un </w:t>
      </w:r>
      <w:proofErr w:type="spellStart"/>
      <w:r>
        <w:rPr>
          <w:sz w:val="24"/>
          <w:szCs w:val="24"/>
          <w:lang w:val="lv-LV"/>
        </w:rPr>
        <w:t>lidojumderīguma</w:t>
      </w:r>
      <w:proofErr w:type="spellEnd"/>
      <w:r>
        <w:rPr>
          <w:sz w:val="24"/>
          <w:szCs w:val="24"/>
          <w:lang w:val="lv-LV"/>
        </w:rPr>
        <w:t xml:space="preserve"> uzturēšanas jautājumiem atbild Lidotspējas daļas vadītājs Gundars Lapiņš. Par atbilstības pārraudzības jomu atbild </w:t>
      </w:r>
      <w:r w:rsidRPr="00FC6314">
        <w:rPr>
          <w:sz w:val="24"/>
          <w:szCs w:val="24"/>
          <w:lang w:val="lv-LV"/>
        </w:rPr>
        <w:t>Aviācijas drošuma un atbilstības uzraudzības daļa</w:t>
      </w:r>
      <w:r>
        <w:rPr>
          <w:sz w:val="24"/>
          <w:szCs w:val="24"/>
          <w:lang w:val="lv-LV"/>
        </w:rPr>
        <w:t>s vadītāja ir Iveta Giela.</w:t>
      </w:r>
      <w:r w:rsidR="00AB3008">
        <w:rPr>
          <w:sz w:val="24"/>
          <w:szCs w:val="24"/>
          <w:lang w:val="lv-LV"/>
        </w:rPr>
        <w:t xml:space="preserve"> Drošības risku </w:t>
      </w:r>
      <w:proofErr w:type="spellStart"/>
      <w:r w:rsidR="00AB3008">
        <w:rPr>
          <w:sz w:val="24"/>
          <w:szCs w:val="24"/>
          <w:lang w:val="lv-LV"/>
        </w:rPr>
        <w:t>izvērtējumu</w:t>
      </w:r>
      <w:proofErr w:type="spellEnd"/>
      <w:r w:rsidR="00AB3008">
        <w:rPr>
          <w:sz w:val="24"/>
          <w:szCs w:val="24"/>
          <w:lang w:val="lv-LV"/>
        </w:rPr>
        <w:t xml:space="preserve"> veic </w:t>
      </w:r>
      <w:r w:rsidR="005E1FAC" w:rsidRPr="005E1FAC">
        <w:rPr>
          <w:sz w:val="24"/>
          <w:szCs w:val="24"/>
          <w:lang w:val="lv-LV"/>
        </w:rPr>
        <w:t>Drošības statistikas nodaļa</w:t>
      </w:r>
      <w:r w:rsidR="005E1FAC">
        <w:rPr>
          <w:sz w:val="24"/>
          <w:szCs w:val="24"/>
          <w:lang w:val="lv-LV"/>
        </w:rPr>
        <w:t xml:space="preserve">, kas atrodas gaisa kuģu ekspluatācijas daļas sastāvā. </w:t>
      </w:r>
    </w:p>
    <w:p w14:paraId="3D472F61" w14:textId="5F97A23E" w:rsidR="00FC6314" w:rsidRDefault="00FC6314" w:rsidP="00134000">
      <w:pPr>
        <w:shd w:val="clear" w:color="auto" w:fill="FFFFFF"/>
        <w:rPr>
          <w:sz w:val="24"/>
          <w:szCs w:val="24"/>
          <w:lang w:val="lv-LV"/>
        </w:rPr>
      </w:pPr>
    </w:p>
    <w:p w14:paraId="58032DBC" w14:textId="5C69752C" w:rsidR="00AB3008" w:rsidRPr="00AB3008" w:rsidRDefault="001C0C01" w:rsidP="001C0C01">
      <w:pPr>
        <w:rPr>
          <w:sz w:val="24"/>
          <w:szCs w:val="24"/>
          <w:lang w:val="lv-LV"/>
        </w:rPr>
      </w:pPr>
      <w:r>
        <w:rPr>
          <w:sz w:val="24"/>
          <w:szCs w:val="24"/>
          <w:lang w:val="lv-LV"/>
        </w:rPr>
        <w:t>Civilās aviācijas aģentūra</w:t>
      </w:r>
      <w:r w:rsidR="00AB3008" w:rsidRPr="00AB3008">
        <w:rPr>
          <w:sz w:val="24"/>
          <w:szCs w:val="24"/>
          <w:lang w:val="lv-LV"/>
        </w:rPr>
        <w:t xml:space="preserve"> izveido procedūras dalībai visas nepieciešamās informācijas apmaiņā ar citām iesaistītajām kompetentajām iestādēm un savstarpējā palīdzības sniegšanā neatkarīgi no tā, vai šīs kompetentās iestādes atrodas tajā pašā dalībvalstī vai citās dalībvalstīs, tostarp par šādu informāciju:</w:t>
      </w:r>
    </w:p>
    <w:tbl>
      <w:tblPr>
        <w:tblW w:w="5000" w:type="pct"/>
        <w:tblCellSpacing w:w="0" w:type="dxa"/>
        <w:tblCellMar>
          <w:left w:w="0" w:type="dxa"/>
          <w:right w:w="0" w:type="dxa"/>
        </w:tblCellMar>
        <w:tblLook w:val="04A0" w:firstRow="1" w:lastRow="0" w:firstColumn="1" w:lastColumn="0" w:noHBand="0" w:noVBand="1"/>
      </w:tblPr>
      <w:tblGrid>
        <w:gridCol w:w="180"/>
        <w:gridCol w:w="8603"/>
      </w:tblGrid>
      <w:tr w:rsidR="00AB3008" w:rsidRPr="008040B1" w14:paraId="0B6F8BD9" w14:textId="77777777" w:rsidTr="00AB3008">
        <w:trPr>
          <w:tblCellSpacing w:w="0" w:type="dxa"/>
        </w:trPr>
        <w:tc>
          <w:tcPr>
            <w:tcW w:w="0" w:type="auto"/>
            <w:hideMark/>
          </w:tcPr>
          <w:p w14:paraId="0CFE6A74" w14:textId="77777777" w:rsidR="00AB3008" w:rsidRPr="00AB3008" w:rsidRDefault="00AB3008" w:rsidP="001C0C01">
            <w:pPr>
              <w:rPr>
                <w:sz w:val="24"/>
                <w:szCs w:val="24"/>
                <w:lang w:val="lv-LV"/>
              </w:rPr>
            </w:pPr>
            <w:r w:rsidRPr="00AB3008">
              <w:rPr>
                <w:sz w:val="24"/>
                <w:szCs w:val="24"/>
                <w:lang w:val="lv-LV"/>
              </w:rPr>
              <w:t>1.</w:t>
            </w:r>
          </w:p>
        </w:tc>
        <w:tc>
          <w:tcPr>
            <w:tcW w:w="0" w:type="auto"/>
            <w:hideMark/>
          </w:tcPr>
          <w:p w14:paraId="17469FDC" w14:textId="77777777" w:rsidR="00AB3008" w:rsidRPr="00AB3008" w:rsidRDefault="00AB3008" w:rsidP="001C0C01">
            <w:pPr>
              <w:rPr>
                <w:sz w:val="24"/>
                <w:szCs w:val="24"/>
                <w:lang w:val="lv-LV"/>
              </w:rPr>
            </w:pPr>
            <w:r w:rsidRPr="00AB3008">
              <w:rPr>
                <w:sz w:val="24"/>
                <w:szCs w:val="24"/>
                <w:lang w:val="lv-LV"/>
              </w:rPr>
              <w:t>visi atzinumi un turpmākie pasākumi, kas veikti to personu un organizāciju uzraudzības rezultātā, kuras darbojas vienas dalībvalsts teritorijā, bet kuras ir sertificējusi citas dalībvalsts kompetentā iestāde vai Aģentūra;</w:t>
            </w:r>
          </w:p>
        </w:tc>
      </w:tr>
    </w:tbl>
    <w:p w14:paraId="5154BDE7" w14:textId="77777777" w:rsidR="00AB3008" w:rsidRPr="00AB3008" w:rsidRDefault="00AB3008" w:rsidP="001C0C01">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180"/>
        <w:gridCol w:w="8603"/>
      </w:tblGrid>
      <w:tr w:rsidR="00AB3008" w:rsidRPr="008040B1" w14:paraId="086319FE" w14:textId="77777777" w:rsidTr="00AB3008">
        <w:trPr>
          <w:tblCellSpacing w:w="0" w:type="dxa"/>
        </w:trPr>
        <w:tc>
          <w:tcPr>
            <w:tcW w:w="0" w:type="auto"/>
            <w:hideMark/>
          </w:tcPr>
          <w:p w14:paraId="3B0617FE" w14:textId="77777777" w:rsidR="00AB3008" w:rsidRPr="00AB3008" w:rsidRDefault="00AB3008" w:rsidP="001C0C01">
            <w:pPr>
              <w:rPr>
                <w:sz w:val="24"/>
                <w:szCs w:val="24"/>
                <w:lang w:val="lv-LV"/>
              </w:rPr>
            </w:pPr>
            <w:r w:rsidRPr="00AB3008">
              <w:rPr>
                <w:sz w:val="24"/>
                <w:szCs w:val="24"/>
                <w:lang w:val="lv-LV"/>
              </w:rPr>
              <w:t>2.</w:t>
            </w:r>
          </w:p>
        </w:tc>
        <w:tc>
          <w:tcPr>
            <w:tcW w:w="0" w:type="auto"/>
            <w:hideMark/>
          </w:tcPr>
          <w:p w14:paraId="69B7C71D" w14:textId="77777777" w:rsidR="00AB3008" w:rsidRDefault="00AB3008" w:rsidP="001C0C01">
            <w:pPr>
              <w:rPr>
                <w:sz w:val="24"/>
                <w:szCs w:val="24"/>
                <w:lang w:val="lv-LV"/>
              </w:rPr>
            </w:pPr>
            <w:r w:rsidRPr="00AB3008">
              <w:rPr>
                <w:sz w:val="24"/>
                <w:szCs w:val="24"/>
                <w:lang w:val="lv-LV"/>
              </w:rPr>
              <w:t>informācija, kas iegūta no obligāti vai brīvprātīgi iesniegtiem ziņojumiem par notikumiem, kā noteikts 21.A.3A. punktā.</w:t>
            </w:r>
          </w:p>
          <w:p w14:paraId="73D33347" w14:textId="2F2641D1" w:rsidR="00B3585E" w:rsidRPr="00AB3008" w:rsidRDefault="00B3585E" w:rsidP="001C0C01">
            <w:pPr>
              <w:rPr>
                <w:sz w:val="24"/>
                <w:szCs w:val="24"/>
                <w:lang w:val="lv-LV"/>
              </w:rPr>
            </w:pPr>
          </w:p>
        </w:tc>
      </w:tr>
    </w:tbl>
    <w:p w14:paraId="573817FD" w14:textId="13342DD0" w:rsidR="00FC6314" w:rsidRPr="00293DC6" w:rsidRDefault="001C0C01" w:rsidP="001C0C01">
      <w:pPr>
        <w:shd w:val="clear" w:color="auto" w:fill="FFFFFF"/>
        <w:rPr>
          <w:sz w:val="24"/>
          <w:szCs w:val="24"/>
          <w:lang w:val="lv-LV"/>
        </w:rPr>
      </w:pPr>
      <w:r w:rsidRPr="00293DC6">
        <w:rPr>
          <w:sz w:val="24"/>
          <w:szCs w:val="24"/>
          <w:lang w:val="lv-LV"/>
        </w:rPr>
        <w:t>Procedūras ir aprakstītas CAA pārvaldības sistēmas rokasgrāmatā.</w:t>
      </w:r>
    </w:p>
    <w:p w14:paraId="577019A2" w14:textId="526E6A9D" w:rsidR="00293DC6" w:rsidRPr="00293DC6" w:rsidRDefault="00293DC6" w:rsidP="00293DC6">
      <w:pPr>
        <w:pStyle w:val="NormalWeb"/>
        <w:spacing w:before="0" w:beforeAutospacing="0" w:after="0" w:afterAutospacing="0"/>
        <w:textAlignment w:val="baseline"/>
      </w:pPr>
      <w:r w:rsidRPr="00293DC6">
        <w:rPr>
          <w:rFonts w:eastAsia="+mn-ea"/>
          <w:color w:val="000000"/>
          <w:kern w:val="24"/>
        </w:rPr>
        <w:t xml:space="preserve">VP8.Informācijas apmaiņa ar citām ES  dalībvalstīm vai EASA par ārējo auditu/inspekciju laikā atklātajām neatbilstībām personām/organizācijām, kuras ir sertificējusi cita </w:t>
      </w:r>
      <w:proofErr w:type="spellStart"/>
      <w:r w:rsidRPr="00293DC6">
        <w:rPr>
          <w:rFonts w:eastAsia="+mn-ea"/>
          <w:color w:val="000000"/>
          <w:kern w:val="24"/>
        </w:rPr>
        <w:t>alībvalsts</w:t>
      </w:r>
      <w:proofErr w:type="spellEnd"/>
      <w:r w:rsidRPr="00293DC6">
        <w:rPr>
          <w:rFonts w:eastAsia="+mn-ea"/>
          <w:color w:val="000000"/>
          <w:kern w:val="24"/>
        </w:rPr>
        <w:t xml:space="preserve"> vai EASA, bet persona/organizācija atrodas LV</w:t>
      </w:r>
    </w:p>
    <w:p w14:paraId="53CE411B" w14:textId="4A5E9BB8" w:rsidR="00293DC6" w:rsidRDefault="00293DC6" w:rsidP="00B3585E">
      <w:pPr>
        <w:shd w:val="clear" w:color="auto" w:fill="FFFFFF"/>
        <w:jc w:val="both"/>
        <w:rPr>
          <w:sz w:val="24"/>
          <w:szCs w:val="24"/>
          <w:lang w:val="lv-LV"/>
        </w:rPr>
      </w:pPr>
      <w:r w:rsidRPr="00293DC6">
        <w:rPr>
          <w:sz w:val="24"/>
          <w:szCs w:val="24"/>
          <w:lang w:val="lv-LV"/>
        </w:rPr>
        <w:t>VP 8.1. Informācijas apmaiņa ar citām ES dalībvalstīm</w:t>
      </w:r>
      <w:r w:rsidR="00B3585E">
        <w:rPr>
          <w:sz w:val="24"/>
          <w:szCs w:val="24"/>
          <w:lang w:val="lv-LV"/>
        </w:rPr>
        <w:t xml:space="preserve"> </w:t>
      </w:r>
      <w:r w:rsidRPr="00293DC6">
        <w:rPr>
          <w:sz w:val="24"/>
          <w:szCs w:val="24"/>
          <w:lang w:val="lv-LV"/>
        </w:rPr>
        <w:t xml:space="preserve">vai EASA par ārējo </w:t>
      </w:r>
      <w:r w:rsidR="00B3585E">
        <w:rPr>
          <w:sz w:val="24"/>
          <w:szCs w:val="24"/>
          <w:lang w:val="lv-LV"/>
        </w:rPr>
        <w:t>a</w:t>
      </w:r>
      <w:r w:rsidRPr="00293DC6">
        <w:rPr>
          <w:sz w:val="24"/>
          <w:szCs w:val="24"/>
          <w:lang w:val="lv-LV"/>
        </w:rPr>
        <w:t>uditu/inspekciju laikā atklātajām neatbilstībām personām/organizācijām,</w:t>
      </w:r>
      <w:r w:rsidR="00B3585E">
        <w:rPr>
          <w:sz w:val="24"/>
          <w:szCs w:val="24"/>
          <w:lang w:val="lv-LV"/>
        </w:rPr>
        <w:t xml:space="preserve"> </w:t>
      </w:r>
      <w:r w:rsidRPr="00293DC6">
        <w:rPr>
          <w:sz w:val="24"/>
          <w:szCs w:val="24"/>
          <w:lang w:val="lv-LV"/>
        </w:rPr>
        <w:t xml:space="preserve"> kuras atrodas ārvalstīs , bet tās ir sertificējusi LV</w:t>
      </w:r>
      <w:r w:rsidR="00B3585E">
        <w:rPr>
          <w:sz w:val="24"/>
          <w:szCs w:val="24"/>
          <w:lang w:val="lv-LV"/>
        </w:rPr>
        <w:t>.</w:t>
      </w:r>
    </w:p>
    <w:p w14:paraId="2A88C92C" w14:textId="5C9A62F7" w:rsidR="00B3585E" w:rsidRPr="00E144E8" w:rsidRDefault="00B3585E" w:rsidP="00B3585E">
      <w:pPr>
        <w:shd w:val="clear" w:color="auto" w:fill="FFFFFF"/>
        <w:jc w:val="both"/>
        <w:rPr>
          <w:sz w:val="24"/>
          <w:szCs w:val="24"/>
          <w:lang w:val="lv-LV"/>
        </w:rPr>
      </w:pPr>
    </w:p>
    <w:p w14:paraId="29D39099" w14:textId="249528E9" w:rsidR="00B3585E" w:rsidRPr="00E144E8" w:rsidRDefault="00E144E8" w:rsidP="00B3585E">
      <w:pPr>
        <w:shd w:val="clear" w:color="auto" w:fill="FFFFFF"/>
        <w:jc w:val="both"/>
        <w:rPr>
          <w:sz w:val="24"/>
          <w:szCs w:val="24"/>
          <w:lang w:val="lv-LV"/>
        </w:rPr>
      </w:pPr>
      <w:r w:rsidRPr="00E144E8">
        <w:rPr>
          <w:sz w:val="24"/>
          <w:szCs w:val="24"/>
          <w:lang w:val="lv-LV"/>
        </w:rPr>
        <w:t>Standartizācijas nolūkos EASA tiek nodrošinātas ar dalībvalsts kompetentās iestādes pārvaldības sistēmu saistīto procedūru un to grozījumu kopijas</w:t>
      </w:r>
    </w:p>
    <w:p w14:paraId="68391418" w14:textId="77777777" w:rsidR="00D86938" w:rsidRPr="00E144E8" w:rsidRDefault="00D86938" w:rsidP="001C0C01">
      <w:pPr>
        <w:rPr>
          <w:sz w:val="24"/>
          <w:szCs w:val="24"/>
          <w:lang w:val="lv-LV"/>
        </w:rPr>
      </w:pPr>
    </w:p>
    <w:p w14:paraId="63E84048" w14:textId="094F48D1" w:rsidR="00E144E8" w:rsidRDefault="00E144E8">
      <w:pPr>
        <w:rPr>
          <w:sz w:val="24"/>
          <w:szCs w:val="24"/>
          <w:lang w:val="lv-LV"/>
        </w:rPr>
      </w:pPr>
      <w:r>
        <w:rPr>
          <w:sz w:val="24"/>
          <w:szCs w:val="24"/>
          <w:lang w:val="lv-LV"/>
        </w:rPr>
        <w:br w:type="page"/>
      </w:r>
    </w:p>
    <w:p w14:paraId="41A9290E" w14:textId="77777777" w:rsidR="009171F5" w:rsidRDefault="009171F5" w:rsidP="009171F5">
      <w:pPr>
        <w:rPr>
          <w:sz w:val="24"/>
          <w:szCs w:val="24"/>
          <w:lang w:val="lv-LV"/>
        </w:rPr>
      </w:pPr>
    </w:p>
    <w:p w14:paraId="5FF6EF75" w14:textId="408A5B5E" w:rsidR="009171F5" w:rsidRPr="00AC24B5" w:rsidRDefault="009171F5" w:rsidP="009171F5">
      <w:pPr>
        <w:rPr>
          <w:rFonts w:ascii="Arial" w:hAnsi="Arial" w:cs="Arial"/>
          <w:b/>
          <w:sz w:val="24"/>
          <w:szCs w:val="24"/>
          <w:lang w:val="lv-LV"/>
        </w:rPr>
      </w:pPr>
      <w:r w:rsidRPr="009171F5">
        <w:rPr>
          <w:rFonts w:ascii="Arial" w:hAnsi="Arial" w:cs="Arial"/>
          <w:b/>
          <w:sz w:val="24"/>
          <w:szCs w:val="24"/>
          <w:lang w:val="lv-LV"/>
        </w:rPr>
        <w:t xml:space="preserve">2.2.5. </w:t>
      </w:r>
      <w:r w:rsidRPr="00AC24B5">
        <w:rPr>
          <w:rFonts w:ascii="Arial" w:hAnsi="Arial" w:cs="Arial"/>
          <w:b/>
          <w:sz w:val="24"/>
          <w:szCs w:val="24"/>
          <w:lang w:val="lv-LV"/>
        </w:rPr>
        <w:t>Uzdevumu sadale kvalificētām struktūrām (21.B.30.</w:t>
      </w:r>
      <w:r w:rsidR="00AC24B5" w:rsidRPr="00AC24B5">
        <w:rPr>
          <w:rFonts w:ascii="Arial" w:hAnsi="Arial" w:cs="Arial"/>
          <w:b/>
          <w:sz w:val="24"/>
          <w:szCs w:val="24"/>
          <w:lang w:val="lv-LV"/>
        </w:rPr>
        <w:t>; 21L.B.17.</w:t>
      </w:r>
      <w:r w:rsidRPr="00AC24B5">
        <w:rPr>
          <w:rFonts w:ascii="Arial" w:hAnsi="Arial" w:cs="Arial"/>
          <w:b/>
          <w:sz w:val="24"/>
          <w:szCs w:val="24"/>
          <w:lang w:val="lv-LV"/>
        </w:rPr>
        <w:t>)</w:t>
      </w:r>
    </w:p>
    <w:p w14:paraId="1F4D4B86" w14:textId="73877A1B" w:rsidR="009171F5" w:rsidRDefault="009171F5" w:rsidP="009171F5">
      <w:pPr>
        <w:rPr>
          <w:sz w:val="24"/>
          <w:szCs w:val="24"/>
          <w:lang w:val="lv-LV"/>
        </w:rPr>
      </w:pPr>
    </w:p>
    <w:p w14:paraId="4B9D36D4" w14:textId="74C780BF" w:rsidR="00645DE1" w:rsidRDefault="00645DE1" w:rsidP="00645DE1">
      <w:pPr>
        <w:rPr>
          <w:sz w:val="24"/>
          <w:lang w:val="lv-LV"/>
        </w:rPr>
      </w:pPr>
      <w:r>
        <w:rPr>
          <w:sz w:val="24"/>
          <w:lang w:val="lv-LV"/>
        </w:rPr>
        <w:t xml:space="preserve">1. Civilās aviācijas aģentūra </w:t>
      </w:r>
      <w:r w:rsidRPr="00645DE1">
        <w:rPr>
          <w:sz w:val="24"/>
          <w:lang w:val="lv-LV"/>
        </w:rPr>
        <w:t>var uzticēt kvalificētajām struktūrām uzdevumus, kas saistīti ar ražojumu un daļu, kā arī fizisku vai juridisku personu, uz kurām attiecas Regula (ES) 2018/1139 un tās deleģētie un īstenošanas akti, sākotnējo sertificēšanu vai pastāvīgu uzraudzību. Uzdevumu sadalē kompetentā iestāde nodrošina, ka</w:t>
      </w:r>
      <w:r>
        <w:rPr>
          <w:sz w:val="24"/>
          <w:lang w:val="lv-LV"/>
        </w:rPr>
        <w:t xml:space="preserve"> sākotnēji un arī turpmāk tiek izvērtēta </w:t>
      </w:r>
      <w:r w:rsidRPr="00645DE1">
        <w:rPr>
          <w:sz w:val="24"/>
          <w:lang w:val="lv-LV"/>
        </w:rPr>
        <w:t>kvalificētās struktūras atbilstību Regulas (ES) 2018/1139 VI pielikumam</w:t>
      </w:r>
      <w:r>
        <w:rPr>
          <w:sz w:val="24"/>
          <w:lang w:val="lv-LV"/>
        </w:rPr>
        <w:t xml:space="preserve"> un šīs izvērtēšanas rezultāti tiek dokumentēti.</w:t>
      </w:r>
    </w:p>
    <w:p w14:paraId="24A3128E" w14:textId="1F0B8C1B" w:rsidR="00645DE1" w:rsidRDefault="00645DE1" w:rsidP="00645DE1">
      <w:pPr>
        <w:rPr>
          <w:sz w:val="24"/>
          <w:lang w:val="lv-LV"/>
        </w:rPr>
      </w:pPr>
    </w:p>
    <w:p w14:paraId="190ABC55" w14:textId="1A109847" w:rsidR="00645DE1" w:rsidRDefault="00645DE1" w:rsidP="00645DE1">
      <w:pPr>
        <w:rPr>
          <w:sz w:val="24"/>
          <w:lang w:val="lv-LV"/>
        </w:rPr>
      </w:pPr>
      <w:r>
        <w:rPr>
          <w:sz w:val="24"/>
          <w:lang w:val="lv-LV"/>
        </w:rPr>
        <w:t>2. A</w:t>
      </w:r>
      <w:r w:rsidRPr="00645DE1">
        <w:rPr>
          <w:sz w:val="24"/>
          <w:lang w:val="lv-LV"/>
        </w:rPr>
        <w:t xml:space="preserve">r kvalificēto struktūru </w:t>
      </w:r>
      <w:r>
        <w:rPr>
          <w:sz w:val="24"/>
          <w:lang w:val="lv-LV"/>
        </w:rPr>
        <w:t xml:space="preserve">tiek </w:t>
      </w:r>
      <w:r w:rsidRPr="00645DE1">
        <w:rPr>
          <w:sz w:val="24"/>
          <w:lang w:val="lv-LV"/>
        </w:rPr>
        <w:t>noslēg</w:t>
      </w:r>
      <w:r>
        <w:rPr>
          <w:sz w:val="24"/>
          <w:lang w:val="lv-LV"/>
        </w:rPr>
        <w:t>ta</w:t>
      </w:r>
      <w:r w:rsidRPr="00645DE1">
        <w:rPr>
          <w:sz w:val="24"/>
          <w:lang w:val="lv-LV"/>
        </w:rPr>
        <w:t xml:space="preserve"> rakstveida vienošan</w:t>
      </w:r>
      <w:r>
        <w:rPr>
          <w:sz w:val="24"/>
          <w:lang w:val="lv-LV"/>
        </w:rPr>
        <w:t>ā</w:t>
      </w:r>
      <w:r w:rsidRPr="00645DE1">
        <w:rPr>
          <w:sz w:val="24"/>
          <w:lang w:val="lv-LV"/>
        </w:rPr>
        <w:t>s, kura ir abpusēji apstiprināta attiecīgajā vadības līmenī un kurā skaidri noteikti:</w:t>
      </w:r>
    </w:p>
    <w:tbl>
      <w:tblPr>
        <w:tblW w:w="5000" w:type="pct"/>
        <w:tblCellSpacing w:w="0" w:type="dxa"/>
        <w:tblCellMar>
          <w:left w:w="0" w:type="dxa"/>
          <w:right w:w="0" w:type="dxa"/>
        </w:tblCellMar>
        <w:tblLook w:val="04A0" w:firstRow="1" w:lastRow="0" w:firstColumn="1" w:lastColumn="0" w:noHBand="0" w:noVBand="1"/>
      </w:tblPr>
      <w:tblGrid>
        <w:gridCol w:w="619"/>
        <w:gridCol w:w="8164"/>
      </w:tblGrid>
      <w:tr w:rsidR="00645DE1" w:rsidRPr="00645DE1" w14:paraId="14E5E241" w14:textId="77777777" w:rsidTr="00F26131">
        <w:trPr>
          <w:tblCellSpacing w:w="0" w:type="dxa"/>
        </w:trPr>
        <w:tc>
          <w:tcPr>
            <w:tcW w:w="0" w:type="auto"/>
            <w:hideMark/>
          </w:tcPr>
          <w:p w14:paraId="11C178C6" w14:textId="77777777" w:rsidR="00645DE1" w:rsidRPr="00645DE1" w:rsidRDefault="00645DE1" w:rsidP="00645DE1">
            <w:pPr>
              <w:rPr>
                <w:sz w:val="24"/>
                <w:lang w:val="lv-LV"/>
              </w:rPr>
            </w:pPr>
            <w:r w:rsidRPr="00645DE1">
              <w:rPr>
                <w:sz w:val="24"/>
                <w:lang w:val="lv-LV"/>
              </w:rPr>
              <w:t>i)</w:t>
            </w:r>
          </w:p>
        </w:tc>
        <w:tc>
          <w:tcPr>
            <w:tcW w:w="0" w:type="auto"/>
            <w:hideMark/>
          </w:tcPr>
          <w:p w14:paraId="46430A10" w14:textId="77777777" w:rsidR="00645DE1" w:rsidRPr="00645DE1" w:rsidRDefault="00645DE1" w:rsidP="00645DE1">
            <w:pPr>
              <w:rPr>
                <w:sz w:val="24"/>
                <w:lang w:val="lv-LV"/>
              </w:rPr>
            </w:pPr>
            <w:r w:rsidRPr="00645DE1">
              <w:rPr>
                <w:sz w:val="24"/>
                <w:lang w:val="lv-LV"/>
              </w:rPr>
              <w:t>veicamie uzdevumi;</w:t>
            </w:r>
          </w:p>
        </w:tc>
      </w:tr>
    </w:tbl>
    <w:p w14:paraId="5225944E" w14:textId="77777777" w:rsidR="00645DE1" w:rsidRPr="00645DE1" w:rsidRDefault="00645DE1" w:rsidP="00645DE1">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379"/>
        <w:gridCol w:w="8404"/>
      </w:tblGrid>
      <w:tr w:rsidR="00645DE1" w:rsidRPr="00645DE1" w14:paraId="133273FE" w14:textId="77777777" w:rsidTr="00F26131">
        <w:trPr>
          <w:tblCellSpacing w:w="0" w:type="dxa"/>
        </w:trPr>
        <w:tc>
          <w:tcPr>
            <w:tcW w:w="0" w:type="auto"/>
            <w:hideMark/>
          </w:tcPr>
          <w:p w14:paraId="06B75320" w14:textId="77777777" w:rsidR="00645DE1" w:rsidRPr="00645DE1" w:rsidRDefault="00645DE1" w:rsidP="00645DE1">
            <w:pPr>
              <w:rPr>
                <w:sz w:val="24"/>
                <w:lang w:val="lv-LV"/>
              </w:rPr>
            </w:pPr>
            <w:r w:rsidRPr="00645DE1">
              <w:rPr>
                <w:sz w:val="24"/>
                <w:lang w:val="lv-LV"/>
              </w:rPr>
              <w:t>ii)</w:t>
            </w:r>
          </w:p>
        </w:tc>
        <w:tc>
          <w:tcPr>
            <w:tcW w:w="0" w:type="auto"/>
            <w:hideMark/>
          </w:tcPr>
          <w:p w14:paraId="41FC9D7C" w14:textId="77777777" w:rsidR="00645DE1" w:rsidRPr="00645DE1" w:rsidRDefault="00645DE1" w:rsidP="00645DE1">
            <w:pPr>
              <w:rPr>
                <w:sz w:val="24"/>
                <w:lang w:val="lv-LV"/>
              </w:rPr>
            </w:pPr>
            <w:r w:rsidRPr="00645DE1">
              <w:rPr>
                <w:sz w:val="24"/>
                <w:lang w:val="lv-LV"/>
              </w:rPr>
              <w:t>sniedzamās deklarācijas, ziņojumi un dokumenti;</w:t>
            </w:r>
          </w:p>
        </w:tc>
      </w:tr>
    </w:tbl>
    <w:p w14:paraId="119897DD" w14:textId="77777777" w:rsidR="00645DE1" w:rsidRPr="00645DE1" w:rsidRDefault="00645DE1" w:rsidP="00645DE1">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406"/>
        <w:gridCol w:w="8377"/>
      </w:tblGrid>
      <w:tr w:rsidR="00645DE1" w:rsidRPr="008040B1" w14:paraId="77F8C4D5" w14:textId="77777777" w:rsidTr="00F26131">
        <w:trPr>
          <w:tblCellSpacing w:w="0" w:type="dxa"/>
        </w:trPr>
        <w:tc>
          <w:tcPr>
            <w:tcW w:w="0" w:type="auto"/>
            <w:hideMark/>
          </w:tcPr>
          <w:p w14:paraId="2606C2CB" w14:textId="77777777" w:rsidR="00645DE1" w:rsidRPr="00645DE1" w:rsidRDefault="00645DE1" w:rsidP="00645DE1">
            <w:pPr>
              <w:rPr>
                <w:sz w:val="24"/>
                <w:lang w:val="lv-LV"/>
              </w:rPr>
            </w:pPr>
            <w:r w:rsidRPr="00645DE1">
              <w:rPr>
                <w:sz w:val="24"/>
                <w:lang w:val="lv-LV"/>
              </w:rPr>
              <w:t>iii)</w:t>
            </w:r>
          </w:p>
        </w:tc>
        <w:tc>
          <w:tcPr>
            <w:tcW w:w="0" w:type="auto"/>
            <w:hideMark/>
          </w:tcPr>
          <w:p w14:paraId="6C6BA07D" w14:textId="77777777" w:rsidR="00645DE1" w:rsidRPr="00645DE1" w:rsidRDefault="00645DE1" w:rsidP="00645DE1">
            <w:pPr>
              <w:rPr>
                <w:sz w:val="24"/>
                <w:lang w:val="lv-LV"/>
              </w:rPr>
            </w:pPr>
            <w:r w:rsidRPr="00645DE1">
              <w:rPr>
                <w:sz w:val="24"/>
                <w:lang w:val="lv-LV"/>
              </w:rPr>
              <w:t>tehniskie nosacījumi, kas jāievēro šādu uzdevumu veikšanā;</w:t>
            </w:r>
          </w:p>
        </w:tc>
      </w:tr>
    </w:tbl>
    <w:p w14:paraId="1DA40F19" w14:textId="77777777" w:rsidR="00645DE1" w:rsidRPr="00645DE1" w:rsidRDefault="00645DE1" w:rsidP="00645DE1">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647"/>
        <w:gridCol w:w="8136"/>
      </w:tblGrid>
      <w:tr w:rsidR="00645DE1" w:rsidRPr="00645DE1" w14:paraId="3F8EBECB" w14:textId="77777777" w:rsidTr="00F26131">
        <w:trPr>
          <w:tblCellSpacing w:w="0" w:type="dxa"/>
        </w:trPr>
        <w:tc>
          <w:tcPr>
            <w:tcW w:w="0" w:type="auto"/>
            <w:hideMark/>
          </w:tcPr>
          <w:p w14:paraId="39E40554" w14:textId="77777777" w:rsidR="00645DE1" w:rsidRPr="00645DE1" w:rsidRDefault="00645DE1" w:rsidP="00645DE1">
            <w:pPr>
              <w:rPr>
                <w:sz w:val="24"/>
                <w:lang w:val="lv-LV"/>
              </w:rPr>
            </w:pPr>
            <w:r w:rsidRPr="00645DE1">
              <w:rPr>
                <w:sz w:val="24"/>
                <w:lang w:val="lv-LV"/>
              </w:rPr>
              <w:t>iv)</w:t>
            </w:r>
          </w:p>
        </w:tc>
        <w:tc>
          <w:tcPr>
            <w:tcW w:w="0" w:type="auto"/>
            <w:hideMark/>
          </w:tcPr>
          <w:p w14:paraId="7BAD39C9" w14:textId="77777777" w:rsidR="00645DE1" w:rsidRPr="00645DE1" w:rsidRDefault="00645DE1" w:rsidP="00645DE1">
            <w:pPr>
              <w:rPr>
                <w:sz w:val="24"/>
                <w:lang w:val="lv-LV"/>
              </w:rPr>
            </w:pPr>
            <w:r w:rsidRPr="00645DE1">
              <w:rPr>
                <w:sz w:val="24"/>
                <w:lang w:val="lv-LV"/>
              </w:rPr>
              <w:t>saistītais atbildības nodrošinājums;</w:t>
            </w:r>
          </w:p>
        </w:tc>
      </w:tr>
    </w:tbl>
    <w:p w14:paraId="623A4570" w14:textId="77777777" w:rsidR="00645DE1" w:rsidRPr="00645DE1" w:rsidRDefault="00645DE1" w:rsidP="00645DE1">
      <w:pPr>
        <w:rPr>
          <w:vanish/>
          <w:sz w:val="24"/>
          <w:lang w:val="lv-LV"/>
        </w:rPr>
      </w:pPr>
    </w:p>
    <w:tbl>
      <w:tblPr>
        <w:tblW w:w="5000" w:type="pct"/>
        <w:tblCellSpacing w:w="0" w:type="dxa"/>
        <w:tblCellMar>
          <w:left w:w="0" w:type="dxa"/>
          <w:right w:w="0" w:type="dxa"/>
        </w:tblCellMar>
        <w:tblLook w:val="04A0" w:firstRow="1" w:lastRow="0" w:firstColumn="1" w:lastColumn="0" w:noHBand="0" w:noVBand="1"/>
      </w:tblPr>
      <w:tblGrid>
        <w:gridCol w:w="228"/>
        <w:gridCol w:w="8555"/>
      </w:tblGrid>
      <w:tr w:rsidR="00645DE1" w:rsidRPr="008040B1" w14:paraId="128E34FB" w14:textId="77777777" w:rsidTr="00F26131">
        <w:trPr>
          <w:tblCellSpacing w:w="0" w:type="dxa"/>
        </w:trPr>
        <w:tc>
          <w:tcPr>
            <w:tcW w:w="0" w:type="auto"/>
            <w:hideMark/>
          </w:tcPr>
          <w:p w14:paraId="7086D5C4" w14:textId="77777777" w:rsidR="00645DE1" w:rsidRPr="00645DE1" w:rsidRDefault="00645DE1" w:rsidP="00645DE1">
            <w:pPr>
              <w:rPr>
                <w:sz w:val="24"/>
                <w:lang w:val="lv-LV"/>
              </w:rPr>
            </w:pPr>
            <w:r w:rsidRPr="00645DE1">
              <w:rPr>
                <w:sz w:val="24"/>
                <w:lang w:val="lv-LV"/>
              </w:rPr>
              <w:t>v)</w:t>
            </w:r>
          </w:p>
        </w:tc>
        <w:tc>
          <w:tcPr>
            <w:tcW w:w="0" w:type="auto"/>
            <w:hideMark/>
          </w:tcPr>
          <w:p w14:paraId="7FC3B89C" w14:textId="77777777" w:rsidR="00645DE1" w:rsidRPr="00645DE1" w:rsidRDefault="00645DE1" w:rsidP="00645DE1">
            <w:pPr>
              <w:rPr>
                <w:sz w:val="24"/>
                <w:lang w:val="lv-LV"/>
              </w:rPr>
            </w:pPr>
            <w:r w:rsidRPr="00645DE1">
              <w:rPr>
                <w:sz w:val="24"/>
                <w:lang w:val="lv-LV"/>
              </w:rPr>
              <w:t>aizsardzība, ko nodrošina šādu uzdevumu izpildes laikā iegūtajai informācijai.</w:t>
            </w:r>
          </w:p>
        </w:tc>
      </w:tr>
    </w:tbl>
    <w:p w14:paraId="7AC9B7B6" w14:textId="77777777" w:rsidR="00B01B2D" w:rsidRDefault="00B01B2D" w:rsidP="00042372">
      <w:pPr>
        <w:rPr>
          <w:sz w:val="24"/>
          <w:lang w:val="lv-LV"/>
        </w:rPr>
      </w:pPr>
    </w:p>
    <w:p w14:paraId="391583CD" w14:textId="4E6E5BEF" w:rsidR="00042372" w:rsidRDefault="00042372" w:rsidP="00042372">
      <w:pPr>
        <w:rPr>
          <w:sz w:val="24"/>
          <w:lang w:val="lv-LV"/>
        </w:rPr>
      </w:pPr>
      <w:r>
        <w:rPr>
          <w:sz w:val="24"/>
          <w:lang w:val="lv-LV"/>
        </w:rPr>
        <w:t>Uzdevumu piešķiršanas kvalificētām iestādēm procedūra ir aprakstīta CAA pārvaldības sistēmas rokasgrāmatas VP 1.3. procedūrā.</w:t>
      </w:r>
    </w:p>
    <w:p w14:paraId="096E13F6" w14:textId="77777777" w:rsidR="00042372" w:rsidRDefault="00042372" w:rsidP="00042372">
      <w:pPr>
        <w:rPr>
          <w:sz w:val="24"/>
          <w:lang w:val="lv-LV"/>
        </w:rPr>
      </w:pPr>
      <w:r>
        <w:rPr>
          <w:sz w:val="24"/>
          <w:lang w:val="lv-LV"/>
        </w:rPr>
        <w:t>Lidotspējas daļā šī procedūra netiek piemērota.</w:t>
      </w:r>
    </w:p>
    <w:p w14:paraId="73571C5B" w14:textId="301F29D9" w:rsidR="009171F5" w:rsidRDefault="009171F5" w:rsidP="009171F5">
      <w:pPr>
        <w:rPr>
          <w:sz w:val="24"/>
          <w:szCs w:val="24"/>
          <w:lang w:val="lv-LV"/>
        </w:rPr>
      </w:pPr>
    </w:p>
    <w:p w14:paraId="6FE7D69A" w14:textId="77777777" w:rsidR="009171F5" w:rsidRDefault="009171F5" w:rsidP="009171F5">
      <w:pPr>
        <w:rPr>
          <w:sz w:val="24"/>
          <w:szCs w:val="24"/>
          <w:lang w:val="lv-LV"/>
        </w:rPr>
      </w:pPr>
    </w:p>
    <w:p w14:paraId="2C20C26A" w14:textId="6F1CD08E" w:rsidR="009171F5" w:rsidRPr="009171F5" w:rsidRDefault="009171F5" w:rsidP="009171F5">
      <w:pPr>
        <w:rPr>
          <w:rFonts w:ascii="Arial" w:hAnsi="Arial" w:cs="Arial"/>
          <w:b/>
          <w:sz w:val="24"/>
          <w:szCs w:val="24"/>
          <w:lang w:val="lv-LV"/>
        </w:rPr>
      </w:pPr>
      <w:r w:rsidRPr="009171F5">
        <w:rPr>
          <w:rFonts w:ascii="Arial" w:hAnsi="Arial" w:cs="Arial"/>
          <w:b/>
          <w:sz w:val="24"/>
          <w:szCs w:val="24"/>
          <w:lang w:val="lv-LV"/>
        </w:rPr>
        <w:t>2.2.6. Izmaiņas pārvaldības sistēmā (21.B.35.</w:t>
      </w:r>
      <w:r w:rsidR="00AC24B5">
        <w:rPr>
          <w:rFonts w:ascii="Arial" w:hAnsi="Arial" w:cs="Arial"/>
          <w:b/>
          <w:sz w:val="24"/>
          <w:szCs w:val="24"/>
          <w:lang w:val="lv-LV"/>
        </w:rPr>
        <w:t>; 21L.B.18.</w:t>
      </w:r>
      <w:r w:rsidRPr="009171F5">
        <w:rPr>
          <w:rFonts w:ascii="Arial" w:hAnsi="Arial" w:cs="Arial"/>
          <w:b/>
          <w:sz w:val="24"/>
          <w:szCs w:val="24"/>
          <w:lang w:val="lv-LV"/>
        </w:rPr>
        <w:t>)</w:t>
      </w:r>
    </w:p>
    <w:p w14:paraId="7FCF28B5" w14:textId="16D374D9" w:rsidR="009171F5" w:rsidRDefault="009171F5" w:rsidP="009171F5">
      <w:pPr>
        <w:rPr>
          <w:sz w:val="24"/>
          <w:szCs w:val="24"/>
          <w:lang w:val="lv-LV"/>
        </w:rPr>
      </w:pPr>
    </w:p>
    <w:p w14:paraId="499C250A" w14:textId="7A680B0E" w:rsidR="00042372" w:rsidRDefault="00645DE1" w:rsidP="00042372">
      <w:pPr>
        <w:rPr>
          <w:sz w:val="24"/>
          <w:lang w:val="lv-LV"/>
        </w:rPr>
      </w:pPr>
      <w:r>
        <w:rPr>
          <w:sz w:val="24"/>
          <w:lang w:val="lv-LV"/>
        </w:rPr>
        <w:t xml:space="preserve">1. </w:t>
      </w:r>
      <w:r w:rsidR="00042372">
        <w:rPr>
          <w:sz w:val="24"/>
          <w:lang w:val="lv-LV"/>
        </w:rPr>
        <w:t>Izmaiņas pārvaldības sistēmā ir aprakstītas CAA pārvaldības sistēmas rokasgrāmatas VP 1.1. procedūrā.</w:t>
      </w:r>
    </w:p>
    <w:p w14:paraId="047D1D63" w14:textId="4EDD17D6" w:rsidR="00645DE1" w:rsidRDefault="00645DE1" w:rsidP="00042372">
      <w:pPr>
        <w:rPr>
          <w:sz w:val="24"/>
          <w:lang w:val="lv-LV"/>
        </w:rPr>
      </w:pPr>
    </w:p>
    <w:p w14:paraId="12E8416A" w14:textId="57386B81" w:rsidR="00645DE1" w:rsidRDefault="00645DE1" w:rsidP="00042372">
      <w:pPr>
        <w:rPr>
          <w:sz w:val="24"/>
          <w:lang w:val="lv-LV"/>
        </w:rPr>
      </w:pPr>
      <w:r>
        <w:rPr>
          <w:sz w:val="24"/>
          <w:lang w:val="lv-LV"/>
        </w:rPr>
        <w:t xml:space="preserve">2. </w:t>
      </w:r>
      <w:r w:rsidRPr="00645DE1">
        <w:rPr>
          <w:sz w:val="24"/>
          <w:lang w:val="lv-LV"/>
        </w:rPr>
        <w:t>Kompetentā iestāde laikus atjaunina savu pārvaldības sistēmu, atspoguļojot tajā visas Regulā (ES) 2018/1139 un tās deleģētajos un īstenošanas aktos veiktās izmaiņas, lai nodrošinātu minētās regulas rezultatīvu īstenošanu.</w:t>
      </w:r>
    </w:p>
    <w:p w14:paraId="2A812262" w14:textId="3710E05F" w:rsidR="00645DE1" w:rsidRDefault="00645DE1" w:rsidP="00042372">
      <w:pPr>
        <w:rPr>
          <w:sz w:val="24"/>
          <w:lang w:val="lv-LV"/>
        </w:rPr>
      </w:pPr>
    </w:p>
    <w:p w14:paraId="1D7C5D07" w14:textId="4FCD333A" w:rsidR="00645DE1" w:rsidRPr="00645DE1" w:rsidRDefault="00645DE1" w:rsidP="00042372">
      <w:pPr>
        <w:rPr>
          <w:sz w:val="24"/>
          <w:lang w:val="lv-LV"/>
        </w:rPr>
      </w:pPr>
      <w:r>
        <w:rPr>
          <w:sz w:val="24"/>
          <w:lang w:val="lv-LV"/>
        </w:rPr>
        <w:t>3. K</w:t>
      </w:r>
      <w:r w:rsidRPr="00645DE1">
        <w:rPr>
          <w:sz w:val="24"/>
          <w:lang w:val="lv-LV"/>
        </w:rPr>
        <w:t>ompetentā iestāde informē Aģentūru par visām izmaiņām, kas ietekmē kompetentās iestādes spēju veikt uzdevumus un izpildīt pienākumus, kuri noteikti Regulā (ES) 2018/1139 un tās deleģētajos un īstenošanas aktos</w:t>
      </w:r>
    </w:p>
    <w:p w14:paraId="49599D8A" w14:textId="3C926B5B" w:rsidR="009171F5" w:rsidRDefault="009171F5" w:rsidP="009171F5">
      <w:pPr>
        <w:rPr>
          <w:sz w:val="24"/>
          <w:szCs w:val="24"/>
          <w:lang w:val="lv-LV"/>
        </w:rPr>
      </w:pPr>
    </w:p>
    <w:p w14:paraId="0DFDA5A8" w14:textId="77777777" w:rsidR="009171F5" w:rsidRDefault="009171F5" w:rsidP="009171F5">
      <w:pPr>
        <w:rPr>
          <w:sz w:val="24"/>
          <w:szCs w:val="24"/>
          <w:lang w:val="lv-LV"/>
        </w:rPr>
      </w:pPr>
    </w:p>
    <w:p w14:paraId="56C8CE6F" w14:textId="0AA9329A" w:rsidR="009171F5" w:rsidRPr="009171F5" w:rsidRDefault="009171F5" w:rsidP="009171F5">
      <w:pPr>
        <w:rPr>
          <w:rFonts w:ascii="Arial" w:hAnsi="Arial" w:cs="Arial"/>
          <w:b/>
          <w:sz w:val="24"/>
          <w:szCs w:val="24"/>
          <w:lang w:val="lv-LV"/>
        </w:rPr>
      </w:pPr>
      <w:r w:rsidRPr="009171F5">
        <w:rPr>
          <w:rFonts w:ascii="Arial" w:hAnsi="Arial" w:cs="Arial"/>
          <w:b/>
          <w:sz w:val="24"/>
          <w:szCs w:val="24"/>
          <w:lang w:val="lv-LV"/>
        </w:rPr>
        <w:t>2.2.7. Uzskaite (lietvedība) (21.B.55.</w:t>
      </w:r>
      <w:r w:rsidR="00AC24B5">
        <w:rPr>
          <w:rFonts w:ascii="Arial" w:hAnsi="Arial" w:cs="Arial"/>
          <w:b/>
          <w:sz w:val="24"/>
          <w:szCs w:val="24"/>
          <w:lang w:val="lv-LV"/>
        </w:rPr>
        <w:t>; 21L.B.20.</w:t>
      </w:r>
      <w:r w:rsidRPr="009171F5">
        <w:rPr>
          <w:rFonts w:ascii="Arial" w:hAnsi="Arial" w:cs="Arial"/>
          <w:b/>
          <w:sz w:val="24"/>
          <w:szCs w:val="24"/>
          <w:lang w:val="lv-LV"/>
        </w:rPr>
        <w:t>)</w:t>
      </w:r>
    </w:p>
    <w:p w14:paraId="70A45F33" w14:textId="16A6DA9C" w:rsidR="009171F5" w:rsidRDefault="009171F5" w:rsidP="009171F5">
      <w:pPr>
        <w:rPr>
          <w:sz w:val="24"/>
          <w:szCs w:val="24"/>
          <w:lang w:val="lv-LV"/>
        </w:rPr>
      </w:pPr>
    </w:p>
    <w:p w14:paraId="1A1D3FEE" w14:textId="3F2149AA" w:rsidR="00A97DE1" w:rsidRDefault="00A97DE1" w:rsidP="009171F5">
      <w:pPr>
        <w:rPr>
          <w:sz w:val="24"/>
          <w:szCs w:val="24"/>
          <w:lang w:val="lv-LV"/>
        </w:rPr>
      </w:pPr>
      <w:r w:rsidRPr="00A97DE1">
        <w:rPr>
          <w:sz w:val="24"/>
          <w:szCs w:val="24"/>
          <w:lang w:val="lv-LV"/>
        </w:rPr>
        <w:t xml:space="preserve">CAA veic visu ar ražošanas organizāciju apstiprināšanu un uzraudzību saistīto darbību uzskaiti. Uzskaite tiek veikta CAA </w:t>
      </w:r>
      <w:proofErr w:type="spellStart"/>
      <w:r w:rsidRPr="00A97DE1">
        <w:rPr>
          <w:sz w:val="24"/>
          <w:szCs w:val="24"/>
          <w:lang w:val="lv-LV"/>
        </w:rPr>
        <w:t>Doclogix</w:t>
      </w:r>
      <w:proofErr w:type="spellEnd"/>
      <w:r w:rsidRPr="00A97DE1">
        <w:rPr>
          <w:sz w:val="24"/>
          <w:szCs w:val="24"/>
          <w:lang w:val="lv-LV"/>
        </w:rPr>
        <w:t xml:space="preserve"> lietvedības sistēmā (iesniegumi un izejošā dokumentācija, ieskaitot apstiprinājuma vēstuli un apliecību) un EMPIC sistēmā (ar organizāciju atbilstības izvērtēšanu saistītā dokumentācija.</w:t>
      </w:r>
    </w:p>
    <w:p w14:paraId="472059C9" w14:textId="77777777" w:rsidR="00A97DE1" w:rsidRDefault="00A97DE1" w:rsidP="009171F5">
      <w:pPr>
        <w:rPr>
          <w:sz w:val="24"/>
          <w:szCs w:val="24"/>
          <w:lang w:val="lv-LV"/>
        </w:rPr>
      </w:pPr>
    </w:p>
    <w:p w14:paraId="6156679B" w14:textId="3524907C" w:rsidR="00DB1080" w:rsidRDefault="00DB1080" w:rsidP="009171F5">
      <w:pPr>
        <w:rPr>
          <w:sz w:val="24"/>
          <w:szCs w:val="24"/>
          <w:lang w:val="lv-LV"/>
        </w:rPr>
      </w:pPr>
      <w:r>
        <w:rPr>
          <w:sz w:val="24"/>
          <w:szCs w:val="24"/>
          <w:lang w:val="lv-LV"/>
        </w:rPr>
        <w:t xml:space="preserve">1. Civilās aviācijas aģentūra ir izveidojusi </w:t>
      </w:r>
      <w:r w:rsidRPr="00DB1080">
        <w:rPr>
          <w:sz w:val="24"/>
          <w:szCs w:val="24"/>
          <w:lang w:val="lv-LV"/>
        </w:rPr>
        <w:t>uzskaites sistēmu, kas nodrošina turpmāk minētās informācijas pienācīgu glabāšanu, pieejamību un ticamu izsekojamību:</w:t>
      </w:r>
    </w:p>
    <w:p w14:paraId="56C7B080" w14:textId="22AF1448" w:rsidR="00DB1080" w:rsidRDefault="00DB1080" w:rsidP="009171F5">
      <w:pPr>
        <w:rPr>
          <w:sz w:val="24"/>
          <w:szCs w:val="24"/>
          <w:lang w:val="lv-LV"/>
        </w:rPr>
      </w:pPr>
      <w:r>
        <w:rPr>
          <w:sz w:val="24"/>
          <w:szCs w:val="24"/>
          <w:lang w:val="lv-LV"/>
        </w:rPr>
        <w:tab/>
      </w:r>
      <w:r w:rsidR="00816655">
        <w:rPr>
          <w:sz w:val="24"/>
          <w:szCs w:val="24"/>
          <w:lang w:val="lv-LV"/>
        </w:rPr>
        <w:t xml:space="preserve">a) </w:t>
      </w:r>
      <w:r>
        <w:rPr>
          <w:sz w:val="24"/>
          <w:szCs w:val="24"/>
          <w:lang w:val="lv-LV"/>
        </w:rPr>
        <w:t xml:space="preserve">- </w:t>
      </w:r>
      <w:r w:rsidRPr="00DB1080">
        <w:rPr>
          <w:sz w:val="24"/>
          <w:szCs w:val="24"/>
          <w:lang w:val="lv-LV"/>
        </w:rPr>
        <w:t>pārvaldības sistēmā dokumentētās politikas nostādnes un procedūras</w:t>
      </w:r>
      <w:r>
        <w:rPr>
          <w:sz w:val="24"/>
          <w:szCs w:val="24"/>
          <w:lang w:val="lv-LV"/>
        </w:rPr>
        <w:t>;</w:t>
      </w:r>
    </w:p>
    <w:p w14:paraId="3B994369" w14:textId="5C86C6B5" w:rsidR="00DB1080" w:rsidRDefault="00DB1080" w:rsidP="009171F5">
      <w:pPr>
        <w:rPr>
          <w:sz w:val="24"/>
          <w:szCs w:val="24"/>
          <w:lang w:val="lv-LV"/>
        </w:rPr>
      </w:pPr>
      <w:r>
        <w:rPr>
          <w:sz w:val="24"/>
          <w:szCs w:val="24"/>
          <w:lang w:val="lv-LV"/>
        </w:rPr>
        <w:tab/>
      </w:r>
      <w:r w:rsidR="00816655">
        <w:rPr>
          <w:sz w:val="24"/>
          <w:szCs w:val="24"/>
          <w:lang w:val="lv-LV"/>
        </w:rPr>
        <w:t>b)</w:t>
      </w:r>
      <w:r>
        <w:rPr>
          <w:sz w:val="24"/>
          <w:szCs w:val="24"/>
          <w:lang w:val="lv-LV"/>
        </w:rPr>
        <w:t xml:space="preserve">- </w:t>
      </w:r>
      <w:r w:rsidRPr="00DB1080">
        <w:rPr>
          <w:sz w:val="24"/>
          <w:szCs w:val="24"/>
          <w:lang w:val="lv-LV"/>
        </w:rPr>
        <w:t>personāla apmācība, kvalifikācijas un atļaujas</w:t>
      </w:r>
      <w:r>
        <w:rPr>
          <w:sz w:val="24"/>
          <w:szCs w:val="24"/>
          <w:lang w:val="lv-LV"/>
        </w:rPr>
        <w:t>;</w:t>
      </w:r>
    </w:p>
    <w:p w14:paraId="50853511" w14:textId="36C893DC" w:rsidR="00DB1080" w:rsidRDefault="00DB1080" w:rsidP="009171F5">
      <w:pPr>
        <w:rPr>
          <w:sz w:val="24"/>
          <w:szCs w:val="24"/>
          <w:lang w:val="lv-LV"/>
        </w:rPr>
      </w:pPr>
      <w:r>
        <w:rPr>
          <w:sz w:val="24"/>
          <w:szCs w:val="24"/>
          <w:lang w:val="lv-LV"/>
        </w:rPr>
        <w:tab/>
      </w:r>
      <w:r w:rsidR="0084206D">
        <w:rPr>
          <w:sz w:val="24"/>
          <w:szCs w:val="24"/>
          <w:lang w:val="lv-LV"/>
        </w:rPr>
        <w:t>c)</w:t>
      </w:r>
      <w:r>
        <w:rPr>
          <w:sz w:val="24"/>
          <w:szCs w:val="24"/>
          <w:lang w:val="lv-LV"/>
        </w:rPr>
        <w:t xml:space="preserve">- </w:t>
      </w:r>
      <w:r w:rsidRPr="00DB1080">
        <w:rPr>
          <w:sz w:val="24"/>
          <w:szCs w:val="24"/>
          <w:lang w:val="lv-LV"/>
        </w:rPr>
        <w:t>uzdevumu sadale, iekļaujot gan 21.B.30. </w:t>
      </w:r>
      <w:r w:rsidR="00816655">
        <w:rPr>
          <w:sz w:val="24"/>
          <w:szCs w:val="24"/>
          <w:lang w:val="lv-LV"/>
        </w:rPr>
        <w:t xml:space="preserve">un 21L.B.17. </w:t>
      </w:r>
      <w:r w:rsidRPr="00DB1080">
        <w:rPr>
          <w:sz w:val="24"/>
          <w:szCs w:val="24"/>
          <w:lang w:val="lv-LV"/>
        </w:rPr>
        <w:t>punkt</w:t>
      </w:r>
      <w:r w:rsidR="00816655">
        <w:rPr>
          <w:sz w:val="24"/>
          <w:szCs w:val="24"/>
          <w:lang w:val="lv-LV"/>
        </w:rPr>
        <w:t>os</w:t>
      </w:r>
      <w:r w:rsidRPr="00DB1080">
        <w:rPr>
          <w:sz w:val="24"/>
          <w:szCs w:val="24"/>
          <w:lang w:val="lv-LV"/>
        </w:rPr>
        <w:t xml:space="preserve"> prasītos elementus, gan informāciju par sadalītajiem uzdevumiem</w:t>
      </w:r>
      <w:r>
        <w:rPr>
          <w:sz w:val="24"/>
          <w:szCs w:val="24"/>
          <w:lang w:val="lv-LV"/>
        </w:rPr>
        <w:t>;</w:t>
      </w:r>
    </w:p>
    <w:p w14:paraId="692C4317" w14:textId="3E014519" w:rsidR="00DB1080" w:rsidRDefault="00DB1080" w:rsidP="009171F5">
      <w:pPr>
        <w:rPr>
          <w:sz w:val="24"/>
          <w:szCs w:val="24"/>
          <w:lang w:val="lv-LV"/>
        </w:rPr>
      </w:pPr>
      <w:r>
        <w:rPr>
          <w:sz w:val="24"/>
          <w:szCs w:val="24"/>
          <w:lang w:val="lv-LV"/>
        </w:rPr>
        <w:tab/>
      </w:r>
      <w:r w:rsidR="0084206D">
        <w:rPr>
          <w:sz w:val="24"/>
          <w:szCs w:val="24"/>
          <w:lang w:val="lv-LV"/>
        </w:rPr>
        <w:t>d)</w:t>
      </w:r>
      <w:r>
        <w:rPr>
          <w:sz w:val="24"/>
          <w:szCs w:val="24"/>
          <w:lang w:val="lv-LV"/>
        </w:rPr>
        <w:t xml:space="preserve">- </w:t>
      </w:r>
      <w:r w:rsidRPr="00DB1080">
        <w:rPr>
          <w:sz w:val="24"/>
          <w:szCs w:val="24"/>
          <w:lang w:val="lv-LV"/>
        </w:rPr>
        <w:t xml:space="preserve">sertifikācijas procesi un sertificēto </w:t>
      </w:r>
      <w:r w:rsidR="0084206D">
        <w:rPr>
          <w:sz w:val="24"/>
          <w:szCs w:val="24"/>
          <w:lang w:val="lv-LV"/>
        </w:rPr>
        <w:t xml:space="preserve">un deklarēto </w:t>
      </w:r>
      <w:r w:rsidRPr="00DB1080">
        <w:rPr>
          <w:sz w:val="24"/>
          <w:szCs w:val="24"/>
          <w:lang w:val="lv-LV"/>
        </w:rPr>
        <w:t>organizāciju pastāvīgā uzraudzība, tai skaitā</w:t>
      </w:r>
      <w:r>
        <w:rPr>
          <w:sz w:val="24"/>
          <w:szCs w:val="24"/>
          <w:lang w:val="lv-LV"/>
        </w:rPr>
        <w:t xml:space="preserve">: </w:t>
      </w:r>
    </w:p>
    <w:p w14:paraId="2789F5DB" w14:textId="51C49D55" w:rsidR="00DB1080" w:rsidRDefault="00DB1080" w:rsidP="009171F5">
      <w:pPr>
        <w:rPr>
          <w:sz w:val="24"/>
          <w:szCs w:val="24"/>
          <w:lang w:val="lv-LV"/>
        </w:rPr>
      </w:pPr>
      <w:r>
        <w:rPr>
          <w:sz w:val="24"/>
          <w:szCs w:val="24"/>
          <w:lang w:val="lv-LV"/>
        </w:rPr>
        <w:tab/>
      </w:r>
      <w:r>
        <w:rPr>
          <w:sz w:val="24"/>
          <w:szCs w:val="24"/>
          <w:lang w:val="lv-LV"/>
        </w:rPr>
        <w:tab/>
        <w:t xml:space="preserve">- </w:t>
      </w:r>
      <w:r w:rsidRPr="00DB1080">
        <w:rPr>
          <w:sz w:val="24"/>
          <w:szCs w:val="24"/>
          <w:lang w:val="lv-LV"/>
        </w:rPr>
        <w:t>sertifikāta, apstiprinājuma, atļaujas un vienošanās dokumenta pieteikums</w:t>
      </w:r>
      <w:r>
        <w:rPr>
          <w:sz w:val="24"/>
          <w:szCs w:val="24"/>
          <w:lang w:val="lv-LV"/>
        </w:rPr>
        <w:t xml:space="preserve">; </w:t>
      </w:r>
    </w:p>
    <w:p w14:paraId="7ED4AA21" w14:textId="60D74088" w:rsidR="0084206D" w:rsidRDefault="0084206D" w:rsidP="009171F5">
      <w:pPr>
        <w:rPr>
          <w:sz w:val="24"/>
          <w:szCs w:val="24"/>
          <w:lang w:val="lv-LV"/>
        </w:rPr>
      </w:pPr>
      <w:r>
        <w:rPr>
          <w:sz w:val="24"/>
          <w:szCs w:val="24"/>
          <w:lang w:val="lv-LV"/>
        </w:rPr>
        <w:tab/>
      </w:r>
      <w:r>
        <w:rPr>
          <w:sz w:val="24"/>
          <w:szCs w:val="24"/>
          <w:lang w:val="lv-LV"/>
        </w:rPr>
        <w:tab/>
        <w:t>- atbilstības deklarācijas;</w:t>
      </w:r>
    </w:p>
    <w:p w14:paraId="3A2935C2" w14:textId="44F04273" w:rsidR="00DB1080" w:rsidRDefault="00DB1080" w:rsidP="00DB1080">
      <w:pPr>
        <w:ind w:left="720"/>
        <w:rPr>
          <w:sz w:val="24"/>
          <w:szCs w:val="24"/>
          <w:lang w:val="lv-LV"/>
        </w:rPr>
      </w:pPr>
      <w:r>
        <w:rPr>
          <w:sz w:val="24"/>
          <w:szCs w:val="24"/>
          <w:lang w:val="lv-LV"/>
        </w:rPr>
        <w:lastRenderedPageBreak/>
        <w:tab/>
        <w:t xml:space="preserve">- </w:t>
      </w:r>
      <w:r w:rsidRPr="00DB1080">
        <w:rPr>
          <w:sz w:val="24"/>
          <w:szCs w:val="24"/>
          <w:lang w:val="lv-LV"/>
        </w:rPr>
        <w:t>kompetentās iestādes pastāvīgās uzraudzības programma, ietverot visus novērtējumu, revīziju un pārbaužu uzskaites datus</w:t>
      </w:r>
      <w:r>
        <w:rPr>
          <w:sz w:val="24"/>
          <w:szCs w:val="24"/>
          <w:lang w:val="lv-LV"/>
        </w:rPr>
        <w:t xml:space="preserve">; </w:t>
      </w:r>
    </w:p>
    <w:p w14:paraId="50321BFB" w14:textId="68119776" w:rsidR="00DB1080" w:rsidRDefault="00DB1080" w:rsidP="00DB1080">
      <w:pPr>
        <w:ind w:left="720"/>
        <w:rPr>
          <w:sz w:val="24"/>
          <w:szCs w:val="24"/>
          <w:lang w:val="lv-LV"/>
        </w:rPr>
      </w:pPr>
      <w:r>
        <w:rPr>
          <w:sz w:val="24"/>
          <w:szCs w:val="24"/>
          <w:lang w:val="lv-LV"/>
        </w:rPr>
        <w:tab/>
        <w:t xml:space="preserve">- </w:t>
      </w:r>
      <w:r w:rsidRPr="00DB1080">
        <w:rPr>
          <w:sz w:val="24"/>
          <w:szCs w:val="24"/>
          <w:lang w:val="lv-LV"/>
        </w:rPr>
        <w:t>izdotie sertifikāti, apstiprinājumi, atļaujas un vienošanās dokumenti, tostarp izmaiņas tajos</w:t>
      </w:r>
      <w:r>
        <w:rPr>
          <w:sz w:val="24"/>
          <w:szCs w:val="24"/>
          <w:lang w:val="lv-LV"/>
        </w:rPr>
        <w:t xml:space="preserve">; </w:t>
      </w:r>
    </w:p>
    <w:p w14:paraId="05EC70BF" w14:textId="1A3E7056" w:rsidR="00DB1080" w:rsidRDefault="00DB1080" w:rsidP="00DB1080">
      <w:pPr>
        <w:ind w:left="720"/>
        <w:rPr>
          <w:sz w:val="24"/>
          <w:szCs w:val="24"/>
          <w:lang w:val="lv-LV"/>
        </w:rPr>
      </w:pPr>
      <w:r>
        <w:rPr>
          <w:sz w:val="24"/>
          <w:szCs w:val="24"/>
          <w:lang w:val="lv-LV"/>
        </w:rPr>
        <w:tab/>
        <w:t xml:space="preserve">- </w:t>
      </w:r>
      <w:r w:rsidR="00F5223C" w:rsidRPr="00DB1080">
        <w:rPr>
          <w:sz w:val="24"/>
          <w:szCs w:val="24"/>
          <w:lang w:val="lv-LV"/>
        </w:rPr>
        <w:t>uzraudzības programmas kopija, kurā uzskaitīti datumi, kad jāveic revīzijas, un datumi, kad tās veiktas</w:t>
      </w:r>
      <w:r w:rsidR="00F5223C">
        <w:rPr>
          <w:sz w:val="24"/>
          <w:szCs w:val="24"/>
          <w:lang w:val="lv-LV"/>
        </w:rPr>
        <w:t xml:space="preserve">; </w:t>
      </w:r>
    </w:p>
    <w:p w14:paraId="686854CD" w14:textId="7630AFB1" w:rsidR="00F5223C" w:rsidRDefault="00F5223C" w:rsidP="00DB1080">
      <w:pPr>
        <w:ind w:left="720"/>
        <w:rPr>
          <w:sz w:val="24"/>
          <w:szCs w:val="24"/>
          <w:lang w:val="lv-LV"/>
        </w:rPr>
      </w:pPr>
      <w:r>
        <w:rPr>
          <w:sz w:val="24"/>
          <w:szCs w:val="24"/>
          <w:lang w:val="lv-LV"/>
        </w:rPr>
        <w:tab/>
        <w:t>-</w:t>
      </w:r>
      <w:r w:rsidRPr="00F5223C">
        <w:rPr>
          <w:sz w:val="24"/>
          <w:szCs w:val="24"/>
          <w:lang w:val="lv-LV"/>
        </w:rPr>
        <w:t xml:space="preserve"> </w:t>
      </w:r>
      <w:r w:rsidRPr="00DB1080">
        <w:rPr>
          <w:sz w:val="24"/>
          <w:szCs w:val="24"/>
          <w:lang w:val="lv-LV"/>
        </w:rPr>
        <w:t>visas oficiālās sarakstes kopijas</w:t>
      </w:r>
      <w:r>
        <w:rPr>
          <w:sz w:val="24"/>
          <w:szCs w:val="24"/>
          <w:lang w:val="lv-LV"/>
        </w:rPr>
        <w:t xml:space="preserve">; </w:t>
      </w:r>
    </w:p>
    <w:p w14:paraId="44D1074C" w14:textId="5C805F1B" w:rsidR="00F5223C" w:rsidRDefault="00F5223C" w:rsidP="00DB1080">
      <w:pPr>
        <w:ind w:left="720"/>
        <w:rPr>
          <w:sz w:val="24"/>
          <w:szCs w:val="24"/>
          <w:lang w:val="lv-LV"/>
        </w:rPr>
      </w:pPr>
      <w:r>
        <w:rPr>
          <w:sz w:val="24"/>
          <w:szCs w:val="24"/>
          <w:lang w:val="lv-LV"/>
        </w:rPr>
        <w:tab/>
        <w:t xml:space="preserve">- </w:t>
      </w:r>
      <w:r w:rsidRPr="00DB1080">
        <w:rPr>
          <w:sz w:val="24"/>
          <w:szCs w:val="24"/>
          <w:lang w:val="lv-LV"/>
        </w:rPr>
        <w:t>ieteikumi par sertifikāta, apstiprinājuma, atļaujas vai vienošanās dokumenta izdošanu vai pagarināšanu</w:t>
      </w:r>
      <w:r w:rsidR="0084206D">
        <w:rPr>
          <w:sz w:val="24"/>
          <w:szCs w:val="24"/>
          <w:lang w:val="lv-LV"/>
        </w:rPr>
        <w:t xml:space="preserve"> un deklarācijas reģistrāciju</w:t>
      </w:r>
      <w:r w:rsidRPr="00DB1080">
        <w:rPr>
          <w:sz w:val="24"/>
          <w:szCs w:val="24"/>
          <w:lang w:val="lv-LV"/>
        </w:rPr>
        <w:t>, informācija par atzinumiem un organizāciju veiktie pasākumi šo atzinumu novēršanai, ietverot novēršanas datumu, izpildes pasākumus un novērojumus</w:t>
      </w:r>
      <w:r>
        <w:rPr>
          <w:sz w:val="24"/>
          <w:szCs w:val="24"/>
          <w:lang w:val="lv-LV"/>
        </w:rPr>
        <w:t xml:space="preserve">; </w:t>
      </w:r>
    </w:p>
    <w:p w14:paraId="2B9A26B3" w14:textId="4D53F586" w:rsidR="00F5223C" w:rsidRDefault="00F5223C" w:rsidP="00DB1080">
      <w:pPr>
        <w:ind w:left="720"/>
        <w:rPr>
          <w:sz w:val="24"/>
          <w:szCs w:val="24"/>
          <w:lang w:val="lv-LV"/>
        </w:rPr>
      </w:pPr>
      <w:r>
        <w:rPr>
          <w:sz w:val="24"/>
          <w:szCs w:val="24"/>
          <w:lang w:val="lv-LV"/>
        </w:rPr>
        <w:tab/>
        <w:t xml:space="preserve">- </w:t>
      </w:r>
      <w:r w:rsidRPr="00DB1080">
        <w:rPr>
          <w:sz w:val="24"/>
          <w:szCs w:val="24"/>
          <w:lang w:val="lv-LV"/>
        </w:rPr>
        <w:t>visi novērtējumu, revīziju un pārbaužu ziņojumi</w:t>
      </w:r>
      <w:r w:rsidR="0084206D">
        <w:rPr>
          <w:sz w:val="24"/>
          <w:szCs w:val="24"/>
          <w:lang w:val="lv-LV"/>
        </w:rPr>
        <w:t>/ atskaites;</w:t>
      </w:r>
    </w:p>
    <w:p w14:paraId="70AAD55D" w14:textId="56993250" w:rsidR="00F5223C" w:rsidRDefault="00F5223C" w:rsidP="00DB1080">
      <w:pPr>
        <w:ind w:left="720"/>
        <w:rPr>
          <w:sz w:val="24"/>
          <w:szCs w:val="24"/>
          <w:lang w:val="lv-LV"/>
        </w:rPr>
      </w:pPr>
      <w:r>
        <w:rPr>
          <w:sz w:val="24"/>
          <w:szCs w:val="24"/>
          <w:lang w:val="lv-LV"/>
        </w:rPr>
        <w:tab/>
        <w:t xml:space="preserve">- </w:t>
      </w:r>
      <w:r w:rsidRPr="00DB1080">
        <w:rPr>
          <w:sz w:val="24"/>
          <w:szCs w:val="24"/>
          <w:lang w:val="lv-LV"/>
        </w:rPr>
        <w:t xml:space="preserve">visu organizācijas </w:t>
      </w:r>
      <w:proofErr w:type="spellStart"/>
      <w:r w:rsidRPr="00DB1080">
        <w:rPr>
          <w:sz w:val="24"/>
          <w:szCs w:val="24"/>
          <w:lang w:val="lv-LV"/>
        </w:rPr>
        <w:t>pašraksturojumu</w:t>
      </w:r>
      <w:proofErr w:type="spellEnd"/>
      <w:r w:rsidRPr="00DB1080">
        <w:rPr>
          <w:sz w:val="24"/>
          <w:szCs w:val="24"/>
          <w:lang w:val="lv-LV"/>
        </w:rPr>
        <w:t xml:space="preserve"> vai rokasgrāmatu un to grozījumu kopijas</w:t>
      </w:r>
      <w:r>
        <w:rPr>
          <w:sz w:val="24"/>
          <w:szCs w:val="24"/>
          <w:lang w:val="lv-LV"/>
        </w:rPr>
        <w:t xml:space="preserve">; </w:t>
      </w:r>
    </w:p>
    <w:p w14:paraId="6E6E99D6" w14:textId="77777777" w:rsidR="00F5223C" w:rsidRDefault="00F5223C" w:rsidP="00DB1080">
      <w:pPr>
        <w:ind w:left="720"/>
        <w:rPr>
          <w:sz w:val="24"/>
          <w:szCs w:val="24"/>
          <w:lang w:val="lv-LV"/>
        </w:rPr>
      </w:pPr>
      <w:r>
        <w:rPr>
          <w:sz w:val="24"/>
          <w:szCs w:val="24"/>
          <w:lang w:val="lv-LV"/>
        </w:rPr>
        <w:tab/>
        <w:t xml:space="preserve">- </w:t>
      </w:r>
      <w:r w:rsidRPr="00DB1080">
        <w:rPr>
          <w:sz w:val="24"/>
          <w:szCs w:val="24"/>
          <w:lang w:val="lv-LV"/>
        </w:rPr>
        <w:t>visu citu kompetentās iestādes apstiprināto dokumentu kopijas</w:t>
      </w:r>
      <w:r>
        <w:rPr>
          <w:sz w:val="24"/>
          <w:szCs w:val="24"/>
          <w:lang w:val="lv-LV"/>
        </w:rPr>
        <w:t xml:space="preserve">; </w:t>
      </w:r>
    </w:p>
    <w:p w14:paraId="4E2BF909" w14:textId="099A00BA" w:rsidR="00F5223C" w:rsidRDefault="00F5223C" w:rsidP="00DB1080">
      <w:pPr>
        <w:ind w:left="720"/>
        <w:rPr>
          <w:sz w:val="24"/>
          <w:szCs w:val="24"/>
          <w:lang w:val="lv-LV"/>
        </w:rPr>
      </w:pPr>
      <w:r>
        <w:rPr>
          <w:sz w:val="24"/>
          <w:szCs w:val="24"/>
          <w:lang w:val="lv-LV"/>
        </w:rPr>
        <w:tab/>
        <w:t xml:space="preserve">-  </w:t>
      </w:r>
      <w:r w:rsidRPr="00DB1080">
        <w:rPr>
          <w:sz w:val="24"/>
          <w:szCs w:val="24"/>
          <w:lang w:val="lv-LV"/>
        </w:rPr>
        <w:t>atbilstības apliecinājumi (EASA 52. veidlapu sk. VIII papildinājumā</w:t>
      </w:r>
      <w:r w:rsidR="0084206D">
        <w:rPr>
          <w:sz w:val="24"/>
          <w:szCs w:val="24"/>
          <w:lang w:val="lv-LV"/>
        </w:rPr>
        <w:t xml:space="preserve"> un EASA </w:t>
      </w:r>
      <w:proofErr w:type="spellStart"/>
      <w:r w:rsidR="0084206D">
        <w:rPr>
          <w:sz w:val="24"/>
          <w:szCs w:val="24"/>
          <w:lang w:val="lv-LV"/>
        </w:rPr>
        <w:t>Form</w:t>
      </w:r>
      <w:proofErr w:type="spellEnd"/>
      <w:r w:rsidR="0084206D">
        <w:rPr>
          <w:sz w:val="24"/>
          <w:szCs w:val="24"/>
          <w:lang w:val="lv-LV"/>
        </w:rPr>
        <w:t xml:space="preserve"> 52B</w:t>
      </w:r>
      <w:r w:rsidRPr="00DB1080">
        <w:rPr>
          <w:sz w:val="24"/>
          <w:szCs w:val="24"/>
          <w:lang w:val="lv-LV"/>
        </w:rPr>
        <w:t xml:space="preserve">) un autorizēti izmantošanas sertifikāti (EASA 1. veidlapu sk. I papildinājumā), ko tā ir validējusi attiecībā uz organizācijām, kas bez ražošanas organizācijas apstiprinājuma sertifikāta ražo ražojumus, daļas vai ierīces atbilstoši šā </w:t>
      </w:r>
      <w:proofErr w:type="spellStart"/>
      <w:r w:rsidR="0084206D">
        <w:rPr>
          <w:sz w:val="24"/>
          <w:szCs w:val="24"/>
          <w:lang w:val="lv-LV"/>
        </w:rPr>
        <w:t>Part</w:t>
      </w:r>
      <w:proofErr w:type="spellEnd"/>
      <w:r w:rsidR="0084206D">
        <w:rPr>
          <w:sz w:val="24"/>
          <w:szCs w:val="24"/>
          <w:lang w:val="lv-LV"/>
        </w:rPr>
        <w:t xml:space="preserve"> 21 vai </w:t>
      </w:r>
      <w:proofErr w:type="spellStart"/>
      <w:r w:rsidR="0084206D">
        <w:rPr>
          <w:sz w:val="24"/>
          <w:szCs w:val="24"/>
          <w:lang w:val="lv-LV"/>
        </w:rPr>
        <w:t>Part</w:t>
      </w:r>
      <w:proofErr w:type="spellEnd"/>
      <w:r w:rsidR="0084206D">
        <w:rPr>
          <w:sz w:val="24"/>
          <w:szCs w:val="24"/>
          <w:lang w:val="lv-LV"/>
        </w:rPr>
        <w:t xml:space="preserve"> 21L nosacījumiem.</w:t>
      </w:r>
      <w:r>
        <w:rPr>
          <w:sz w:val="24"/>
          <w:szCs w:val="24"/>
          <w:lang w:val="lv-LV"/>
        </w:rPr>
        <w:t xml:space="preserve"> </w:t>
      </w:r>
    </w:p>
    <w:p w14:paraId="1B5CE533" w14:textId="55D187BA" w:rsidR="00F5223C" w:rsidRDefault="00F5223C" w:rsidP="00DB1080">
      <w:pPr>
        <w:ind w:left="720"/>
        <w:rPr>
          <w:sz w:val="24"/>
          <w:szCs w:val="24"/>
          <w:lang w:val="lv-LV"/>
        </w:rPr>
      </w:pPr>
    </w:p>
    <w:p w14:paraId="4963B30C" w14:textId="77777777" w:rsidR="00F5223C" w:rsidRDefault="00F5223C" w:rsidP="00F5223C">
      <w:pPr>
        <w:rPr>
          <w:sz w:val="24"/>
          <w:szCs w:val="24"/>
          <w:lang w:val="lv-LV"/>
        </w:rPr>
      </w:pPr>
      <w:r>
        <w:rPr>
          <w:sz w:val="24"/>
          <w:szCs w:val="24"/>
          <w:lang w:val="lv-LV"/>
        </w:rPr>
        <w:t xml:space="preserve">2. CAA lietvedībā/ </w:t>
      </w:r>
      <w:r w:rsidRPr="00DB1080">
        <w:rPr>
          <w:sz w:val="24"/>
          <w:szCs w:val="24"/>
          <w:lang w:val="lv-LV"/>
        </w:rPr>
        <w:t>uzskaitē ietver:</w:t>
      </w:r>
      <w:r>
        <w:rPr>
          <w:sz w:val="24"/>
          <w:szCs w:val="24"/>
          <w:lang w:val="lv-LV"/>
        </w:rPr>
        <w:t xml:space="preserve"> </w:t>
      </w:r>
    </w:p>
    <w:p w14:paraId="6D2A3905" w14:textId="43795C7F" w:rsidR="00F5223C" w:rsidRDefault="00F5223C" w:rsidP="00F5223C">
      <w:pPr>
        <w:rPr>
          <w:sz w:val="24"/>
          <w:szCs w:val="24"/>
          <w:lang w:val="lv-LV"/>
        </w:rPr>
      </w:pPr>
      <w:r>
        <w:rPr>
          <w:sz w:val="24"/>
          <w:szCs w:val="24"/>
          <w:lang w:val="lv-LV"/>
        </w:rPr>
        <w:tab/>
        <w:t xml:space="preserve">-  </w:t>
      </w:r>
      <w:r w:rsidRPr="00DB1080">
        <w:rPr>
          <w:sz w:val="24"/>
          <w:szCs w:val="24"/>
          <w:lang w:val="lv-LV"/>
        </w:rPr>
        <w:t>alternatīvo atbilstības nodrošināšanas līdzekļu izmantošanu apliecinošos dokumentus</w:t>
      </w:r>
      <w:r>
        <w:rPr>
          <w:sz w:val="24"/>
          <w:szCs w:val="24"/>
          <w:lang w:val="lv-LV"/>
        </w:rPr>
        <w:t xml:space="preserve">; </w:t>
      </w:r>
    </w:p>
    <w:p w14:paraId="21DE4C54" w14:textId="11FEA522" w:rsidR="00F5223C" w:rsidRDefault="00F5223C" w:rsidP="00F5223C">
      <w:pPr>
        <w:rPr>
          <w:sz w:val="24"/>
          <w:szCs w:val="24"/>
          <w:lang w:val="lv-LV"/>
        </w:rPr>
      </w:pPr>
      <w:r>
        <w:rPr>
          <w:sz w:val="24"/>
          <w:szCs w:val="24"/>
          <w:lang w:val="lv-LV"/>
        </w:rPr>
        <w:tab/>
        <w:t xml:space="preserve">- </w:t>
      </w:r>
      <w:r w:rsidRPr="00DB1080">
        <w:rPr>
          <w:sz w:val="24"/>
          <w:szCs w:val="24"/>
          <w:lang w:val="lv-LV"/>
        </w:rPr>
        <w:t>saskaņā ar 21.B.15.</w:t>
      </w:r>
      <w:r w:rsidR="00B811B0">
        <w:rPr>
          <w:sz w:val="24"/>
          <w:szCs w:val="24"/>
          <w:lang w:val="lv-LV"/>
        </w:rPr>
        <w:t xml:space="preserve"> un 21L.B.13. </w:t>
      </w:r>
      <w:r w:rsidRPr="00DB1080">
        <w:rPr>
          <w:sz w:val="24"/>
          <w:szCs w:val="24"/>
          <w:lang w:val="lv-LV"/>
        </w:rPr>
        <w:t> punktu iesniegto drošības informāciju un turpmākos pasākumus</w:t>
      </w:r>
      <w:r>
        <w:rPr>
          <w:sz w:val="24"/>
          <w:szCs w:val="24"/>
          <w:lang w:val="lv-LV"/>
        </w:rPr>
        <w:t xml:space="preserve">; </w:t>
      </w:r>
    </w:p>
    <w:p w14:paraId="66585525" w14:textId="4B0A4B29" w:rsidR="00F5223C" w:rsidRDefault="00F5223C" w:rsidP="00F5223C">
      <w:pPr>
        <w:rPr>
          <w:sz w:val="24"/>
          <w:szCs w:val="24"/>
          <w:lang w:val="lv-LV"/>
        </w:rPr>
      </w:pPr>
      <w:r>
        <w:rPr>
          <w:sz w:val="24"/>
          <w:szCs w:val="24"/>
          <w:lang w:val="lv-LV"/>
        </w:rPr>
        <w:tab/>
        <w:t xml:space="preserve">- </w:t>
      </w:r>
      <w:r w:rsidRPr="00DB1080">
        <w:rPr>
          <w:sz w:val="24"/>
          <w:szCs w:val="24"/>
          <w:lang w:val="lv-LV"/>
        </w:rPr>
        <w:t>aizsardzības un elastīguma noteikumu piemērošanu saskaņā ar Regulas (ES) 2018/1139 70. pantu, 71. panta 1. punktu un 76. panta 4. punktu</w:t>
      </w:r>
      <w:r>
        <w:rPr>
          <w:sz w:val="24"/>
          <w:szCs w:val="24"/>
          <w:lang w:val="lv-LV"/>
        </w:rPr>
        <w:t xml:space="preserve">. </w:t>
      </w:r>
    </w:p>
    <w:p w14:paraId="64F23CC2" w14:textId="3C11C8A7" w:rsidR="00F5223C" w:rsidRDefault="00F5223C" w:rsidP="00F5223C">
      <w:pPr>
        <w:rPr>
          <w:sz w:val="24"/>
          <w:szCs w:val="24"/>
          <w:lang w:val="lv-LV"/>
        </w:rPr>
      </w:pPr>
    </w:p>
    <w:p w14:paraId="114B70E8" w14:textId="2529958E" w:rsidR="00F5223C" w:rsidRDefault="00F5223C" w:rsidP="00F5223C">
      <w:pPr>
        <w:rPr>
          <w:sz w:val="24"/>
          <w:szCs w:val="24"/>
          <w:lang w:val="lv-LV"/>
        </w:rPr>
      </w:pPr>
      <w:r>
        <w:rPr>
          <w:sz w:val="24"/>
          <w:szCs w:val="24"/>
          <w:lang w:val="lv-LV"/>
        </w:rPr>
        <w:t xml:space="preserve">3. </w:t>
      </w:r>
      <w:r w:rsidRPr="00DB1080">
        <w:rPr>
          <w:sz w:val="24"/>
          <w:szCs w:val="24"/>
          <w:lang w:val="lv-LV"/>
        </w:rPr>
        <w:t>Kompetentā iestāde uztur visu tās izdoto sertifikātu, apstiprinājumu, atļauju un vienošanās dokumentu sarakstu</w:t>
      </w:r>
      <w:r>
        <w:rPr>
          <w:sz w:val="24"/>
          <w:szCs w:val="24"/>
          <w:lang w:val="lv-LV"/>
        </w:rPr>
        <w:t xml:space="preserve">. </w:t>
      </w:r>
    </w:p>
    <w:p w14:paraId="475B2607" w14:textId="0ECEB24A" w:rsidR="00F5223C" w:rsidRDefault="00F5223C" w:rsidP="00F5223C">
      <w:pPr>
        <w:rPr>
          <w:sz w:val="24"/>
          <w:szCs w:val="24"/>
          <w:lang w:val="lv-LV"/>
        </w:rPr>
      </w:pPr>
    </w:p>
    <w:p w14:paraId="2A9A68E5" w14:textId="4445F8D3" w:rsidR="00F5223C" w:rsidRDefault="00F5223C" w:rsidP="00F5223C">
      <w:pPr>
        <w:rPr>
          <w:sz w:val="24"/>
          <w:szCs w:val="24"/>
          <w:lang w:val="lv-LV"/>
        </w:rPr>
      </w:pPr>
      <w:r>
        <w:rPr>
          <w:sz w:val="24"/>
          <w:szCs w:val="24"/>
          <w:lang w:val="lv-LV"/>
        </w:rPr>
        <w:t xml:space="preserve">4. </w:t>
      </w:r>
      <w:r w:rsidRPr="00DB1080">
        <w:rPr>
          <w:sz w:val="24"/>
          <w:szCs w:val="24"/>
          <w:lang w:val="lv-LV"/>
        </w:rPr>
        <w:t>Visus a), b) un c) apakšpunktā minētos uzskaites datus glabā vismaz piecus gadus, ievērojot piemērojamos datu aizsardzības tiesību aktus</w:t>
      </w:r>
      <w:r>
        <w:rPr>
          <w:sz w:val="24"/>
          <w:szCs w:val="24"/>
          <w:lang w:val="lv-LV"/>
        </w:rPr>
        <w:t>.</w:t>
      </w:r>
      <w:r w:rsidR="00B811B0">
        <w:rPr>
          <w:sz w:val="24"/>
          <w:szCs w:val="24"/>
          <w:lang w:val="lv-LV"/>
        </w:rPr>
        <w:t xml:space="preserve"> </w:t>
      </w:r>
    </w:p>
    <w:p w14:paraId="0A975E01" w14:textId="6BFE1438" w:rsidR="00F5223C" w:rsidRDefault="00F5223C" w:rsidP="00F5223C">
      <w:pPr>
        <w:rPr>
          <w:sz w:val="24"/>
          <w:szCs w:val="24"/>
          <w:lang w:val="lv-LV"/>
        </w:rPr>
      </w:pPr>
    </w:p>
    <w:p w14:paraId="0D5A899B" w14:textId="07CD307C" w:rsidR="00F5223C" w:rsidRDefault="00F5223C" w:rsidP="00F5223C">
      <w:pPr>
        <w:rPr>
          <w:sz w:val="24"/>
          <w:szCs w:val="24"/>
          <w:lang w:val="lv-LV"/>
        </w:rPr>
      </w:pPr>
      <w:r>
        <w:rPr>
          <w:sz w:val="24"/>
          <w:szCs w:val="24"/>
          <w:lang w:val="lv-LV"/>
        </w:rPr>
        <w:t xml:space="preserve">5. </w:t>
      </w:r>
      <w:r w:rsidRPr="00DB1080">
        <w:rPr>
          <w:sz w:val="24"/>
          <w:szCs w:val="24"/>
          <w:lang w:val="lv-LV"/>
        </w:rPr>
        <w:t xml:space="preserve">Visus a), b) un c) apakšpunktā minētos uzskaites datus pēc pieprasījuma dara pieejamus citām dalībvalstu kompetentajām iestādēm vai </w:t>
      </w:r>
      <w:r>
        <w:rPr>
          <w:sz w:val="24"/>
          <w:szCs w:val="24"/>
          <w:lang w:val="lv-LV"/>
        </w:rPr>
        <w:t xml:space="preserve">EASA. </w:t>
      </w:r>
    </w:p>
    <w:p w14:paraId="65C9B453" w14:textId="0617C599" w:rsidR="00A97DE1" w:rsidRDefault="00A97DE1" w:rsidP="00F5223C">
      <w:pPr>
        <w:rPr>
          <w:sz w:val="24"/>
          <w:szCs w:val="24"/>
          <w:lang w:val="lv-LV"/>
        </w:rPr>
      </w:pPr>
    </w:p>
    <w:p w14:paraId="59043235" w14:textId="2EAE841C" w:rsidR="00A97DE1" w:rsidRDefault="00A97DE1" w:rsidP="00F5223C">
      <w:pPr>
        <w:rPr>
          <w:sz w:val="24"/>
          <w:szCs w:val="24"/>
          <w:lang w:val="lv-LV"/>
        </w:rPr>
      </w:pPr>
      <w:r>
        <w:rPr>
          <w:sz w:val="24"/>
          <w:szCs w:val="24"/>
          <w:lang w:val="lv-LV"/>
        </w:rPr>
        <w:t xml:space="preserve">Ar lietvedību saistītās procedūras ir aprakstītas CAA pārvaldības sistēmas rokasgrāmatā: </w:t>
      </w:r>
    </w:p>
    <w:p w14:paraId="6CA8AD66" w14:textId="77777777" w:rsidR="00F5223C" w:rsidRDefault="00F5223C" w:rsidP="00F5223C">
      <w:pPr>
        <w:rPr>
          <w:sz w:val="24"/>
          <w:szCs w:val="24"/>
          <w:lang w:val="lv-LV"/>
        </w:rPr>
      </w:pPr>
    </w:p>
    <w:p w14:paraId="429FE570" w14:textId="79CCCA4B" w:rsidR="00A97DE1" w:rsidRPr="00A97DE1" w:rsidRDefault="00A97DE1" w:rsidP="00A97DE1">
      <w:pPr>
        <w:rPr>
          <w:bCs/>
          <w:sz w:val="24"/>
          <w:szCs w:val="24"/>
          <w:lang w:val="lv-LV"/>
        </w:rPr>
      </w:pPr>
      <w:r w:rsidRPr="00A97DE1">
        <w:rPr>
          <w:bCs/>
          <w:sz w:val="24"/>
          <w:szCs w:val="24"/>
          <w:lang w:val="lv-LV"/>
        </w:rPr>
        <w:t>DV2 Pārvaldības dokumentu izstrāde (</w:t>
      </w:r>
      <w:proofErr w:type="spellStart"/>
      <w:r w:rsidRPr="00A97DE1">
        <w:rPr>
          <w:bCs/>
          <w:sz w:val="24"/>
          <w:szCs w:val="24"/>
          <w:lang w:val="lv-LV"/>
        </w:rPr>
        <w:t>rokasgrāmtas</w:t>
      </w:r>
      <w:proofErr w:type="spellEnd"/>
      <w:r w:rsidRPr="00A97DE1">
        <w:rPr>
          <w:bCs/>
          <w:sz w:val="24"/>
          <w:szCs w:val="24"/>
          <w:lang w:val="lv-LV"/>
        </w:rPr>
        <w:t>, procedūras, metodikas, instrukcijas);</w:t>
      </w:r>
    </w:p>
    <w:p w14:paraId="0B31D388" w14:textId="3E4B397C" w:rsidR="00A97DE1" w:rsidRPr="00A97DE1" w:rsidRDefault="00A97DE1" w:rsidP="00A97DE1">
      <w:pPr>
        <w:rPr>
          <w:bCs/>
          <w:sz w:val="24"/>
          <w:szCs w:val="24"/>
          <w:lang w:val="lv-LV"/>
        </w:rPr>
      </w:pPr>
      <w:r w:rsidRPr="00A97DE1">
        <w:rPr>
          <w:bCs/>
          <w:sz w:val="24"/>
          <w:szCs w:val="24"/>
          <w:lang w:val="lv-LV"/>
        </w:rPr>
        <w:t>DV3 Pārvaldības dokumentu izstrāde (</w:t>
      </w:r>
      <w:proofErr w:type="spellStart"/>
      <w:r w:rsidRPr="00A97DE1">
        <w:rPr>
          <w:bCs/>
          <w:sz w:val="24"/>
          <w:szCs w:val="24"/>
          <w:lang w:val="lv-LV"/>
        </w:rPr>
        <w:t>rokasgrāmtas</w:t>
      </w:r>
      <w:proofErr w:type="spellEnd"/>
      <w:r w:rsidRPr="00A97DE1">
        <w:rPr>
          <w:bCs/>
          <w:sz w:val="24"/>
          <w:szCs w:val="24"/>
          <w:lang w:val="lv-LV"/>
        </w:rPr>
        <w:t>, procedūras, metodikas, instrukcijas);</w:t>
      </w:r>
    </w:p>
    <w:p w14:paraId="118CB3B8" w14:textId="77777777" w:rsidR="00A97DE1" w:rsidRPr="00A97DE1" w:rsidRDefault="00A97DE1" w:rsidP="00A97DE1">
      <w:pPr>
        <w:rPr>
          <w:bCs/>
          <w:sz w:val="24"/>
          <w:szCs w:val="24"/>
          <w:lang w:val="lv-LV"/>
        </w:rPr>
      </w:pPr>
      <w:r w:rsidRPr="00A97DE1">
        <w:rPr>
          <w:bCs/>
          <w:sz w:val="24"/>
          <w:szCs w:val="24"/>
          <w:lang w:val="lv-LV"/>
        </w:rPr>
        <w:t>DV5 Civilās aviācijas aģentūrā izmantojamo veidlapu izstrādes un uzglabāšanas kārtība;</w:t>
      </w:r>
    </w:p>
    <w:p w14:paraId="24742BE7" w14:textId="4647AFFC" w:rsidR="00DB1080" w:rsidRPr="00A97DE1" w:rsidRDefault="00A97DE1" w:rsidP="00A97DE1">
      <w:pPr>
        <w:rPr>
          <w:vanish/>
          <w:sz w:val="24"/>
          <w:szCs w:val="24"/>
          <w:lang w:val="lv-LV"/>
        </w:rPr>
      </w:pPr>
      <w:r w:rsidRPr="00A97DE1">
        <w:rPr>
          <w:bCs/>
          <w:sz w:val="24"/>
          <w:szCs w:val="24"/>
          <w:lang w:val="lv-LV"/>
        </w:rPr>
        <w:t>Rīkojums Nr.01-1/1 02.01.2020 “Par valsts aģentūras “Civilās aviācijas aģentūra” dokumentu pārvaldības</w:t>
      </w:r>
      <w:r>
        <w:rPr>
          <w:bCs/>
          <w:sz w:val="24"/>
          <w:szCs w:val="24"/>
          <w:lang w:val="lv-LV"/>
        </w:rPr>
        <w:t xml:space="preserve"> kārtību”.</w:t>
      </w:r>
    </w:p>
    <w:p w14:paraId="76E59A43" w14:textId="615BF559" w:rsidR="00DB1080" w:rsidRPr="00A97DE1" w:rsidRDefault="00DB1080" w:rsidP="009171F5">
      <w:pPr>
        <w:rPr>
          <w:sz w:val="24"/>
          <w:szCs w:val="24"/>
          <w:lang w:val="lv-LV"/>
        </w:rPr>
      </w:pPr>
    </w:p>
    <w:p w14:paraId="1FE03EA9" w14:textId="77777777" w:rsidR="00DB1080" w:rsidRDefault="00DB1080" w:rsidP="009171F5">
      <w:pPr>
        <w:rPr>
          <w:sz w:val="24"/>
          <w:szCs w:val="24"/>
          <w:lang w:val="lv-LV"/>
        </w:rPr>
      </w:pPr>
    </w:p>
    <w:p w14:paraId="0C7DEF29" w14:textId="77777777" w:rsidR="004A7579" w:rsidRPr="005E772C" w:rsidRDefault="004A7579" w:rsidP="009171F5">
      <w:pPr>
        <w:rPr>
          <w:color w:val="FF0000"/>
          <w:sz w:val="24"/>
          <w:szCs w:val="24"/>
          <w:lang w:val="lv-LV"/>
        </w:rPr>
      </w:pPr>
    </w:p>
    <w:p w14:paraId="564CA7EC" w14:textId="520B9E58" w:rsidR="009171F5" w:rsidRDefault="009171F5" w:rsidP="009171F5">
      <w:pPr>
        <w:rPr>
          <w:sz w:val="24"/>
          <w:szCs w:val="24"/>
          <w:lang w:val="lv-LV"/>
        </w:rPr>
      </w:pPr>
    </w:p>
    <w:p w14:paraId="55D2F322" w14:textId="77777777" w:rsidR="009171F5" w:rsidRDefault="009171F5" w:rsidP="009171F5">
      <w:pPr>
        <w:rPr>
          <w:sz w:val="24"/>
          <w:szCs w:val="24"/>
          <w:lang w:val="lv-LV"/>
        </w:rPr>
      </w:pPr>
    </w:p>
    <w:p w14:paraId="573645C3" w14:textId="77777777" w:rsidR="001355C9" w:rsidRDefault="001355C9" w:rsidP="009171F5">
      <w:pPr>
        <w:rPr>
          <w:rFonts w:ascii="Arial" w:hAnsi="Arial" w:cs="Arial"/>
          <w:b/>
          <w:sz w:val="24"/>
          <w:szCs w:val="24"/>
          <w:lang w:val="lv-LV"/>
        </w:rPr>
      </w:pPr>
      <w:r>
        <w:rPr>
          <w:rFonts w:ascii="Arial" w:hAnsi="Arial" w:cs="Arial"/>
          <w:b/>
          <w:sz w:val="24"/>
          <w:szCs w:val="24"/>
          <w:lang w:val="lv-LV"/>
        </w:rPr>
        <w:br/>
      </w:r>
    </w:p>
    <w:p w14:paraId="3F6EC773" w14:textId="77777777" w:rsidR="001355C9" w:rsidRDefault="001355C9">
      <w:pPr>
        <w:rPr>
          <w:rFonts w:ascii="Arial" w:hAnsi="Arial" w:cs="Arial"/>
          <w:b/>
          <w:sz w:val="24"/>
          <w:szCs w:val="24"/>
          <w:lang w:val="lv-LV"/>
        </w:rPr>
      </w:pPr>
      <w:r>
        <w:rPr>
          <w:rFonts w:ascii="Arial" w:hAnsi="Arial" w:cs="Arial"/>
          <w:b/>
          <w:sz w:val="24"/>
          <w:szCs w:val="24"/>
          <w:lang w:val="lv-LV"/>
        </w:rPr>
        <w:br w:type="page"/>
      </w:r>
    </w:p>
    <w:p w14:paraId="4B2F5845" w14:textId="24775C4A" w:rsidR="00D975A6" w:rsidRDefault="009171F5" w:rsidP="009171F5">
      <w:pPr>
        <w:rPr>
          <w:rFonts w:ascii="Arial" w:hAnsi="Arial" w:cs="Arial"/>
          <w:b/>
          <w:sz w:val="24"/>
          <w:szCs w:val="24"/>
          <w:lang w:val="lv-LV"/>
        </w:rPr>
      </w:pPr>
      <w:r w:rsidRPr="00A57697">
        <w:rPr>
          <w:rFonts w:ascii="Arial" w:hAnsi="Arial" w:cs="Arial"/>
          <w:b/>
          <w:sz w:val="24"/>
          <w:szCs w:val="24"/>
          <w:lang w:val="lv-LV"/>
        </w:rPr>
        <w:lastRenderedPageBreak/>
        <w:t xml:space="preserve">2.2.8. Apstiprinājumu apturēšana, ierobežošana un atsaukšana </w:t>
      </w:r>
      <w:r w:rsidR="00C757C0">
        <w:rPr>
          <w:rFonts w:ascii="Arial" w:hAnsi="Arial" w:cs="Arial"/>
          <w:b/>
          <w:sz w:val="24"/>
          <w:szCs w:val="24"/>
          <w:lang w:val="lv-LV"/>
        </w:rPr>
        <w:t xml:space="preserve">(piemērojams </w:t>
      </w:r>
      <w:proofErr w:type="spellStart"/>
      <w:r w:rsidR="00C757C0">
        <w:rPr>
          <w:rFonts w:ascii="Arial" w:hAnsi="Arial" w:cs="Arial"/>
          <w:b/>
          <w:sz w:val="24"/>
          <w:szCs w:val="24"/>
          <w:lang w:val="lv-LV"/>
        </w:rPr>
        <w:t>Part</w:t>
      </w:r>
      <w:proofErr w:type="spellEnd"/>
      <w:r w:rsidR="00C757C0">
        <w:rPr>
          <w:rFonts w:ascii="Arial" w:hAnsi="Arial" w:cs="Arial"/>
          <w:b/>
          <w:sz w:val="24"/>
          <w:szCs w:val="24"/>
          <w:lang w:val="lv-LV"/>
        </w:rPr>
        <w:t xml:space="preserve"> 21 un </w:t>
      </w:r>
      <w:proofErr w:type="spellStart"/>
      <w:r w:rsidR="00C757C0">
        <w:rPr>
          <w:rFonts w:ascii="Arial" w:hAnsi="Arial" w:cs="Arial"/>
          <w:b/>
          <w:sz w:val="24"/>
          <w:szCs w:val="24"/>
          <w:lang w:val="lv-LV"/>
        </w:rPr>
        <w:t>Part</w:t>
      </w:r>
      <w:proofErr w:type="spellEnd"/>
      <w:r w:rsidR="00C757C0">
        <w:rPr>
          <w:rFonts w:ascii="Arial" w:hAnsi="Arial" w:cs="Arial"/>
          <w:b/>
          <w:sz w:val="24"/>
          <w:szCs w:val="24"/>
          <w:lang w:val="lv-LV"/>
        </w:rPr>
        <w:t xml:space="preserve"> 21L</w:t>
      </w:r>
      <w:r w:rsidR="00AC24B5">
        <w:rPr>
          <w:rFonts w:ascii="Arial" w:hAnsi="Arial" w:cs="Arial"/>
          <w:b/>
          <w:sz w:val="24"/>
          <w:szCs w:val="24"/>
          <w:lang w:val="lv-LV"/>
        </w:rPr>
        <w:t>(21L.B.22.)</w:t>
      </w:r>
      <w:r w:rsidR="00C757C0">
        <w:rPr>
          <w:rFonts w:ascii="Arial" w:hAnsi="Arial" w:cs="Arial"/>
          <w:b/>
          <w:sz w:val="24"/>
          <w:szCs w:val="24"/>
          <w:lang w:val="lv-LV"/>
        </w:rPr>
        <w:t>)</w:t>
      </w:r>
    </w:p>
    <w:p w14:paraId="7D3ABC74" w14:textId="515CB41D" w:rsidR="00D975A6" w:rsidRDefault="00D975A6" w:rsidP="009171F5">
      <w:pPr>
        <w:rPr>
          <w:rFonts w:ascii="Arial" w:hAnsi="Arial" w:cs="Arial"/>
          <w:b/>
          <w:sz w:val="24"/>
          <w:szCs w:val="24"/>
          <w:lang w:val="lv-LV"/>
        </w:rPr>
      </w:pPr>
    </w:p>
    <w:p w14:paraId="07256322" w14:textId="77777777" w:rsidR="009171F5" w:rsidRDefault="009171F5" w:rsidP="009171F5">
      <w:pPr>
        <w:rPr>
          <w:sz w:val="24"/>
          <w:szCs w:val="24"/>
          <w:lang w:val="lv-LV"/>
        </w:rPr>
      </w:pPr>
    </w:p>
    <w:p w14:paraId="205972ED" w14:textId="679E0680" w:rsidR="00D975A6" w:rsidRDefault="00D975A6" w:rsidP="00D975A6">
      <w:pPr>
        <w:rPr>
          <w:sz w:val="24"/>
          <w:szCs w:val="24"/>
          <w:lang w:val="lv-LV"/>
        </w:rPr>
      </w:pPr>
      <w:r w:rsidRPr="00D975A6">
        <w:rPr>
          <w:sz w:val="24"/>
          <w:szCs w:val="24"/>
          <w:lang w:val="lv-LV"/>
        </w:rPr>
        <w:t>Šīs apakšnodaļas nosacījumi attiecas uz visiem sertifikātiem un apstiprinājumiem, kas izsniegti atbilstoši regulas 748/2012 nosacījumiem (</w:t>
      </w:r>
      <w:proofErr w:type="spellStart"/>
      <w:r w:rsidRPr="00D975A6">
        <w:rPr>
          <w:sz w:val="24"/>
          <w:szCs w:val="24"/>
          <w:lang w:val="lv-LV"/>
        </w:rPr>
        <w:t>Part</w:t>
      </w:r>
      <w:proofErr w:type="spellEnd"/>
      <w:r w:rsidRPr="00D975A6">
        <w:rPr>
          <w:sz w:val="24"/>
          <w:szCs w:val="24"/>
          <w:lang w:val="lv-LV"/>
        </w:rPr>
        <w:t xml:space="preserve"> 21 un </w:t>
      </w:r>
      <w:proofErr w:type="spellStart"/>
      <w:r w:rsidRPr="00D975A6">
        <w:rPr>
          <w:sz w:val="24"/>
          <w:szCs w:val="24"/>
          <w:lang w:val="lv-LV"/>
        </w:rPr>
        <w:t>Part</w:t>
      </w:r>
      <w:proofErr w:type="spellEnd"/>
      <w:r w:rsidRPr="00D975A6">
        <w:rPr>
          <w:sz w:val="24"/>
          <w:szCs w:val="24"/>
          <w:lang w:val="lv-LV"/>
        </w:rPr>
        <w:t xml:space="preserve"> 21ML)</w:t>
      </w:r>
      <w:r>
        <w:rPr>
          <w:sz w:val="24"/>
          <w:szCs w:val="24"/>
          <w:lang w:val="lv-LV"/>
        </w:rPr>
        <w:t xml:space="preserve"> un par kuriem Latvijas CAA ir kompetentā iestāde</w:t>
      </w:r>
      <w:r w:rsidR="00C757C0">
        <w:rPr>
          <w:sz w:val="24"/>
          <w:szCs w:val="24"/>
          <w:lang w:val="lv-LV"/>
        </w:rPr>
        <w:t>;</w:t>
      </w:r>
    </w:p>
    <w:p w14:paraId="346C4121" w14:textId="44915B3A" w:rsidR="00C757C0" w:rsidRDefault="00C757C0" w:rsidP="00D975A6">
      <w:pPr>
        <w:rPr>
          <w:sz w:val="24"/>
          <w:szCs w:val="24"/>
          <w:lang w:val="lv-LV"/>
        </w:rPr>
      </w:pPr>
      <w:r>
        <w:rPr>
          <w:sz w:val="24"/>
          <w:szCs w:val="24"/>
          <w:lang w:val="lv-LV"/>
        </w:rPr>
        <w:tab/>
      </w:r>
      <w:proofErr w:type="spellStart"/>
      <w:r>
        <w:rPr>
          <w:sz w:val="24"/>
          <w:szCs w:val="24"/>
          <w:lang w:val="lv-LV"/>
        </w:rPr>
        <w:t>Lidojumderīguma</w:t>
      </w:r>
      <w:proofErr w:type="spellEnd"/>
      <w:r>
        <w:rPr>
          <w:sz w:val="24"/>
          <w:szCs w:val="24"/>
          <w:lang w:val="lv-LV"/>
        </w:rPr>
        <w:t xml:space="preserve"> sertifikāti un ierobežotie </w:t>
      </w:r>
      <w:proofErr w:type="spellStart"/>
      <w:r>
        <w:rPr>
          <w:sz w:val="24"/>
          <w:szCs w:val="24"/>
          <w:lang w:val="lv-LV"/>
        </w:rPr>
        <w:t>lidojumderīguma</w:t>
      </w:r>
      <w:proofErr w:type="spellEnd"/>
      <w:r>
        <w:rPr>
          <w:sz w:val="24"/>
          <w:szCs w:val="24"/>
          <w:lang w:val="lv-LV"/>
        </w:rPr>
        <w:t xml:space="preserve"> sertifikāti;</w:t>
      </w:r>
    </w:p>
    <w:p w14:paraId="2B7B8EDB" w14:textId="4CF7826D" w:rsidR="00C757C0" w:rsidRDefault="00C757C0" w:rsidP="00D975A6">
      <w:pPr>
        <w:rPr>
          <w:sz w:val="24"/>
          <w:szCs w:val="24"/>
          <w:lang w:val="lv-LV"/>
        </w:rPr>
      </w:pPr>
      <w:r>
        <w:rPr>
          <w:sz w:val="24"/>
          <w:szCs w:val="24"/>
          <w:lang w:val="lv-LV"/>
        </w:rPr>
        <w:tab/>
        <w:t>Trokšņa līmeņa sertifikāti un ierobežotie trokšņa līmeņa sertifikāti;</w:t>
      </w:r>
    </w:p>
    <w:p w14:paraId="4E53634B" w14:textId="11A8DA7F" w:rsidR="00C757C0" w:rsidRPr="00D975A6" w:rsidRDefault="00C757C0" w:rsidP="00D975A6">
      <w:pPr>
        <w:rPr>
          <w:sz w:val="24"/>
          <w:szCs w:val="24"/>
          <w:lang w:val="lv-LV"/>
        </w:rPr>
      </w:pPr>
      <w:r>
        <w:rPr>
          <w:sz w:val="24"/>
          <w:szCs w:val="24"/>
          <w:lang w:val="lv-LV"/>
        </w:rPr>
        <w:tab/>
        <w:t xml:space="preserve">Ražošanas </w:t>
      </w:r>
      <w:proofErr w:type="spellStart"/>
      <w:r>
        <w:rPr>
          <w:sz w:val="24"/>
          <w:szCs w:val="24"/>
          <w:lang w:val="lv-LV"/>
        </w:rPr>
        <w:t>organizācijuapstiprinājumi</w:t>
      </w:r>
      <w:proofErr w:type="spellEnd"/>
      <w:r>
        <w:rPr>
          <w:sz w:val="24"/>
          <w:szCs w:val="24"/>
          <w:lang w:val="lv-LV"/>
        </w:rPr>
        <w:t xml:space="preserve"> vai deklarētās ražošanas organizācijas.</w:t>
      </w:r>
    </w:p>
    <w:p w14:paraId="57F1902F" w14:textId="69353822" w:rsidR="00D975A6" w:rsidRDefault="00D975A6" w:rsidP="00D21F31">
      <w:pPr>
        <w:ind w:hanging="480"/>
        <w:jc w:val="both"/>
        <w:rPr>
          <w:sz w:val="24"/>
          <w:szCs w:val="24"/>
          <w:lang w:val="lv-LV"/>
        </w:rPr>
      </w:pPr>
    </w:p>
    <w:p w14:paraId="39B7611F" w14:textId="77777777" w:rsidR="00D975A6" w:rsidRDefault="00D975A6" w:rsidP="00D21F31">
      <w:pPr>
        <w:ind w:hanging="480"/>
        <w:jc w:val="both"/>
        <w:rPr>
          <w:sz w:val="24"/>
          <w:szCs w:val="24"/>
          <w:lang w:val="lv-LV"/>
        </w:rPr>
      </w:pPr>
    </w:p>
    <w:p w14:paraId="4058BD48" w14:textId="23A06048" w:rsidR="00D21F31" w:rsidRDefault="00D21F31" w:rsidP="00D21F31">
      <w:pPr>
        <w:ind w:hanging="480"/>
        <w:jc w:val="both"/>
        <w:rPr>
          <w:sz w:val="24"/>
          <w:szCs w:val="24"/>
          <w:lang w:val="lv-LV"/>
        </w:rPr>
      </w:pPr>
      <w:r>
        <w:rPr>
          <w:sz w:val="24"/>
          <w:szCs w:val="24"/>
          <w:lang w:val="lv-LV"/>
        </w:rPr>
        <w:t xml:space="preserve">1. </w:t>
      </w:r>
      <w:r w:rsidRPr="009570DD">
        <w:rPr>
          <w:sz w:val="24"/>
          <w:szCs w:val="24"/>
          <w:lang w:val="lv-LV"/>
        </w:rPr>
        <w:t xml:space="preserve">Pirmā vai otrā līmeņa atzinuma gadījumā </w:t>
      </w:r>
      <w:r>
        <w:rPr>
          <w:sz w:val="24"/>
          <w:szCs w:val="24"/>
          <w:lang w:val="lv-LV"/>
        </w:rPr>
        <w:t>CAA</w:t>
      </w:r>
      <w:r w:rsidRPr="009570DD">
        <w:rPr>
          <w:sz w:val="24"/>
          <w:szCs w:val="24"/>
          <w:lang w:val="lv-LV"/>
        </w:rPr>
        <w:t xml:space="preserve"> pilnīgi vai daļēji ierobežo, aptur vai atsauc </w:t>
      </w:r>
      <w:r w:rsidR="00D975A6">
        <w:rPr>
          <w:sz w:val="24"/>
          <w:szCs w:val="24"/>
          <w:lang w:val="lv-LV"/>
        </w:rPr>
        <w:t xml:space="preserve">izsniegtā sertifikātu vai </w:t>
      </w:r>
      <w:r w:rsidRPr="009570DD">
        <w:rPr>
          <w:sz w:val="24"/>
          <w:szCs w:val="24"/>
          <w:lang w:val="lv-LV"/>
        </w:rPr>
        <w:t>apstiprinājumu, kā norādīts turpmāk:</w:t>
      </w:r>
    </w:p>
    <w:p w14:paraId="27625A42" w14:textId="43795710" w:rsidR="00D21F31" w:rsidRPr="009570DD" w:rsidRDefault="00D21F31" w:rsidP="00D21F31">
      <w:pPr>
        <w:ind w:firstLine="720"/>
        <w:jc w:val="both"/>
        <w:rPr>
          <w:sz w:val="24"/>
          <w:szCs w:val="24"/>
          <w:lang w:val="lv-LV"/>
        </w:rPr>
      </w:pPr>
      <w:r>
        <w:rPr>
          <w:sz w:val="24"/>
          <w:szCs w:val="24"/>
          <w:lang w:val="lv-LV"/>
        </w:rPr>
        <w:t>-</w:t>
      </w:r>
      <w:r w:rsidRPr="009570DD">
        <w:rPr>
          <w:sz w:val="24"/>
          <w:szCs w:val="24"/>
          <w:lang w:val="lv-LV"/>
        </w:rPr>
        <w:t xml:space="preserve">pirmā līmeņa atzinuma gadījumā </w:t>
      </w:r>
      <w:r w:rsidR="00D975A6">
        <w:rPr>
          <w:sz w:val="24"/>
          <w:szCs w:val="24"/>
          <w:lang w:val="lv-LV"/>
        </w:rPr>
        <w:t xml:space="preserve">izsniegto sertifikātu vai </w:t>
      </w:r>
      <w:proofErr w:type="spellStart"/>
      <w:r w:rsidR="00D975A6">
        <w:rPr>
          <w:sz w:val="24"/>
          <w:szCs w:val="24"/>
          <w:lang w:val="lv-LV"/>
        </w:rPr>
        <w:t>apstiprinājumu</w:t>
      </w:r>
      <w:r w:rsidRPr="009570DD">
        <w:rPr>
          <w:sz w:val="24"/>
          <w:szCs w:val="24"/>
          <w:lang w:val="lv-LV"/>
        </w:rPr>
        <w:t>ražošanas</w:t>
      </w:r>
      <w:proofErr w:type="spellEnd"/>
      <w:r w:rsidRPr="009570DD">
        <w:rPr>
          <w:sz w:val="24"/>
          <w:szCs w:val="24"/>
          <w:lang w:val="lv-LV"/>
        </w:rPr>
        <w:t xml:space="preserve"> organizācijas apstiprinājumu nekavējoties ierobežo vai aptur. Ja ražošanas organizācijas apstiprinājuma turētājs neizpilda 21.A.158. punkta c) apakšpunkta 1. punkta prasības, ražošanas organizācijas apstiprinājumu atsauc;</w:t>
      </w:r>
    </w:p>
    <w:p w14:paraId="032D6D6C" w14:textId="4A1AE4D0" w:rsidR="00D21F31" w:rsidRDefault="00D21F31" w:rsidP="00D21F31">
      <w:pPr>
        <w:ind w:firstLine="720"/>
        <w:jc w:val="both"/>
        <w:rPr>
          <w:sz w:val="24"/>
          <w:szCs w:val="24"/>
          <w:lang w:val="lv-LV"/>
        </w:rPr>
      </w:pPr>
      <w:r>
        <w:rPr>
          <w:sz w:val="24"/>
          <w:szCs w:val="24"/>
          <w:lang w:val="lv-LV"/>
        </w:rPr>
        <w:t xml:space="preserve">- </w:t>
      </w:r>
      <w:r w:rsidRPr="009570DD">
        <w:rPr>
          <w:sz w:val="24"/>
          <w:szCs w:val="24"/>
          <w:lang w:val="lv-LV"/>
        </w:rPr>
        <w:t>otrā līmeņa atzinuma gadījumā kompetentā iestāde lemj par jebkuru apstiprinājuma darbības jomas ierobežojumu, uz laiku apturot ražošanas organizācijas apstiprinājuma vai tā daļu darbību</w:t>
      </w:r>
      <w:r w:rsidR="00D975A6">
        <w:rPr>
          <w:sz w:val="24"/>
          <w:szCs w:val="24"/>
          <w:lang w:val="lv-LV"/>
        </w:rPr>
        <w:t>, kā arī jebkura cita attiecīgā sertifikāta darbību</w:t>
      </w:r>
      <w:r w:rsidRPr="009570DD">
        <w:rPr>
          <w:sz w:val="24"/>
          <w:szCs w:val="24"/>
          <w:lang w:val="lv-LV"/>
        </w:rPr>
        <w:t>. Ja ražošanas organizācijas apstiprinājuma turētājs neizpilda 21.A.158. punkta c) apakšpunkta 2. punkta prasības, ražošanas organizācijas apstiprinājumu atsauc.</w:t>
      </w:r>
    </w:p>
    <w:p w14:paraId="00CB7ABD" w14:textId="62886EEE" w:rsidR="00D21F31" w:rsidRPr="009570DD" w:rsidRDefault="00D21F31" w:rsidP="00D21F31">
      <w:pPr>
        <w:spacing w:before="100" w:beforeAutospacing="1" w:after="100" w:afterAutospacing="1"/>
        <w:ind w:hanging="480"/>
        <w:jc w:val="both"/>
        <w:rPr>
          <w:sz w:val="24"/>
          <w:szCs w:val="24"/>
          <w:lang w:val="lv-LV"/>
        </w:rPr>
      </w:pPr>
      <w:r>
        <w:rPr>
          <w:sz w:val="24"/>
          <w:szCs w:val="24"/>
          <w:lang w:val="lv-LV"/>
        </w:rPr>
        <w:t xml:space="preserve">2. </w:t>
      </w:r>
      <w:r w:rsidRPr="009570DD">
        <w:rPr>
          <w:sz w:val="24"/>
          <w:szCs w:val="24"/>
          <w:lang w:val="lv-LV"/>
        </w:rPr>
        <w:t xml:space="preserve"> Par </w:t>
      </w:r>
      <w:proofErr w:type="spellStart"/>
      <w:r w:rsidR="00D975A6">
        <w:rPr>
          <w:sz w:val="24"/>
          <w:szCs w:val="24"/>
          <w:lang w:val="lv-LV"/>
        </w:rPr>
        <w:t>lidojumderīguma</w:t>
      </w:r>
      <w:proofErr w:type="spellEnd"/>
      <w:r w:rsidR="00D975A6">
        <w:rPr>
          <w:sz w:val="24"/>
          <w:szCs w:val="24"/>
          <w:lang w:val="lv-LV"/>
        </w:rPr>
        <w:t xml:space="preserve"> sertifikāta, trokšņa līmeņa sertifikāta, </w:t>
      </w:r>
      <w:r w:rsidRPr="009570DD">
        <w:rPr>
          <w:sz w:val="24"/>
          <w:szCs w:val="24"/>
          <w:lang w:val="lv-LV"/>
        </w:rPr>
        <w:t xml:space="preserve">ražošanas organizācijas apstiprinājuma </w:t>
      </w:r>
      <w:r w:rsidR="00D975A6">
        <w:rPr>
          <w:sz w:val="24"/>
          <w:szCs w:val="24"/>
          <w:lang w:val="lv-LV"/>
        </w:rPr>
        <w:t xml:space="preserve">vai deklarācijas </w:t>
      </w:r>
      <w:r w:rsidRPr="009570DD">
        <w:rPr>
          <w:sz w:val="24"/>
          <w:szCs w:val="24"/>
          <w:lang w:val="lv-LV"/>
        </w:rPr>
        <w:t xml:space="preserve">ierobežošanu, apturēšanu vai atsaukšanu </w:t>
      </w:r>
      <w:r w:rsidR="00D975A6">
        <w:rPr>
          <w:sz w:val="24"/>
          <w:szCs w:val="24"/>
          <w:lang w:val="lv-LV"/>
        </w:rPr>
        <w:t>attiecīgo personu vai organizāciju informē rakstiski</w:t>
      </w:r>
      <w:r w:rsidRPr="009570DD">
        <w:rPr>
          <w:sz w:val="24"/>
          <w:szCs w:val="24"/>
          <w:lang w:val="lv-LV"/>
        </w:rPr>
        <w:t xml:space="preserve">. Kompetentā iestāde paziņo apturēšanas vai atsaukšanas iemeslus un informē </w:t>
      </w:r>
      <w:r w:rsidR="00D975A6">
        <w:rPr>
          <w:sz w:val="24"/>
          <w:szCs w:val="24"/>
          <w:lang w:val="lv-LV"/>
        </w:rPr>
        <w:t xml:space="preserve">sertifikāta vai </w:t>
      </w:r>
      <w:r w:rsidRPr="009570DD">
        <w:rPr>
          <w:sz w:val="24"/>
          <w:szCs w:val="24"/>
          <w:lang w:val="lv-LV"/>
        </w:rPr>
        <w:t>apstiprinājuma turētāju par tā apelācijas tiesībām.</w:t>
      </w:r>
    </w:p>
    <w:p w14:paraId="1930687A" w14:textId="222009B0" w:rsidR="00D21F31" w:rsidRDefault="00D21F31" w:rsidP="00D21F31">
      <w:pPr>
        <w:spacing w:before="100" w:beforeAutospacing="1" w:after="100" w:afterAutospacing="1"/>
        <w:ind w:hanging="480"/>
        <w:jc w:val="both"/>
        <w:rPr>
          <w:sz w:val="24"/>
          <w:szCs w:val="24"/>
          <w:lang w:val="lv-LV"/>
        </w:rPr>
      </w:pPr>
      <w:r>
        <w:rPr>
          <w:sz w:val="24"/>
          <w:szCs w:val="24"/>
          <w:lang w:val="lv-LV"/>
        </w:rPr>
        <w:t xml:space="preserve">3. </w:t>
      </w:r>
      <w:r w:rsidRPr="009570DD">
        <w:rPr>
          <w:sz w:val="24"/>
          <w:szCs w:val="24"/>
          <w:lang w:val="lv-LV"/>
        </w:rPr>
        <w:t xml:space="preserve">Ja </w:t>
      </w:r>
      <w:r w:rsidR="00D975A6">
        <w:rPr>
          <w:sz w:val="24"/>
          <w:szCs w:val="24"/>
          <w:lang w:val="lv-LV"/>
        </w:rPr>
        <w:t>sertifikātu vai apstiprinājumu a</w:t>
      </w:r>
      <w:r w:rsidRPr="009570DD">
        <w:rPr>
          <w:sz w:val="24"/>
          <w:szCs w:val="24"/>
          <w:lang w:val="lv-LV"/>
        </w:rPr>
        <w:t xml:space="preserve">ptur, to atjauno tikai pēc atkārtoti panāktas atbilstības </w:t>
      </w:r>
      <w:proofErr w:type="spellStart"/>
      <w:r w:rsidR="00D975A6">
        <w:rPr>
          <w:sz w:val="24"/>
          <w:szCs w:val="24"/>
          <w:lang w:val="lv-LV"/>
        </w:rPr>
        <w:t>Part</w:t>
      </w:r>
      <w:proofErr w:type="spellEnd"/>
      <w:r w:rsidR="00D975A6">
        <w:rPr>
          <w:sz w:val="24"/>
          <w:szCs w:val="24"/>
          <w:lang w:val="lv-LV"/>
        </w:rPr>
        <w:t xml:space="preserve"> 21 vai </w:t>
      </w:r>
      <w:proofErr w:type="spellStart"/>
      <w:r w:rsidR="00D975A6">
        <w:rPr>
          <w:sz w:val="24"/>
          <w:szCs w:val="24"/>
          <w:lang w:val="lv-LV"/>
        </w:rPr>
        <w:t>Part</w:t>
      </w:r>
      <w:proofErr w:type="spellEnd"/>
      <w:r w:rsidR="00D975A6">
        <w:rPr>
          <w:sz w:val="24"/>
          <w:szCs w:val="24"/>
          <w:lang w:val="lv-LV"/>
        </w:rPr>
        <w:t xml:space="preserve"> 21L </w:t>
      </w:r>
      <w:r w:rsidRPr="009570DD">
        <w:rPr>
          <w:sz w:val="24"/>
          <w:szCs w:val="24"/>
          <w:lang w:val="lv-LV"/>
        </w:rPr>
        <w:t xml:space="preserve">A iedaļas </w:t>
      </w:r>
      <w:r w:rsidR="00D975A6">
        <w:rPr>
          <w:sz w:val="24"/>
          <w:szCs w:val="24"/>
          <w:lang w:val="lv-LV"/>
        </w:rPr>
        <w:t>nosacījumiem</w:t>
      </w:r>
      <w:r w:rsidRPr="009570DD">
        <w:rPr>
          <w:sz w:val="24"/>
          <w:szCs w:val="24"/>
          <w:lang w:val="lv-LV"/>
        </w:rPr>
        <w:t>.</w:t>
      </w:r>
    </w:p>
    <w:p w14:paraId="7124C330" w14:textId="77777777" w:rsidR="00D21F31" w:rsidRDefault="00D21F31" w:rsidP="00D21F31">
      <w:pPr>
        <w:spacing w:before="100" w:beforeAutospacing="1" w:after="100" w:afterAutospacing="1"/>
        <w:ind w:hanging="480"/>
        <w:jc w:val="both"/>
        <w:rPr>
          <w:sz w:val="24"/>
          <w:lang w:val="lv-LV"/>
        </w:rPr>
      </w:pPr>
      <w:r>
        <w:rPr>
          <w:sz w:val="24"/>
          <w:lang w:val="lv-LV"/>
        </w:rPr>
        <w:t xml:space="preserve">4. </w:t>
      </w:r>
      <w:r w:rsidRPr="00E911E4">
        <w:rPr>
          <w:sz w:val="24"/>
          <w:lang w:val="lv-LV"/>
        </w:rPr>
        <w:t>Šajā kontekstā apstiprinājuma  anulēšana  nozīmē, ka organizācija nedrīkst realizēt tai piešķirtās pilnvaras. Lai atjaunotu apstiprinājuma darbību, šajā gadījumā nepieciešams atkārtoti pilnībā veikt sertifikācijas procesu.</w:t>
      </w:r>
    </w:p>
    <w:p w14:paraId="2A610254" w14:textId="3CA6E06B" w:rsidR="00D21F31" w:rsidRDefault="00D21F31" w:rsidP="00D21F31">
      <w:pPr>
        <w:tabs>
          <w:tab w:val="num" w:pos="720"/>
        </w:tabs>
        <w:spacing w:before="100" w:beforeAutospacing="1" w:after="100" w:afterAutospacing="1"/>
        <w:ind w:hanging="480"/>
        <w:jc w:val="both"/>
        <w:rPr>
          <w:sz w:val="24"/>
          <w:lang w:val="lv-LV"/>
        </w:rPr>
      </w:pPr>
      <w:r>
        <w:rPr>
          <w:sz w:val="24"/>
          <w:szCs w:val="24"/>
          <w:lang w:val="lv-LV"/>
        </w:rPr>
        <w:t xml:space="preserve">5. </w:t>
      </w:r>
      <w:r w:rsidRPr="00E911E4">
        <w:rPr>
          <w:sz w:val="24"/>
          <w:lang w:val="lv-LV"/>
        </w:rPr>
        <w:t xml:space="preserve">Šajā kontekstā </w:t>
      </w:r>
      <w:r w:rsidR="00D975A6">
        <w:rPr>
          <w:sz w:val="24"/>
          <w:lang w:val="lv-LV"/>
        </w:rPr>
        <w:t xml:space="preserve">sertifikāta vai </w:t>
      </w:r>
      <w:r w:rsidRPr="00E911E4">
        <w:rPr>
          <w:sz w:val="24"/>
          <w:lang w:val="lv-LV"/>
        </w:rPr>
        <w:t xml:space="preserve">apstiprinājuma darbības apturēšana nozīmē, ka </w:t>
      </w:r>
      <w:proofErr w:type="spellStart"/>
      <w:r w:rsidR="00D975A6">
        <w:rPr>
          <w:sz w:val="24"/>
          <w:lang w:val="lv-LV"/>
        </w:rPr>
        <w:t>ka</w:t>
      </w:r>
      <w:proofErr w:type="spellEnd"/>
      <w:r w:rsidR="00D975A6">
        <w:rPr>
          <w:sz w:val="24"/>
          <w:lang w:val="lv-LV"/>
        </w:rPr>
        <w:t xml:space="preserve"> persona </w:t>
      </w:r>
      <w:r w:rsidRPr="00E911E4">
        <w:rPr>
          <w:sz w:val="24"/>
          <w:lang w:val="lv-LV"/>
        </w:rPr>
        <w:t>organizācija nedrīkst realizēt tai piešķirtās pilnvaras līdz brīdim, kamēr tā nav novērsusi visas neatbilstības un CAA nav pārliecinājusies par to novēršanu.</w:t>
      </w:r>
    </w:p>
    <w:p w14:paraId="1B15C852" w14:textId="2D1A1A03" w:rsidR="00D21F31" w:rsidRDefault="00D975A6" w:rsidP="00D21F31">
      <w:pPr>
        <w:tabs>
          <w:tab w:val="num" w:pos="720"/>
        </w:tabs>
        <w:spacing w:before="100" w:beforeAutospacing="1" w:after="100" w:afterAutospacing="1"/>
        <w:ind w:left="-142" w:hanging="284"/>
        <w:jc w:val="both"/>
        <w:rPr>
          <w:sz w:val="24"/>
          <w:lang w:val="lv-LV"/>
        </w:rPr>
      </w:pPr>
      <w:r>
        <w:rPr>
          <w:sz w:val="24"/>
          <w:lang w:val="lv-LV"/>
        </w:rPr>
        <w:t>6</w:t>
      </w:r>
      <w:r w:rsidR="00D21F31">
        <w:rPr>
          <w:sz w:val="24"/>
          <w:lang w:val="lv-LV"/>
        </w:rPr>
        <w:t xml:space="preserve">. </w:t>
      </w:r>
      <w:r w:rsidR="00D21F31" w:rsidRPr="00E911E4">
        <w:rPr>
          <w:sz w:val="24"/>
          <w:lang w:val="lv-LV"/>
        </w:rPr>
        <w:t>Visos gadījumos, kas saistīti ar apstiprinājuma darbības atcelšanu, apturēšanu vai ierobežošanu, pirms lēmuma pieņemšanas ir rūpīgi jāizanalizē visi apstāklī, lai pārliecinātos par tā pamatotību.</w:t>
      </w:r>
    </w:p>
    <w:p w14:paraId="2DB2BC32" w14:textId="02E142AF" w:rsidR="00D21F31" w:rsidRDefault="00C757C0" w:rsidP="00D21F31">
      <w:pPr>
        <w:tabs>
          <w:tab w:val="num" w:pos="720"/>
        </w:tabs>
        <w:spacing w:before="100" w:beforeAutospacing="1" w:after="100" w:afterAutospacing="1"/>
        <w:ind w:left="-142" w:hanging="284"/>
        <w:jc w:val="both"/>
        <w:rPr>
          <w:sz w:val="24"/>
          <w:szCs w:val="24"/>
          <w:lang w:val="lv-LV"/>
        </w:rPr>
      </w:pPr>
      <w:r>
        <w:rPr>
          <w:sz w:val="24"/>
          <w:lang w:val="lv-LV"/>
        </w:rPr>
        <w:t>7</w:t>
      </w:r>
      <w:r w:rsidR="00D21F31">
        <w:rPr>
          <w:sz w:val="24"/>
          <w:lang w:val="lv-LV"/>
        </w:rPr>
        <w:t xml:space="preserve">. </w:t>
      </w:r>
      <w:r w:rsidR="00D21F31" w:rsidRPr="00E911E4">
        <w:rPr>
          <w:sz w:val="24"/>
          <w:szCs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00D21F31" w:rsidRPr="00E911E4">
        <w:rPr>
          <w:sz w:val="24"/>
          <w:szCs w:val="24"/>
          <w:lang w:val="lv-LV"/>
        </w:rPr>
        <w:t>uzcitu</w:t>
      </w:r>
      <w:proofErr w:type="spellEnd"/>
      <w:r w:rsidR="00D21F31" w:rsidRPr="00E911E4">
        <w:rPr>
          <w:sz w:val="24"/>
          <w:szCs w:val="24"/>
          <w:lang w:val="lv-LV"/>
        </w:rPr>
        <w:t xml:space="preserve"> dalībvalstu gaisa kuģiem, organizācijām vai personām. Ja organizācijas sertifikāts tiek apturēts, atcelts vai ierobežots pēc organizācijas brīvprātīga lūguma, šis </w:t>
      </w:r>
      <w:proofErr w:type="spellStart"/>
      <w:r w:rsidR="00D21F31" w:rsidRPr="00E911E4">
        <w:rPr>
          <w:sz w:val="24"/>
          <w:szCs w:val="24"/>
          <w:lang w:val="lv-LV"/>
        </w:rPr>
        <w:t>izvērtējums</w:t>
      </w:r>
      <w:proofErr w:type="spellEnd"/>
      <w:r w:rsidR="00D21F31" w:rsidRPr="00E911E4">
        <w:rPr>
          <w:sz w:val="24"/>
          <w:szCs w:val="24"/>
          <w:lang w:val="lv-LV"/>
        </w:rPr>
        <w:t xml:space="preserve"> netiek veikts.</w:t>
      </w:r>
    </w:p>
    <w:p w14:paraId="3CEA8BCD" w14:textId="0B31AF58" w:rsidR="00D21F31" w:rsidRDefault="00C757C0" w:rsidP="00D21F31">
      <w:pPr>
        <w:tabs>
          <w:tab w:val="num" w:pos="720"/>
        </w:tabs>
        <w:spacing w:before="100" w:beforeAutospacing="1" w:after="100" w:afterAutospacing="1"/>
        <w:ind w:left="-142" w:hanging="284"/>
        <w:jc w:val="both"/>
        <w:rPr>
          <w:color w:val="000000"/>
          <w:sz w:val="24"/>
          <w:szCs w:val="24"/>
          <w:lang w:val="lv-LV"/>
        </w:rPr>
      </w:pPr>
      <w:r>
        <w:rPr>
          <w:sz w:val="24"/>
          <w:lang w:val="lv-LV"/>
        </w:rPr>
        <w:t>8</w:t>
      </w:r>
      <w:r w:rsidR="00D21F31">
        <w:rPr>
          <w:sz w:val="24"/>
          <w:lang w:val="lv-LV"/>
        </w:rPr>
        <w:t xml:space="preserve">. </w:t>
      </w:r>
      <w:r w:rsidR="00D21F31" w:rsidRPr="00E911E4">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w:t>
      </w:r>
      <w:r w:rsidR="00D21F31" w:rsidRPr="00E911E4">
        <w:rPr>
          <w:color w:val="000000"/>
          <w:sz w:val="24"/>
          <w:szCs w:val="24"/>
          <w:lang w:val="lv-LV"/>
        </w:rPr>
        <w:lastRenderedPageBreak/>
        <w:t xml:space="preserve">daļas Gaisa kuģu </w:t>
      </w:r>
      <w:r w:rsidR="00D21F31">
        <w:rPr>
          <w:color w:val="000000"/>
          <w:sz w:val="24"/>
          <w:szCs w:val="24"/>
          <w:lang w:val="lv-LV"/>
        </w:rPr>
        <w:t xml:space="preserve">lidotspējas novērtēšanas </w:t>
      </w:r>
      <w:r w:rsidR="00D21F31" w:rsidRPr="00E911E4">
        <w:rPr>
          <w:color w:val="000000"/>
          <w:sz w:val="24"/>
          <w:szCs w:val="24"/>
          <w:lang w:val="lv-LV"/>
        </w:rPr>
        <w:t xml:space="preserve">nodaļas vadītāju un Lidotspējas daļas vadītāju, un sadarbībā ar </w:t>
      </w:r>
      <w:r w:rsidR="00D21F31" w:rsidRPr="00772A76">
        <w:rPr>
          <w:color w:val="000000"/>
          <w:sz w:val="24"/>
          <w:szCs w:val="24"/>
          <w:lang w:val="lv-LV"/>
        </w:rPr>
        <w:t>Juridiskā, aviācijas drošuma tiesiskās uzraudzības un nodrošinājuma</w:t>
      </w:r>
      <w:r w:rsidR="00D21F31" w:rsidRPr="00E911E4">
        <w:rPr>
          <w:color w:val="000000"/>
          <w:sz w:val="24"/>
          <w:szCs w:val="24"/>
          <w:lang w:val="lv-LV"/>
        </w:rPr>
        <w:t xml:space="preserve"> daļas Normatīvo aktu nodaļu sastāda administratīvo aktu par </w:t>
      </w:r>
      <w:proofErr w:type="spellStart"/>
      <w:r w:rsidR="00D21F31" w:rsidRPr="00E911E4">
        <w:rPr>
          <w:color w:val="000000"/>
          <w:sz w:val="24"/>
          <w:szCs w:val="24"/>
          <w:lang w:val="lv-LV"/>
        </w:rPr>
        <w:t>lidojumderīguma</w:t>
      </w:r>
      <w:proofErr w:type="spellEnd"/>
      <w:r w:rsidR="00D21F31" w:rsidRPr="00E911E4">
        <w:rPr>
          <w:color w:val="000000"/>
          <w:sz w:val="24"/>
          <w:szCs w:val="24"/>
          <w:lang w:val="lv-LV"/>
        </w:rPr>
        <w:t xml:space="preserve"> uzturēšanas vadības organizācijas apstiprinājuma apliecības apturēšanu (pilnībā vai </w:t>
      </w:r>
      <w:proofErr w:type="spellStart"/>
      <w:r w:rsidR="00D21F31" w:rsidRPr="00E911E4">
        <w:rPr>
          <w:color w:val="000000"/>
          <w:sz w:val="24"/>
          <w:szCs w:val="24"/>
          <w:lang w:val="lv-LV"/>
        </w:rPr>
        <w:t>dalēji</w:t>
      </w:r>
      <w:proofErr w:type="spellEnd"/>
      <w:r w:rsidR="00D21F31" w:rsidRPr="00E911E4">
        <w:rPr>
          <w:color w:val="000000"/>
          <w:sz w:val="24"/>
          <w:szCs w:val="24"/>
          <w:lang w:val="lv-LV"/>
        </w:rPr>
        <w:t>), kurā tiek noteikts saprātīgs termiņš kurā organizācijai ir jānovērš 1.līmeņa neatbilstība. Šo administratīvo aktu paraksta CAA direktors.</w:t>
      </w:r>
    </w:p>
    <w:p w14:paraId="0D0215D0" w14:textId="53B619C5" w:rsidR="00D21F31" w:rsidRDefault="00C757C0" w:rsidP="00D21F31">
      <w:pPr>
        <w:tabs>
          <w:tab w:val="num" w:pos="720"/>
        </w:tabs>
        <w:spacing w:before="100" w:beforeAutospacing="1" w:after="100" w:afterAutospacing="1"/>
        <w:ind w:left="-142" w:hanging="284"/>
        <w:jc w:val="both"/>
        <w:rPr>
          <w:color w:val="000000"/>
          <w:sz w:val="24"/>
          <w:szCs w:val="24"/>
          <w:lang w:val="lv-LV"/>
        </w:rPr>
      </w:pPr>
      <w:r>
        <w:rPr>
          <w:color w:val="000000"/>
          <w:sz w:val="24"/>
          <w:szCs w:val="24"/>
          <w:lang w:val="lv-LV"/>
        </w:rPr>
        <w:t>9</w:t>
      </w:r>
      <w:r w:rsidR="00D21F31">
        <w:rPr>
          <w:color w:val="000000"/>
          <w:sz w:val="24"/>
          <w:szCs w:val="24"/>
          <w:lang w:val="lv-LV"/>
        </w:rPr>
        <w:t xml:space="preserve">. </w:t>
      </w:r>
      <w:r w:rsidR="00D21F31" w:rsidRPr="00E911E4">
        <w:rPr>
          <w:color w:val="000000"/>
          <w:sz w:val="24"/>
          <w:szCs w:val="24"/>
          <w:lang w:val="lv-LV"/>
        </w:rPr>
        <w:t xml:space="preserve">Ja organizācija </w:t>
      </w:r>
      <w:r>
        <w:rPr>
          <w:color w:val="000000"/>
          <w:sz w:val="24"/>
          <w:szCs w:val="24"/>
          <w:lang w:val="lv-LV"/>
        </w:rPr>
        <w:t xml:space="preserve">vai persona </w:t>
      </w:r>
      <w:r w:rsidR="00D21F31" w:rsidRPr="00E911E4">
        <w:rPr>
          <w:color w:val="000000"/>
          <w:sz w:val="24"/>
          <w:szCs w:val="24"/>
          <w:lang w:val="lv-LV"/>
        </w:rPr>
        <w:t xml:space="preserve">CAA administratīvajā aktā </w:t>
      </w:r>
      <w:proofErr w:type="spellStart"/>
      <w:r w:rsidR="00D21F31" w:rsidRPr="00E911E4">
        <w:rPr>
          <w:color w:val="000000"/>
          <w:sz w:val="24"/>
          <w:szCs w:val="24"/>
          <w:lang w:val="lv-LV"/>
        </w:rPr>
        <w:t>aktā</w:t>
      </w:r>
      <w:proofErr w:type="spellEnd"/>
      <w:r w:rsidR="00D21F31" w:rsidRPr="00E911E4">
        <w:rPr>
          <w:color w:val="000000"/>
          <w:sz w:val="24"/>
          <w:szCs w:val="24"/>
          <w:lang w:val="lv-LV"/>
        </w:rPr>
        <w:t xml:space="preserve"> par </w:t>
      </w:r>
      <w:r>
        <w:rPr>
          <w:color w:val="000000"/>
          <w:sz w:val="24"/>
          <w:szCs w:val="24"/>
          <w:lang w:val="lv-LV"/>
        </w:rPr>
        <w:t xml:space="preserve">sertifikāta vai </w:t>
      </w:r>
      <w:r w:rsidR="00D21F31" w:rsidRPr="00E911E4">
        <w:rPr>
          <w:color w:val="000000"/>
          <w:sz w:val="24"/>
          <w:szCs w:val="24"/>
          <w:lang w:val="lv-LV"/>
        </w:rPr>
        <w:t xml:space="preserve">organizācijas apstiprinājuma apliecības apturēšanu noteiktā termiņā nav novērsusi 1.līmeņa neatbilstību, tad  atbildīgais inspektors par to informē CAA Lidotspējas daļas Gaisa kuģu </w:t>
      </w:r>
      <w:r w:rsidR="00D21F31">
        <w:rPr>
          <w:color w:val="000000"/>
          <w:sz w:val="24"/>
          <w:szCs w:val="24"/>
          <w:lang w:val="lv-LV"/>
        </w:rPr>
        <w:t xml:space="preserve">lidotspējas novērtēšanas </w:t>
      </w:r>
      <w:r w:rsidR="00D21F31" w:rsidRPr="00E911E4">
        <w:rPr>
          <w:color w:val="000000"/>
          <w:sz w:val="24"/>
          <w:szCs w:val="24"/>
          <w:lang w:val="lv-LV"/>
        </w:rPr>
        <w:t xml:space="preserve">nodaļas vadītāju un Lidotspējas daļas vadītāju, un sadarbībā ar </w:t>
      </w:r>
      <w:r w:rsidR="00D21F31" w:rsidRPr="00772A76">
        <w:rPr>
          <w:color w:val="000000"/>
          <w:sz w:val="24"/>
          <w:szCs w:val="24"/>
          <w:lang w:val="lv-LV"/>
        </w:rPr>
        <w:t>Juridiskā, aviācijas drošuma tiesiskās uzraudzības un nodrošinājuma</w:t>
      </w:r>
      <w:r w:rsidR="00D21F31" w:rsidRPr="00E911E4">
        <w:rPr>
          <w:color w:val="000000"/>
          <w:sz w:val="24"/>
          <w:szCs w:val="24"/>
          <w:lang w:val="lv-LV"/>
        </w:rPr>
        <w:t xml:space="preserve"> daļas Normatīvo aktu nodaļu sastāda administratīvo aktu par </w:t>
      </w:r>
      <w:proofErr w:type="spellStart"/>
      <w:r w:rsidR="00D21F31" w:rsidRPr="00E911E4">
        <w:rPr>
          <w:color w:val="000000"/>
          <w:sz w:val="24"/>
          <w:szCs w:val="24"/>
          <w:lang w:val="lv-LV"/>
        </w:rPr>
        <w:t>lidojumderīguma</w:t>
      </w:r>
      <w:proofErr w:type="spellEnd"/>
      <w:r w:rsidR="00D21F31" w:rsidRPr="00E911E4">
        <w:rPr>
          <w:color w:val="000000"/>
          <w:sz w:val="24"/>
          <w:szCs w:val="24"/>
          <w:lang w:val="lv-LV"/>
        </w:rPr>
        <w:t xml:space="preserve"> uzturēšanas vadības organizācijas apstiprinājuma apliecības anulēšanu (pilnībā vai </w:t>
      </w:r>
      <w:proofErr w:type="spellStart"/>
      <w:r w:rsidR="00D21F31" w:rsidRPr="00E911E4">
        <w:rPr>
          <w:color w:val="000000"/>
          <w:sz w:val="24"/>
          <w:szCs w:val="24"/>
          <w:lang w:val="lv-LV"/>
        </w:rPr>
        <w:t>dalēji</w:t>
      </w:r>
      <w:proofErr w:type="spellEnd"/>
      <w:r w:rsidR="00D21F31" w:rsidRPr="00E911E4">
        <w:rPr>
          <w:color w:val="000000"/>
          <w:sz w:val="24"/>
          <w:szCs w:val="24"/>
          <w:lang w:val="lv-LV"/>
        </w:rPr>
        <w:t>). Šo administratīvo aktu paraksta CAA direktors.</w:t>
      </w:r>
    </w:p>
    <w:p w14:paraId="240B73FA" w14:textId="5AE035B8" w:rsidR="00D21F31" w:rsidRPr="00E911E4" w:rsidRDefault="00D21F31" w:rsidP="00D21F31">
      <w:pPr>
        <w:tabs>
          <w:tab w:val="num" w:pos="720"/>
        </w:tabs>
        <w:spacing w:before="100" w:beforeAutospacing="1" w:after="100" w:afterAutospacing="1"/>
        <w:ind w:left="-142" w:hanging="284"/>
        <w:jc w:val="both"/>
        <w:rPr>
          <w:color w:val="000000"/>
          <w:sz w:val="24"/>
          <w:szCs w:val="24"/>
          <w:lang w:val="lv-LV"/>
        </w:rPr>
      </w:pPr>
      <w:r>
        <w:rPr>
          <w:sz w:val="24"/>
          <w:lang w:val="lv-LV"/>
        </w:rPr>
        <w:t xml:space="preserve">11. </w:t>
      </w:r>
      <w:r w:rsidRPr="00E911E4">
        <w:rPr>
          <w:color w:val="000000"/>
          <w:sz w:val="24"/>
          <w:szCs w:val="24"/>
          <w:lang w:val="lv-LV"/>
        </w:rPr>
        <w:t xml:space="preserve">Ja </w:t>
      </w:r>
      <w:r w:rsidR="00C757C0">
        <w:rPr>
          <w:color w:val="000000"/>
          <w:sz w:val="24"/>
          <w:szCs w:val="24"/>
          <w:lang w:val="lv-LV"/>
        </w:rPr>
        <w:t xml:space="preserve">persona vai </w:t>
      </w:r>
      <w:r w:rsidRPr="00E911E4">
        <w:rPr>
          <w:color w:val="000000"/>
          <w:sz w:val="24"/>
          <w:szCs w:val="24"/>
          <w:lang w:val="lv-LV"/>
        </w:rPr>
        <w:t xml:space="preserve">organizācija atbildīgā inspektora vēstulē noteiktā termiņā nav novērsusi 2.līmeņa neatbilstību (ņemot vērā iespēju par papildus laika piešķiršanu), tad  atbildīgais inspektors par to informē CAA Lidotspējas daļas Gaisa kuģu </w:t>
      </w:r>
      <w:r>
        <w:rPr>
          <w:color w:val="000000"/>
          <w:sz w:val="24"/>
          <w:szCs w:val="24"/>
          <w:lang w:val="lv-LV"/>
        </w:rPr>
        <w:t xml:space="preserve">lidotspējas novērtēšanas </w:t>
      </w:r>
      <w:r w:rsidRPr="00E911E4">
        <w:rPr>
          <w:color w:val="000000"/>
          <w:sz w:val="24"/>
          <w:szCs w:val="24"/>
          <w:lang w:val="lv-LV"/>
        </w:rPr>
        <w:t xml:space="preserve">nodaļas vadītāju un Lidotspējas daļas vadītāju, un sadarbībā ar </w:t>
      </w:r>
      <w:r w:rsidRPr="00772A76">
        <w:rPr>
          <w:color w:val="000000"/>
          <w:sz w:val="24"/>
          <w:szCs w:val="24"/>
          <w:lang w:val="lv-LV"/>
        </w:rPr>
        <w:t>Juridiskā, aviācijas drošuma tiesiskās uzraudzības un nodrošinājuma</w:t>
      </w:r>
      <w:r w:rsidRPr="00E911E4">
        <w:rPr>
          <w:color w:val="000000"/>
          <w:sz w:val="24"/>
          <w:szCs w:val="24"/>
          <w:lang w:val="lv-LV"/>
        </w:rPr>
        <w:t xml:space="preserve"> daļas Normatīvo aktu nodaļu sastāda administratīvo aktu par </w:t>
      </w:r>
      <w:proofErr w:type="spellStart"/>
      <w:r w:rsidRPr="00E911E4">
        <w:rPr>
          <w:color w:val="000000"/>
          <w:sz w:val="24"/>
          <w:szCs w:val="24"/>
          <w:lang w:val="lv-LV"/>
        </w:rPr>
        <w:t>lidojumderīguma</w:t>
      </w:r>
      <w:proofErr w:type="spellEnd"/>
      <w:r w:rsidRPr="00E911E4">
        <w:rPr>
          <w:color w:val="000000"/>
          <w:sz w:val="24"/>
          <w:szCs w:val="24"/>
          <w:lang w:val="lv-LV"/>
        </w:rPr>
        <w:t xml:space="preserve"> uzturēšanas vadības organizācijas apstiprinājuma apliecības anulēšanu  (pilnībā vai </w:t>
      </w:r>
      <w:proofErr w:type="spellStart"/>
      <w:r w:rsidRPr="00E911E4">
        <w:rPr>
          <w:color w:val="000000"/>
          <w:sz w:val="24"/>
          <w:szCs w:val="24"/>
          <w:lang w:val="lv-LV"/>
        </w:rPr>
        <w:t>dalēji</w:t>
      </w:r>
      <w:proofErr w:type="spellEnd"/>
      <w:r w:rsidRPr="00E911E4">
        <w:rPr>
          <w:color w:val="000000"/>
          <w:sz w:val="24"/>
          <w:szCs w:val="24"/>
          <w:lang w:val="lv-LV"/>
        </w:rPr>
        <w:t>). Šo administratīvo aktu paraksta CAA direktors.</w:t>
      </w:r>
    </w:p>
    <w:p w14:paraId="666D0620" w14:textId="77777777" w:rsidR="00D21F31" w:rsidRDefault="00D21F31" w:rsidP="009171F5">
      <w:pPr>
        <w:rPr>
          <w:sz w:val="24"/>
          <w:szCs w:val="24"/>
          <w:lang w:val="lv-LV"/>
        </w:rPr>
      </w:pPr>
    </w:p>
    <w:p w14:paraId="7F90DE53" w14:textId="34823851" w:rsidR="009171F5" w:rsidRDefault="009171F5" w:rsidP="009171F5">
      <w:pPr>
        <w:rPr>
          <w:sz w:val="24"/>
          <w:szCs w:val="24"/>
          <w:lang w:val="lv-LV"/>
        </w:rPr>
      </w:pPr>
    </w:p>
    <w:p w14:paraId="73AE1B26" w14:textId="77777777" w:rsidR="00D21F31" w:rsidRPr="009171F5" w:rsidRDefault="00D21F31" w:rsidP="009171F5">
      <w:pPr>
        <w:rPr>
          <w:sz w:val="24"/>
          <w:szCs w:val="24"/>
          <w:lang w:val="lv-LV"/>
        </w:rPr>
      </w:pPr>
    </w:p>
    <w:p w14:paraId="79546A86" w14:textId="77777777" w:rsidR="00D21F31" w:rsidRPr="00F37530" w:rsidRDefault="00D21F31" w:rsidP="00D21F31">
      <w:pPr>
        <w:jc w:val="both"/>
        <w:rPr>
          <w:rFonts w:ascii="Arial" w:hAnsi="Arial" w:cs="Arial"/>
          <w:b/>
          <w:sz w:val="24"/>
          <w:lang w:val="lv-LV"/>
        </w:rPr>
      </w:pPr>
      <w:r w:rsidRPr="00D21F31">
        <w:rPr>
          <w:rFonts w:ascii="Arial" w:hAnsi="Arial" w:cs="Arial"/>
          <w:b/>
          <w:sz w:val="24"/>
          <w:lang w:val="lv-LV"/>
        </w:rPr>
        <w:t>2.2.9. Atbrīvojumu piešķiršana (2018/1139 Art. 71/72</w:t>
      </w:r>
      <w:r w:rsidRPr="00F37530">
        <w:rPr>
          <w:rFonts w:ascii="Arial" w:hAnsi="Arial" w:cs="Arial"/>
          <w:b/>
          <w:sz w:val="24"/>
          <w:lang w:val="lv-LV"/>
        </w:rPr>
        <w:t>)</w:t>
      </w:r>
    </w:p>
    <w:p w14:paraId="3687A246" w14:textId="77777777" w:rsidR="00D21F31" w:rsidRDefault="00D21F31" w:rsidP="00D21F31">
      <w:pPr>
        <w:jc w:val="both"/>
        <w:rPr>
          <w:sz w:val="24"/>
          <w:lang w:val="lv-LV"/>
        </w:rPr>
      </w:pPr>
    </w:p>
    <w:p w14:paraId="0C691A32" w14:textId="77777777" w:rsidR="00D21F31" w:rsidRDefault="00D21F31" w:rsidP="00D21F31">
      <w:pPr>
        <w:jc w:val="both"/>
        <w:rPr>
          <w:sz w:val="24"/>
          <w:lang w:val="lv-LV"/>
        </w:rPr>
      </w:pPr>
      <w:r w:rsidRPr="00BC000A">
        <w:rPr>
          <w:sz w:val="24"/>
          <w:lang w:val="lv-LV"/>
        </w:rPr>
        <w:t>Latvijas Republika uz ierobežotu laiku var piešķirt izņēmumus no pamatprasībām, kas noteiktas regulā 2018/1139</w:t>
      </w:r>
      <w:r w:rsidRPr="00475C54">
        <w:rPr>
          <w:sz w:val="24"/>
          <w:lang w:val="lv-LV"/>
        </w:rPr>
        <w:t xml:space="preserve"> un tās īstenošanas noteikumos (regulas </w:t>
      </w:r>
      <w:r>
        <w:rPr>
          <w:sz w:val="24"/>
          <w:lang w:val="lv-LV"/>
        </w:rPr>
        <w:t>748/2012</w:t>
      </w:r>
      <w:r w:rsidRPr="00475C54">
        <w:rPr>
          <w:sz w:val="24"/>
          <w:lang w:val="lv-LV"/>
        </w:rPr>
        <w:t xml:space="preserve"> un 1321/2014), neparedzētu, neatliekamu ekspluatācijas apstākļu vai ekspluatācijas vajadzību gadījumā, ja tādējādi netiek jūtami ietekmēts lidojumu drošības līmenis. </w:t>
      </w:r>
    </w:p>
    <w:p w14:paraId="371E9D92" w14:textId="77777777" w:rsidR="00D21F31" w:rsidRPr="00D1402F" w:rsidRDefault="00D21F31" w:rsidP="00D21F31">
      <w:pPr>
        <w:jc w:val="both"/>
        <w:rPr>
          <w:sz w:val="24"/>
          <w:szCs w:val="24"/>
          <w:lang w:val="lv-LV"/>
        </w:rPr>
      </w:pPr>
    </w:p>
    <w:p w14:paraId="2C8FC6BA" w14:textId="77777777" w:rsidR="00D21F31" w:rsidRPr="00D1402F" w:rsidRDefault="00D21F31" w:rsidP="00D21F31">
      <w:pPr>
        <w:jc w:val="both"/>
        <w:rPr>
          <w:sz w:val="24"/>
          <w:szCs w:val="24"/>
          <w:lang w:val="lv-LV"/>
        </w:rPr>
      </w:pPr>
      <w:r w:rsidRPr="00D1402F">
        <w:rPr>
          <w:sz w:val="24"/>
          <w:szCs w:val="24"/>
          <w:lang w:val="lv-LV"/>
        </w:rPr>
        <w:t>71. pants</w:t>
      </w:r>
    </w:p>
    <w:p w14:paraId="22C79B7F" w14:textId="77777777" w:rsidR="00D21F31" w:rsidRPr="00D1402F" w:rsidRDefault="00D21F31" w:rsidP="00D21F31">
      <w:pPr>
        <w:jc w:val="both"/>
        <w:rPr>
          <w:sz w:val="24"/>
          <w:szCs w:val="24"/>
          <w:lang w:val="lv-LV"/>
        </w:rPr>
      </w:pPr>
      <w:r w:rsidRPr="00D1402F">
        <w:rPr>
          <w:sz w:val="24"/>
          <w:szCs w:val="24"/>
          <w:lang w:val="lv-LV"/>
        </w:rPr>
        <w:t xml:space="preserve"> Elastīguma noteikumi </w:t>
      </w:r>
    </w:p>
    <w:p w14:paraId="5EA52D61" w14:textId="77777777" w:rsidR="00D21F31" w:rsidRPr="00D1402F" w:rsidRDefault="00D21F31" w:rsidP="00D21F31">
      <w:pPr>
        <w:jc w:val="both"/>
        <w:rPr>
          <w:sz w:val="24"/>
          <w:szCs w:val="24"/>
          <w:lang w:val="lv-LV"/>
        </w:rPr>
      </w:pPr>
    </w:p>
    <w:p w14:paraId="01CABEB4" w14:textId="77777777" w:rsidR="00D21F31" w:rsidRPr="00D1402F" w:rsidRDefault="00D21F31" w:rsidP="00D21F31">
      <w:pPr>
        <w:jc w:val="both"/>
        <w:rPr>
          <w:sz w:val="24"/>
          <w:szCs w:val="24"/>
          <w:lang w:val="lv-LV"/>
        </w:rPr>
      </w:pPr>
      <w:r w:rsidRPr="00D1402F">
        <w:rPr>
          <w:sz w:val="24"/>
          <w:szCs w:val="24"/>
          <w:lang w:val="lv-LV"/>
        </w:rPr>
        <w:t>1.Dalībvalstis jebkurai fiziskai vai juridiskai personai, uz kuru attiecas šī regula, var piešķirt atbrīvojumus no to prasību izpildes, kuras minētajai personai piemērojamas saskaņā ar III nodaļu, izņemot no minētajā nodaļā paredzēto pamatprasību izpildes, vai saskaņā ar deleģētajiem vai īstenošanas aktiem, kas pieņemti, pamatojoties uz minēto nodaļu, kad tas steidzami vajadzīgs neparedzamos apstākļos, kas ietekmē minētās personas, vai minēto personu steidzamām darbības vajadzībām, ja ir izpildīti visi turpmāk minētie nosacījumi:</w:t>
      </w:r>
    </w:p>
    <w:p w14:paraId="5A02B869" w14:textId="77777777" w:rsidR="00D21F31" w:rsidRPr="00D1402F" w:rsidRDefault="00D21F31" w:rsidP="00D21F31">
      <w:pPr>
        <w:ind w:firstLine="426"/>
        <w:jc w:val="both"/>
        <w:rPr>
          <w:sz w:val="24"/>
          <w:szCs w:val="24"/>
          <w:lang w:val="lv-LV"/>
        </w:rPr>
      </w:pPr>
      <w:r w:rsidRPr="00D1402F">
        <w:rPr>
          <w:sz w:val="24"/>
          <w:szCs w:val="24"/>
          <w:lang w:val="lv-LV"/>
        </w:rPr>
        <w:t xml:space="preserve"> a) ja tiek ievērotas piemērojamās prasības, nav iespējams pienācīgi novērst minētos apstākļus vai nodrošināt minētās vajadzības;</w:t>
      </w:r>
    </w:p>
    <w:p w14:paraId="356976C1" w14:textId="77777777" w:rsidR="00D21F31" w:rsidRPr="00D1402F" w:rsidRDefault="00D21F31" w:rsidP="00D21F31">
      <w:pPr>
        <w:ind w:firstLine="426"/>
        <w:jc w:val="both"/>
        <w:rPr>
          <w:sz w:val="24"/>
          <w:szCs w:val="24"/>
          <w:lang w:val="lv-LV"/>
        </w:rPr>
      </w:pPr>
      <w:r w:rsidRPr="00D1402F">
        <w:rPr>
          <w:sz w:val="24"/>
          <w:szCs w:val="24"/>
          <w:lang w:val="lv-LV"/>
        </w:rPr>
        <w:t xml:space="preserve"> b) ir nodrošināta drošība, vides aizsardzība un atbilstība piemērojamajām pamatprasībām, vajadzības gadījumā piemērojot kompensācijas pasākumus; </w:t>
      </w:r>
    </w:p>
    <w:p w14:paraId="29FD9618" w14:textId="77777777" w:rsidR="00D21F31" w:rsidRPr="00D1402F" w:rsidRDefault="00D21F31" w:rsidP="00D21F31">
      <w:pPr>
        <w:ind w:firstLine="426"/>
        <w:jc w:val="both"/>
        <w:rPr>
          <w:sz w:val="24"/>
          <w:szCs w:val="24"/>
          <w:lang w:val="lv-LV"/>
        </w:rPr>
      </w:pPr>
      <w:r w:rsidRPr="00D1402F">
        <w:rPr>
          <w:sz w:val="24"/>
          <w:szCs w:val="24"/>
          <w:lang w:val="lv-LV"/>
        </w:rPr>
        <w:t xml:space="preserve">c) dalībvalsts, cik vien iespējams, ir mazinājusi jebkādu tirgus apstākļu kropļojumu, kas varētu rasties atbrīvojuma piešķiršanas rezultātā; un </w:t>
      </w:r>
    </w:p>
    <w:p w14:paraId="0073D13E" w14:textId="77777777" w:rsidR="00D21F31" w:rsidRPr="00D1402F" w:rsidRDefault="00D21F31" w:rsidP="00D21F31">
      <w:pPr>
        <w:ind w:firstLine="426"/>
        <w:jc w:val="both"/>
        <w:rPr>
          <w:sz w:val="24"/>
          <w:szCs w:val="24"/>
          <w:lang w:val="lv-LV"/>
        </w:rPr>
      </w:pPr>
      <w:r w:rsidRPr="00D1402F">
        <w:rPr>
          <w:sz w:val="24"/>
          <w:szCs w:val="24"/>
          <w:lang w:val="lv-LV"/>
        </w:rPr>
        <w:t xml:space="preserve">d) atbrīvojuma darbības joma un ilgums ir ierobežoti līdz tam, kas ir noteikti nepieciešams, un atbrīvojumu piemēro bez diskriminācijas. </w:t>
      </w:r>
    </w:p>
    <w:p w14:paraId="762EE5AD" w14:textId="77777777" w:rsidR="00D21F31" w:rsidRPr="00D1402F" w:rsidRDefault="00D21F31" w:rsidP="00D21F31">
      <w:pPr>
        <w:ind w:firstLine="426"/>
        <w:jc w:val="both"/>
        <w:rPr>
          <w:sz w:val="24"/>
          <w:szCs w:val="24"/>
          <w:lang w:val="lv-LV"/>
        </w:rPr>
      </w:pPr>
      <w:r w:rsidRPr="00D1402F">
        <w:rPr>
          <w:sz w:val="24"/>
          <w:szCs w:val="24"/>
          <w:lang w:val="lv-LV"/>
        </w:rPr>
        <w:t xml:space="preserve">Šādā gadījumā attiecīgā dalībvalsts, izmantojot saskaņā ar 74. pantu izveidoto repozitoriju, nekavējoties paziņo Komisijai, Aģentūrai un citām dalībvalstīm par piešķirto </w:t>
      </w:r>
      <w:r w:rsidRPr="00D1402F">
        <w:rPr>
          <w:sz w:val="24"/>
          <w:szCs w:val="24"/>
          <w:lang w:val="lv-LV"/>
        </w:rPr>
        <w:lastRenderedPageBreak/>
        <w:t xml:space="preserve">atbrīvojumu, tā ilgumu, tā piešķiršanas iemesliem un attiecīgā gadījumā piemērotajiem nepieciešamajiem kompensācijas pasākumiem. </w:t>
      </w:r>
    </w:p>
    <w:p w14:paraId="002E19DC" w14:textId="77777777" w:rsidR="00D21F31" w:rsidRPr="00D1402F" w:rsidRDefault="00D21F31" w:rsidP="00D21F31">
      <w:pPr>
        <w:jc w:val="both"/>
        <w:rPr>
          <w:sz w:val="24"/>
          <w:szCs w:val="24"/>
          <w:lang w:val="lv-LV"/>
        </w:rPr>
      </w:pPr>
    </w:p>
    <w:p w14:paraId="03A2BD41" w14:textId="77777777" w:rsidR="00D21F31" w:rsidRPr="00D1402F" w:rsidRDefault="00D21F31" w:rsidP="00D21F31">
      <w:pPr>
        <w:jc w:val="both"/>
        <w:rPr>
          <w:sz w:val="24"/>
          <w:szCs w:val="24"/>
          <w:lang w:val="lv-LV"/>
        </w:rPr>
      </w:pPr>
      <w:r w:rsidRPr="00D1402F">
        <w:rPr>
          <w:sz w:val="24"/>
          <w:szCs w:val="24"/>
          <w:lang w:val="lv-LV"/>
        </w:rPr>
        <w:t xml:space="preserve">2.Ja šā panta 1. punktā minētais atbrīvojums tika piešķirts uz laiku, kas pārsniedz astoņus secīgus mēnešus, vai ja dalībvalsts to pašu atbrīvojumu ir piešķīrusi atkārtoti un tā kopējais ilgums pārsniedz astoņus mēnešus, Aģentūra novērtē, vai ir izpildīti šā panta 1. punktā paredzētie nosacījumi, un trīs mēnešu laikā pēc šā panta 1. punktā minētā pēdējā paziņojuma saņemšanas dienas sniedz Komisijai ieteikumu saistībā ar minētā novērtējuma rezultātu. Aģentūra minēto ieteikumu iekļauj saskaņā ar 74. pantu izveidotajā repozitorijā. Šādā gadījumā Komisija, ņemot vērā minēto ieteikumu, novērtē, vai minētie nosacījumi ir izpildīti. Ja Komisija uzskata, ka minētie nosacījumi nav izpildīti, vai ja tās izdarītie secinājumi atšķiras no Aģentūras veiktā novērtējuma rezultātiem, tā 3 mēnešu laikā pēc minētā ieteikuma saņemšanas dienas pieņem īstenošanas aktu, kurā iekļauts tās lēmums. Minētos īstenošanas aktus publicē Eiropas Savienības Oficiālajā Vēstnesī, un Aģentūra tos iekļauj saskaņā ar 74. pantu izveidotajā repozitorijā. Pēc tam, kad paziņots īstenošanas akts, kas apstiprina, ka minētie nosacījumi nav izpildīti, attiecīgā dalībvalsts nekavējoties atsauc atbrīvojumu, kas piešķirts, ievērojot šā panta 1. punktu. </w:t>
      </w:r>
    </w:p>
    <w:p w14:paraId="1543202A" w14:textId="77777777" w:rsidR="00D21F31" w:rsidRPr="00D1402F" w:rsidRDefault="00D21F31" w:rsidP="00D21F31">
      <w:pPr>
        <w:jc w:val="both"/>
        <w:rPr>
          <w:sz w:val="24"/>
          <w:szCs w:val="24"/>
          <w:lang w:val="lv-LV"/>
        </w:rPr>
      </w:pPr>
    </w:p>
    <w:p w14:paraId="4B3599EC" w14:textId="77777777" w:rsidR="00D21F31" w:rsidRPr="00D1402F" w:rsidRDefault="00D21F31" w:rsidP="00D21F31">
      <w:pPr>
        <w:jc w:val="both"/>
        <w:rPr>
          <w:sz w:val="24"/>
          <w:szCs w:val="24"/>
          <w:lang w:val="lv-LV"/>
        </w:rPr>
      </w:pPr>
      <w:r w:rsidRPr="00D1402F">
        <w:rPr>
          <w:sz w:val="24"/>
          <w:szCs w:val="24"/>
          <w:lang w:val="lv-LV"/>
        </w:rPr>
        <w:t>3.Ja dalībvalsts uzskata, ka atbilstību pielikumos noteiktajām piemērojamajām pamatprasībām ir iespējams pierādīt ar citiem līdzekļiem, kas nav noteikti uz šīs regulas pamata pieņemtajos deleģētajos un īstenošanas aktos, un ka šiem citiem līdzekļiem ir būtiskas priekšrocības civilās aviācijas drošības ziņā vai personām, uz ko attiecas šī regula, vai attiecīgajām iestādēm nodrošinātās efektivitātes ziņā, tā var, izmantojot saskaņā ar 74. pantu izveidoto repozitoriju, iesniegt Komisijai un Aģentūrai pamatotu lūgumu izdarīt grozījumus attiecīgajā deleģētajā vai īstenošanas aktā, lai ļautu izmantot minētos citus līdzekļus. Tādā gadījumā Aģentūra bez liekas kavēšanās sniedz Komisijai ieteikumu attiecībā uz to, vai dalībvalsts lūgums atbilst pirmajā daļā noteiktajiem nosacījumiem. Ja vajadzīgs šā punkta piemērošanas rezultātā, Komisija nekavējoties un ņemot vērā minēto ieteikumu, apsver iespēju izdarīt grozījumus attiecīgajā deleģētajā vai īstenošanas aktā.</w:t>
      </w:r>
    </w:p>
    <w:p w14:paraId="625EE243" w14:textId="77777777" w:rsidR="00D21F31" w:rsidRPr="00D1402F" w:rsidRDefault="00D21F31" w:rsidP="00D21F31">
      <w:pPr>
        <w:jc w:val="both"/>
        <w:rPr>
          <w:sz w:val="24"/>
          <w:szCs w:val="24"/>
          <w:lang w:val="lv-LV"/>
        </w:rPr>
      </w:pPr>
    </w:p>
    <w:p w14:paraId="6D1B1FAB" w14:textId="77777777" w:rsidR="00D21F31" w:rsidRPr="00D1402F" w:rsidRDefault="00D21F31" w:rsidP="00D21F31">
      <w:pPr>
        <w:jc w:val="both"/>
        <w:rPr>
          <w:sz w:val="24"/>
          <w:szCs w:val="24"/>
          <w:lang w:val="lv-LV"/>
        </w:rPr>
      </w:pPr>
      <w:r w:rsidRPr="00D1402F">
        <w:rPr>
          <w:sz w:val="24"/>
          <w:szCs w:val="24"/>
          <w:lang w:val="lv-LV"/>
        </w:rPr>
        <w:t xml:space="preserve">Detalizēta procedūra izņēmumu piešķiršanai/ </w:t>
      </w:r>
      <w:proofErr w:type="spellStart"/>
      <w:r w:rsidRPr="00D1402F">
        <w:rPr>
          <w:sz w:val="24"/>
          <w:szCs w:val="24"/>
          <w:lang w:val="lv-LV"/>
        </w:rPr>
        <w:t>fleksibilitātes</w:t>
      </w:r>
      <w:proofErr w:type="spellEnd"/>
      <w:r w:rsidRPr="00D1402F">
        <w:rPr>
          <w:sz w:val="24"/>
          <w:szCs w:val="24"/>
          <w:lang w:val="lv-LV"/>
        </w:rPr>
        <w:t xml:space="preserve"> noteikumu piemērošanai, ir aprakstīte kvalitātes sistēmas pārvaldības rokasgrāmatā.</w:t>
      </w:r>
    </w:p>
    <w:p w14:paraId="449AE293" w14:textId="77777777" w:rsidR="00D21F31" w:rsidRDefault="00D21F31" w:rsidP="00D21F31">
      <w:pPr>
        <w:jc w:val="both"/>
        <w:rPr>
          <w:sz w:val="24"/>
          <w:lang w:val="lv-LV"/>
        </w:rPr>
      </w:pPr>
    </w:p>
    <w:p w14:paraId="04F2FA32" w14:textId="77777777" w:rsidR="00D21F31" w:rsidRDefault="00D21F31" w:rsidP="00D21F31">
      <w:pPr>
        <w:jc w:val="both"/>
        <w:rPr>
          <w:color w:val="000000"/>
          <w:sz w:val="24"/>
          <w:szCs w:val="24"/>
          <w:lang w:val="lv-LV"/>
        </w:rPr>
      </w:pPr>
      <w:r>
        <w:rPr>
          <w:sz w:val="24"/>
          <w:lang w:val="lv-LV"/>
        </w:rPr>
        <w:t xml:space="preserve">Visi atbrīvojumi tiek noformēti ar administratīvā akta palīdzību, ko sastāda par organizāciju atbildīgās darba grupas vadītājs sadarbībā ar gaisa kuģu lidotspējas novērtēšanas nodaļas vadītāju un </w:t>
      </w:r>
      <w:r w:rsidRPr="00772A76">
        <w:rPr>
          <w:color w:val="000000"/>
          <w:sz w:val="24"/>
          <w:szCs w:val="24"/>
          <w:lang w:val="lv-LV"/>
        </w:rPr>
        <w:t>Juridiskā, aviācijas drošuma tiesiskās uzraudzības un nodrošinājuma</w:t>
      </w:r>
      <w:r w:rsidRPr="00E911E4">
        <w:rPr>
          <w:color w:val="000000"/>
          <w:sz w:val="24"/>
          <w:szCs w:val="24"/>
          <w:lang w:val="lv-LV"/>
        </w:rPr>
        <w:t xml:space="preserve"> daļas Normatīvo aktu nodaļu</w:t>
      </w:r>
      <w:r>
        <w:rPr>
          <w:color w:val="000000"/>
          <w:sz w:val="24"/>
          <w:szCs w:val="24"/>
          <w:lang w:val="lv-LV"/>
        </w:rPr>
        <w:t>. Administratīvo aktu paraksta CAA direktors.</w:t>
      </w:r>
    </w:p>
    <w:p w14:paraId="78750D01" w14:textId="77777777" w:rsidR="00D21F31" w:rsidRDefault="00D21F31" w:rsidP="00D21F31">
      <w:pPr>
        <w:jc w:val="both"/>
        <w:rPr>
          <w:sz w:val="24"/>
          <w:lang w:val="lv-LV"/>
        </w:rPr>
      </w:pPr>
    </w:p>
    <w:p w14:paraId="3D80CC16" w14:textId="77777777" w:rsidR="00D21F31" w:rsidRPr="00F84625" w:rsidRDefault="00D21F31" w:rsidP="00D21F31">
      <w:pPr>
        <w:jc w:val="both"/>
        <w:rPr>
          <w:sz w:val="24"/>
          <w:lang w:val="lv-LV"/>
        </w:rPr>
      </w:pPr>
      <w:r>
        <w:rPr>
          <w:sz w:val="24"/>
          <w:lang w:val="lv-LV"/>
        </w:rPr>
        <w:t xml:space="preserve">Lidotspējas daļas vadītājs piešķirto atbrīvojumu reģistrē EASA </w:t>
      </w:r>
      <w:proofErr w:type="spellStart"/>
      <w:r>
        <w:rPr>
          <w:sz w:val="24"/>
          <w:lang w:val="lv-LV"/>
        </w:rPr>
        <w:t>Flex</w:t>
      </w:r>
      <w:proofErr w:type="spellEnd"/>
      <w:r>
        <w:rPr>
          <w:sz w:val="24"/>
          <w:lang w:val="lv-LV"/>
        </w:rPr>
        <w:t xml:space="preserve"> </w:t>
      </w:r>
      <w:proofErr w:type="spellStart"/>
      <w:r>
        <w:rPr>
          <w:sz w:val="24"/>
          <w:lang w:val="lv-LV"/>
        </w:rPr>
        <w:t>tool</w:t>
      </w:r>
      <w:proofErr w:type="spellEnd"/>
      <w:r>
        <w:rPr>
          <w:sz w:val="24"/>
          <w:lang w:val="lv-LV"/>
        </w:rPr>
        <w:t xml:space="preserve"> sistēmā: </w:t>
      </w:r>
      <w:hyperlink r:id="rId8" w:history="1">
        <w:r w:rsidRPr="00F84625">
          <w:rPr>
            <w:b/>
            <w:bCs/>
            <w:color w:val="0000FF"/>
            <w:u w:val="single"/>
            <w:lang w:val="lv-LV"/>
          </w:rPr>
          <w:t>https://flextool.easa.europa.eu/</w:t>
        </w:r>
      </w:hyperlink>
      <w:r w:rsidRPr="00F84625">
        <w:rPr>
          <w:b/>
          <w:bCs/>
          <w:lang w:val="lv-LV"/>
        </w:rPr>
        <w:t xml:space="preserve"> </w:t>
      </w:r>
      <w:r>
        <w:rPr>
          <w:b/>
          <w:bCs/>
          <w:lang w:val="lv-LV"/>
        </w:rPr>
        <w:t>.</w:t>
      </w:r>
    </w:p>
    <w:p w14:paraId="1122310D" w14:textId="77777777" w:rsidR="002E5EEA" w:rsidRDefault="002E5EEA">
      <w:pPr>
        <w:rPr>
          <w:sz w:val="24"/>
          <w:lang w:val="lv-LV"/>
        </w:rPr>
      </w:pPr>
    </w:p>
    <w:p w14:paraId="67C07705" w14:textId="77777777" w:rsidR="00A57697" w:rsidRDefault="00A57697">
      <w:pPr>
        <w:rPr>
          <w:sz w:val="24"/>
          <w:lang w:val="lv-LV"/>
        </w:rPr>
      </w:pPr>
    </w:p>
    <w:p w14:paraId="5DA2D69A" w14:textId="77777777" w:rsidR="00A57697" w:rsidRPr="00A57697" w:rsidRDefault="00A57697">
      <w:pPr>
        <w:rPr>
          <w:rFonts w:ascii="Arial" w:hAnsi="Arial" w:cs="Arial"/>
          <w:b/>
          <w:sz w:val="28"/>
          <w:szCs w:val="28"/>
          <w:lang w:val="lv-LV"/>
        </w:rPr>
      </w:pPr>
      <w:r w:rsidRPr="00CC2745">
        <w:rPr>
          <w:rFonts w:ascii="Arial" w:hAnsi="Arial" w:cs="Arial"/>
          <w:b/>
          <w:sz w:val="28"/>
          <w:szCs w:val="28"/>
          <w:lang w:val="lv-LV"/>
        </w:rPr>
        <w:t>2.3. Ražošanas organizāciju sertifikācija un uzraudzība (</w:t>
      </w:r>
      <w:proofErr w:type="spellStart"/>
      <w:r w:rsidRPr="00CC2745">
        <w:rPr>
          <w:rFonts w:ascii="Arial" w:hAnsi="Arial" w:cs="Arial"/>
          <w:b/>
          <w:sz w:val="28"/>
          <w:szCs w:val="28"/>
          <w:lang w:val="lv-LV"/>
        </w:rPr>
        <w:t>Section</w:t>
      </w:r>
      <w:proofErr w:type="spellEnd"/>
      <w:r w:rsidRPr="00CC2745">
        <w:rPr>
          <w:rFonts w:ascii="Arial" w:hAnsi="Arial" w:cs="Arial"/>
          <w:b/>
          <w:sz w:val="28"/>
          <w:szCs w:val="28"/>
          <w:lang w:val="lv-LV"/>
        </w:rPr>
        <w:t xml:space="preserve"> B </w:t>
      </w:r>
      <w:proofErr w:type="spellStart"/>
      <w:r w:rsidRPr="00CC2745">
        <w:rPr>
          <w:rFonts w:ascii="Arial" w:hAnsi="Arial" w:cs="Arial"/>
          <w:b/>
          <w:sz w:val="28"/>
          <w:szCs w:val="28"/>
          <w:lang w:val="lv-LV"/>
        </w:rPr>
        <w:t>Subpart</w:t>
      </w:r>
      <w:proofErr w:type="spellEnd"/>
      <w:r w:rsidRPr="00CC2745">
        <w:rPr>
          <w:rFonts w:ascii="Arial" w:hAnsi="Arial" w:cs="Arial"/>
          <w:b/>
          <w:sz w:val="28"/>
          <w:szCs w:val="28"/>
          <w:lang w:val="lv-LV"/>
        </w:rPr>
        <w:t xml:space="preserve"> G)</w:t>
      </w:r>
    </w:p>
    <w:p w14:paraId="4B0FBF57" w14:textId="77777777" w:rsidR="007711FC" w:rsidRDefault="007711FC" w:rsidP="00A416B9">
      <w:pPr>
        <w:pStyle w:val="Heading2"/>
        <w:jc w:val="both"/>
        <w:rPr>
          <w:lang w:val="lv-LV"/>
        </w:rPr>
      </w:pPr>
      <w:bookmarkStart w:id="7" w:name="_Toc73246159"/>
      <w:r>
        <w:rPr>
          <w:lang w:val="lv-LV"/>
        </w:rPr>
        <w:t>2.3.1. Līdzekļi atbilstības panākšanai (21.B.215.)</w:t>
      </w:r>
    </w:p>
    <w:p w14:paraId="20C27EC6" w14:textId="3D2143E0" w:rsidR="00555055" w:rsidRDefault="00555055" w:rsidP="00555055">
      <w:pPr>
        <w:numPr>
          <w:ilvl w:val="0"/>
          <w:numId w:val="20"/>
        </w:numPr>
        <w:contextualSpacing/>
        <w:rPr>
          <w:sz w:val="24"/>
          <w:szCs w:val="24"/>
          <w:lang w:val="lv-LV"/>
        </w:rPr>
      </w:pPr>
      <w:r w:rsidRPr="00E26C2C">
        <w:rPr>
          <w:sz w:val="24"/>
          <w:szCs w:val="24"/>
          <w:lang w:val="lv-LV"/>
        </w:rPr>
        <w:t>EASA izstrādā pieņemamus atbilstības nodrošināšanas līdzekļus, ko var izmantot, lai panāktu atbilstību Regulai (ES) 2018/1139 un tās deleģētajiem un īstenošanas aktiem.</w:t>
      </w:r>
    </w:p>
    <w:p w14:paraId="37CB5854" w14:textId="77777777" w:rsidR="00555055" w:rsidRPr="00E26C2C" w:rsidRDefault="00555055" w:rsidP="00555055">
      <w:pPr>
        <w:numPr>
          <w:ilvl w:val="0"/>
          <w:numId w:val="20"/>
        </w:numPr>
        <w:contextualSpacing/>
        <w:rPr>
          <w:sz w:val="24"/>
          <w:szCs w:val="24"/>
          <w:lang w:val="lv-LV"/>
        </w:rPr>
      </w:pPr>
      <w:r w:rsidRPr="00E26C2C">
        <w:rPr>
          <w:sz w:val="24"/>
          <w:szCs w:val="24"/>
          <w:lang w:val="lv-LV"/>
        </w:rPr>
        <w:t>Ja organizācija demonstrē atbilstību EASA noteiktajiem AMC un GM, tad tiek uzskatīts, ka attiecīgais regulas punkts tiek izpildīts, bez nekādu papildus nosacījumu pieprasīšanas.</w:t>
      </w:r>
    </w:p>
    <w:p w14:paraId="73A422A6" w14:textId="77777777" w:rsidR="00555055" w:rsidRPr="00E26C2C" w:rsidRDefault="00555055" w:rsidP="00555055">
      <w:pPr>
        <w:numPr>
          <w:ilvl w:val="0"/>
          <w:numId w:val="20"/>
        </w:numPr>
        <w:contextualSpacing/>
        <w:rPr>
          <w:sz w:val="24"/>
          <w:szCs w:val="24"/>
          <w:lang w:val="lv-LV"/>
        </w:rPr>
      </w:pPr>
      <w:r w:rsidRPr="00E26C2C">
        <w:rPr>
          <w:sz w:val="24"/>
          <w:szCs w:val="24"/>
          <w:lang w:val="lv-LV"/>
        </w:rPr>
        <w:lastRenderedPageBreak/>
        <w:t>Lai panāktu atbilstību Regulai (ES) 2018/1139 un tās deleģētajiem un īstenošanas aktiem, var izmantot alternatīvus atbilstības nodrošināšanas līdzekļus.</w:t>
      </w:r>
    </w:p>
    <w:p w14:paraId="21891B7C" w14:textId="77777777" w:rsidR="00555055" w:rsidRPr="00E26C2C" w:rsidRDefault="00555055" w:rsidP="00555055">
      <w:pPr>
        <w:numPr>
          <w:ilvl w:val="0"/>
          <w:numId w:val="20"/>
        </w:numPr>
        <w:contextualSpacing/>
        <w:rPr>
          <w:sz w:val="24"/>
          <w:szCs w:val="24"/>
          <w:lang w:val="lv-LV"/>
        </w:rPr>
      </w:pPr>
      <w:r w:rsidRPr="00E26C2C">
        <w:rPr>
          <w:sz w:val="24"/>
          <w:szCs w:val="24"/>
          <w:lang w:val="lv-LV"/>
        </w:rPr>
        <w:t>Alternatīvos atbilstības nodrošināšanas līdzekļus izstrādā vai nu CAA pati, vai arī tos iesniedz organizācija un CAA izvērtē šo alternatīvo līdzekļu pamatotību.</w:t>
      </w:r>
    </w:p>
    <w:p w14:paraId="1268DAF9" w14:textId="67C12FF2" w:rsidR="00555055" w:rsidRDefault="00555055" w:rsidP="00555055">
      <w:pPr>
        <w:numPr>
          <w:ilvl w:val="0"/>
          <w:numId w:val="20"/>
        </w:numPr>
        <w:contextualSpacing/>
        <w:rPr>
          <w:sz w:val="24"/>
          <w:szCs w:val="24"/>
          <w:lang w:val="lv-LV"/>
        </w:rPr>
      </w:pPr>
      <w:r w:rsidRPr="00E26C2C">
        <w:rPr>
          <w:sz w:val="24"/>
          <w:szCs w:val="24"/>
          <w:lang w:val="lv-LV"/>
        </w:rPr>
        <w:t>CAA procedūras par alternatīvo līdzekļu atbilstības nodrošināšanai piemērošanu ir iekļautas pārvaldības sistēmas DV.8.1.1. procedūrā.</w:t>
      </w:r>
    </w:p>
    <w:p w14:paraId="7959437B" w14:textId="21C947AA" w:rsidR="001D2A2B" w:rsidRPr="00E26C2C" w:rsidRDefault="00F307EE" w:rsidP="00555055">
      <w:pPr>
        <w:numPr>
          <w:ilvl w:val="0"/>
          <w:numId w:val="20"/>
        </w:numPr>
        <w:contextualSpacing/>
        <w:rPr>
          <w:sz w:val="24"/>
          <w:szCs w:val="24"/>
          <w:lang w:val="lv-LV"/>
        </w:rPr>
      </w:pPr>
      <w:r>
        <w:rPr>
          <w:sz w:val="24"/>
          <w:szCs w:val="24"/>
          <w:lang w:val="lv-LV"/>
        </w:rPr>
        <w:t>CAA piešķirtie alternatīvie līdzekļi atbilstības panākšanai (</w:t>
      </w:r>
      <w:proofErr w:type="spellStart"/>
      <w:r>
        <w:rPr>
          <w:sz w:val="24"/>
          <w:szCs w:val="24"/>
          <w:lang w:val="lv-LV"/>
        </w:rPr>
        <w:t>AltMOC</w:t>
      </w:r>
      <w:proofErr w:type="spellEnd"/>
      <w:r>
        <w:rPr>
          <w:sz w:val="24"/>
          <w:szCs w:val="24"/>
          <w:lang w:val="lv-LV"/>
        </w:rPr>
        <w:t xml:space="preserve">) tiek ievietoti EASA </w:t>
      </w:r>
      <w:proofErr w:type="spellStart"/>
      <w:r>
        <w:rPr>
          <w:sz w:val="24"/>
          <w:szCs w:val="24"/>
          <w:lang w:val="lv-LV"/>
        </w:rPr>
        <w:t>Flextool</w:t>
      </w:r>
      <w:proofErr w:type="spellEnd"/>
      <w:r>
        <w:rPr>
          <w:sz w:val="24"/>
          <w:szCs w:val="24"/>
          <w:lang w:val="lv-LV"/>
        </w:rPr>
        <w:t xml:space="preserve"> sistēmā.</w:t>
      </w:r>
    </w:p>
    <w:p w14:paraId="362C4DF0" w14:textId="77777777" w:rsidR="007711FC" w:rsidRDefault="007711FC" w:rsidP="007711FC">
      <w:pPr>
        <w:rPr>
          <w:lang w:val="lv-LV"/>
        </w:rPr>
      </w:pPr>
    </w:p>
    <w:p w14:paraId="6B296372" w14:textId="77777777" w:rsidR="007711FC" w:rsidRDefault="007711FC" w:rsidP="007711FC">
      <w:pPr>
        <w:rPr>
          <w:sz w:val="24"/>
          <w:szCs w:val="24"/>
          <w:lang w:val="lv-LV"/>
        </w:rPr>
      </w:pPr>
    </w:p>
    <w:p w14:paraId="362C193B" w14:textId="77777777" w:rsidR="002C389E" w:rsidRDefault="002C389E">
      <w:pPr>
        <w:rPr>
          <w:rFonts w:ascii="Arial" w:hAnsi="Arial" w:cs="Arial"/>
          <w:b/>
          <w:sz w:val="24"/>
          <w:szCs w:val="24"/>
          <w:lang w:val="lv-LV"/>
        </w:rPr>
      </w:pPr>
      <w:r>
        <w:rPr>
          <w:rFonts w:ascii="Arial" w:hAnsi="Arial" w:cs="Arial"/>
          <w:b/>
          <w:sz w:val="24"/>
          <w:szCs w:val="24"/>
          <w:lang w:val="lv-LV"/>
        </w:rPr>
        <w:br w:type="page"/>
      </w:r>
    </w:p>
    <w:p w14:paraId="2DD9001B" w14:textId="48350C77" w:rsidR="002E5EEA" w:rsidRPr="006649DA" w:rsidRDefault="007711FC" w:rsidP="007711FC">
      <w:pPr>
        <w:rPr>
          <w:rFonts w:ascii="Arial" w:hAnsi="Arial" w:cs="Arial"/>
          <w:b/>
          <w:color w:val="FF0000"/>
          <w:sz w:val="24"/>
          <w:szCs w:val="24"/>
          <w:lang w:val="lv-LV"/>
        </w:rPr>
      </w:pPr>
      <w:r w:rsidRPr="007711FC">
        <w:rPr>
          <w:rFonts w:ascii="Arial" w:hAnsi="Arial" w:cs="Arial"/>
          <w:b/>
          <w:sz w:val="24"/>
          <w:szCs w:val="24"/>
          <w:lang w:val="lv-LV"/>
        </w:rPr>
        <w:lastRenderedPageBreak/>
        <w:t xml:space="preserve">2.3.2. </w:t>
      </w:r>
      <w:r w:rsidR="002E5EEA" w:rsidRPr="007711FC">
        <w:rPr>
          <w:rFonts w:ascii="Arial" w:hAnsi="Arial" w:cs="Arial"/>
          <w:b/>
          <w:sz w:val="24"/>
          <w:szCs w:val="24"/>
          <w:lang w:val="lv-LV"/>
        </w:rPr>
        <w:t>Gaisa kuģu</w:t>
      </w:r>
      <w:r w:rsidR="00A416B9" w:rsidRPr="007711FC">
        <w:rPr>
          <w:rFonts w:ascii="Arial" w:hAnsi="Arial" w:cs="Arial"/>
          <w:b/>
          <w:sz w:val="24"/>
          <w:szCs w:val="24"/>
          <w:lang w:val="lv-LV"/>
        </w:rPr>
        <w:t>, to sastāvdaļu un komponentu ražošanas</w:t>
      </w:r>
      <w:r w:rsidR="002E5EEA" w:rsidRPr="007711FC">
        <w:rPr>
          <w:rFonts w:ascii="Arial" w:hAnsi="Arial" w:cs="Arial"/>
          <w:b/>
          <w:sz w:val="24"/>
          <w:szCs w:val="24"/>
          <w:lang w:val="lv-LV"/>
        </w:rPr>
        <w:t xml:space="preserve"> organizāciju apstiprinājumu</w:t>
      </w:r>
      <w:r w:rsidR="00814B73" w:rsidRPr="007711FC">
        <w:rPr>
          <w:rFonts w:ascii="Arial" w:hAnsi="Arial" w:cs="Arial"/>
          <w:b/>
          <w:sz w:val="24"/>
          <w:szCs w:val="24"/>
          <w:lang w:val="lv-LV"/>
        </w:rPr>
        <w:t xml:space="preserve"> sākotnējā </w:t>
      </w:r>
      <w:r w:rsidRPr="007711FC">
        <w:rPr>
          <w:rFonts w:ascii="Arial" w:hAnsi="Arial" w:cs="Arial"/>
          <w:b/>
          <w:sz w:val="24"/>
          <w:szCs w:val="24"/>
          <w:lang w:val="lv-LV"/>
        </w:rPr>
        <w:t xml:space="preserve">sertifikācija </w:t>
      </w:r>
      <w:bookmarkEnd w:id="7"/>
      <w:r w:rsidRPr="007711FC">
        <w:rPr>
          <w:rFonts w:ascii="Arial" w:hAnsi="Arial" w:cs="Arial"/>
          <w:b/>
          <w:sz w:val="24"/>
          <w:szCs w:val="24"/>
          <w:lang w:val="lv-LV"/>
        </w:rPr>
        <w:t>(21.B.220.)</w:t>
      </w:r>
      <w:r w:rsidRPr="007711FC">
        <w:rPr>
          <w:rFonts w:ascii="Arial" w:hAnsi="Arial" w:cs="Arial"/>
          <w:b/>
          <w:color w:val="000000"/>
          <w:sz w:val="24"/>
          <w:szCs w:val="24"/>
          <w:lang w:val="lv-LV"/>
        </w:rPr>
        <w:t xml:space="preserve"> </w:t>
      </w:r>
    </w:p>
    <w:p w14:paraId="78E5D0AA" w14:textId="77777777" w:rsidR="002E5EEA" w:rsidRPr="00D64429" w:rsidRDefault="00A416B9" w:rsidP="00A416B9">
      <w:pPr>
        <w:pStyle w:val="Heading2"/>
        <w:rPr>
          <w:lang w:val="lv-LV"/>
        </w:rPr>
      </w:pPr>
      <w:bookmarkStart w:id="8" w:name="_Toc73246160"/>
      <w:r>
        <w:rPr>
          <w:lang w:val="lv-LV"/>
        </w:rPr>
        <w:t>2.</w:t>
      </w:r>
      <w:r w:rsidR="007711FC">
        <w:rPr>
          <w:lang w:val="lv-LV"/>
        </w:rPr>
        <w:t>3</w:t>
      </w:r>
      <w:r>
        <w:rPr>
          <w:lang w:val="lv-LV"/>
        </w:rPr>
        <w:t>.</w:t>
      </w:r>
      <w:r w:rsidR="007711FC">
        <w:rPr>
          <w:lang w:val="lv-LV"/>
        </w:rPr>
        <w:t>2</w:t>
      </w:r>
      <w:r>
        <w:rPr>
          <w:lang w:val="lv-LV"/>
        </w:rPr>
        <w:t xml:space="preserve">.1. </w:t>
      </w:r>
      <w:r w:rsidR="002E5EEA" w:rsidRPr="00D64429">
        <w:rPr>
          <w:lang w:val="lv-LV"/>
        </w:rPr>
        <w:t>Vispārējie nosacījumi</w:t>
      </w:r>
      <w:bookmarkEnd w:id="8"/>
    </w:p>
    <w:p w14:paraId="23830731" w14:textId="77777777" w:rsidR="002E5EEA" w:rsidRPr="00D64429" w:rsidRDefault="002E5EEA">
      <w:pPr>
        <w:rPr>
          <w:sz w:val="24"/>
          <w:lang w:val="lv-LV"/>
        </w:rPr>
      </w:pPr>
    </w:p>
    <w:p w14:paraId="74B798F9" w14:textId="77777777" w:rsidR="002E5EEA" w:rsidRPr="00D64429" w:rsidRDefault="002E5EEA">
      <w:pPr>
        <w:jc w:val="both"/>
        <w:rPr>
          <w:sz w:val="24"/>
          <w:lang w:val="lv-LV"/>
        </w:rPr>
      </w:pPr>
      <w:r w:rsidRPr="00D64429">
        <w:rPr>
          <w:sz w:val="24"/>
          <w:lang w:val="lv-LV"/>
        </w:rPr>
        <w:t>Gaisa kuģu</w:t>
      </w:r>
      <w:r w:rsidR="00A416B9">
        <w:rPr>
          <w:sz w:val="24"/>
          <w:lang w:val="lv-LV"/>
        </w:rPr>
        <w:t>,</w:t>
      </w:r>
      <w:r w:rsidRPr="00D64429">
        <w:rPr>
          <w:sz w:val="24"/>
          <w:lang w:val="lv-LV"/>
        </w:rPr>
        <w:t xml:space="preserve"> </w:t>
      </w:r>
      <w:r w:rsidR="00A416B9" w:rsidRPr="00A416B9">
        <w:rPr>
          <w:sz w:val="24"/>
          <w:lang w:val="lv-LV"/>
        </w:rPr>
        <w:t xml:space="preserve">to sastāvdaļu un komponentu ražošanas organizāciju </w:t>
      </w:r>
      <w:r w:rsidRPr="00D64429">
        <w:rPr>
          <w:sz w:val="24"/>
          <w:lang w:val="lv-LV"/>
        </w:rPr>
        <w:t xml:space="preserve">apstiprinājumi tiek izsniegti apstiprinātu </w:t>
      </w:r>
      <w:r w:rsidR="00A416B9">
        <w:rPr>
          <w:sz w:val="24"/>
          <w:lang w:val="lv-LV"/>
        </w:rPr>
        <w:t xml:space="preserve">ražošanas organizāciju </w:t>
      </w:r>
      <w:r w:rsidRPr="00D64429">
        <w:rPr>
          <w:sz w:val="24"/>
          <w:lang w:val="lv-LV"/>
        </w:rPr>
        <w:t>apliecību veidā</w:t>
      </w:r>
      <w:r w:rsidR="00814B73" w:rsidRPr="00D64429">
        <w:rPr>
          <w:sz w:val="24"/>
          <w:lang w:val="lv-LV"/>
        </w:rPr>
        <w:t xml:space="preserve"> (EASA </w:t>
      </w:r>
      <w:proofErr w:type="spellStart"/>
      <w:r w:rsidR="00814B73" w:rsidRPr="00D64429">
        <w:rPr>
          <w:sz w:val="24"/>
          <w:lang w:val="lv-LV"/>
        </w:rPr>
        <w:t>Form</w:t>
      </w:r>
      <w:proofErr w:type="spellEnd"/>
      <w:r w:rsidR="00814B73" w:rsidRPr="00D64429">
        <w:rPr>
          <w:sz w:val="24"/>
          <w:lang w:val="lv-LV"/>
        </w:rPr>
        <w:t xml:space="preserve"> </w:t>
      </w:r>
      <w:r w:rsidR="00A416B9">
        <w:rPr>
          <w:sz w:val="24"/>
          <w:lang w:val="lv-LV"/>
        </w:rPr>
        <w:t>55</w:t>
      </w:r>
      <w:r w:rsidR="00814B73" w:rsidRPr="00D64429">
        <w:rPr>
          <w:sz w:val="24"/>
          <w:lang w:val="lv-LV"/>
        </w:rPr>
        <w:t>)</w:t>
      </w:r>
      <w:r w:rsidRPr="00D64429">
        <w:rPr>
          <w:sz w:val="24"/>
          <w:lang w:val="lv-LV"/>
        </w:rPr>
        <w:t xml:space="preserve">. Tie tiek izsniegti tad, ja ir konstatēta to spēja darboties atbilstoši </w:t>
      </w:r>
      <w:r w:rsidR="00397619">
        <w:rPr>
          <w:sz w:val="24"/>
          <w:lang w:val="lv-LV"/>
        </w:rPr>
        <w:t xml:space="preserve">ES regulas </w:t>
      </w:r>
      <w:r w:rsidR="00A416B9">
        <w:rPr>
          <w:sz w:val="24"/>
          <w:lang w:val="lv-LV"/>
        </w:rPr>
        <w:t>748/2012</w:t>
      </w:r>
      <w:r w:rsidR="00397619">
        <w:rPr>
          <w:sz w:val="24"/>
          <w:lang w:val="lv-LV"/>
        </w:rPr>
        <w:t xml:space="preserve"> pielikuma </w:t>
      </w:r>
      <w:r w:rsidR="00A416B9">
        <w:rPr>
          <w:sz w:val="24"/>
          <w:lang w:val="lv-LV"/>
        </w:rPr>
        <w:t xml:space="preserve">G </w:t>
      </w:r>
      <w:proofErr w:type="spellStart"/>
      <w:r w:rsidR="00A416B9">
        <w:rPr>
          <w:sz w:val="24"/>
          <w:lang w:val="lv-LV"/>
        </w:rPr>
        <w:t>apakšiedaļas</w:t>
      </w:r>
      <w:proofErr w:type="spellEnd"/>
      <w:r w:rsidR="00A416B9">
        <w:rPr>
          <w:sz w:val="24"/>
          <w:lang w:val="lv-LV"/>
        </w:rPr>
        <w:t xml:space="preserve"> </w:t>
      </w:r>
      <w:r w:rsidR="00397619">
        <w:rPr>
          <w:sz w:val="24"/>
          <w:lang w:val="lv-LV"/>
        </w:rPr>
        <w:t>prasībām</w:t>
      </w:r>
      <w:r w:rsidRPr="00D64429">
        <w:rPr>
          <w:sz w:val="24"/>
          <w:lang w:val="lv-LV"/>
        </w:rPr>
        <w:t xml:space="preserve">, kas reglamentē attiecīgo darbības sfēru. </w:t>
      </w:r>
    </w:p>
    <w:p w14:paraId="42746ECF" w14:textId="77777777" w:rsidR="002E5EEA" w:rsidRDefault="002E5EEA">
      <w:pPr>
        <w:jc w:val="both"/>
        <w:rPr>
          <w:sz w:val="24"/>
          <w:lang w:val="lv-LV"/>
        </w:rPr>
      </w:pPr>
      <w:r w:rsidRPr="00D64429">
        <w:rPr>
          <w:sz w:val="24"/>
          <w:lang w:val="lv-LV"/>
        </w:rPr>
        <w:t xml:space="preserve">Veicot šīs darbības par pamatu ir jāizmanto jaunākais PART </w:t>
      </w:r>
      <w:r w:rsidR="00A416B9">
        <w:rPr>
          <w:sz w:val="24"/>
          <w:lang w:val="lv-LV"/>
        </w:rPr>
        <w:t xml:space="preserve">21 </w:t>
      </w:r>
      <w:proofErr w:type="spellStart"/>
      <w:r w:rsidR="00A416B9">
        <w:rPr>
          <w:sz w:val="24"/>
          <w:lang w:val="lv-LV"/>
        </w:rPr>
        <w:t>Subpart</w:t>
      </w:r>
      <w:proofErr w:type="spellEnd"/>
      <w:r w:rsidR="00A416B9">
        <w:rPr>
          <w:sz w:val="24"/>
          <w:lang w:val="lv-LV"/>
        </w:rPr>
        <w:t xml:space="preserve"> G </w:t>
      </w:r>
      <w:r w:rsidRPr="00D64429">
        <w:rPr>
          <w:sz w:val="24"/>
          <w:lang w:val="lv-LV"/>
        </w:rPr>
        <w:t>prasību variants</w:t>
      </w:r>
      <w:r w:rsidR="00814B73" w:rsidRPr="00D64429">
        <w:rPr>
          <w:sz w:val="24"/>
          <w:lang w:val="lv-LV"/>
        </w:rPr>
        <w:t xml:space="preserve">, ieskaitot izmaiņas AMC </w:t>
      </w:r>
      <w:r w:rsidR="00D64429">
        <w:rPr>
          <w:sz w:val="24"/>
          <w:lang w:val="lv-LV"/>
        </w:rPr>
        <w:t>un</w:t>
      </w:r>
      <w:r w:rsidR="00814B73" w:rsidRPr="00D64429">
        <w:rPr>
          <w:sz w:val="24"/>
          <w:lang w:val="lv-LV"/>
        </w:rPr>
        <w:t xml:space="preserve"> GM</w:t>
      </w:r>
      <w:r w:rsidR="00A416B9">
        <w:rPr>
          <w:sz w:val="24"/>
          <w:lang w:val="lv-LV"/>
        </w:rPr>
        <w:t xml:space="preserve">, kas </w:t>
      </w:r>
      <w:proofErr w:type="spellStart"/>
      <w:r w:rsidR="00A416B9">
        <w:rPr>
          <w:sz w:val="24"/>
          <w:lang w:val="lv-LV"/>
        </w:rPr>
        <w:t>piejami</w:t>
      </w:r>
      <w:proofErr w:type="spellEnd"/>
      <w:r w:rsidR="00A416B9">
        <w:rPr>
          <w:sz w:val="24"/>
          <w:lang w:val="lv-LV"/>
        </w:rPr>
        <w:t xml:space="preserve"> EASA mājaslapā, sadaļā “</w:t>
      </w:r>
      <w:proofErr w:type="spellStart"/>
      <w:r w:rsidR="00A416B9">
        <w:rPr>
          <w:sz w:val="24"/>
          <w:lang w:val="lv-LV"/>
        </w:rPr>
        <w:t>Regulations</w:t>
      </w:r>
      <w:proofErr w:type="spellEnd"/>
      <w:r w:rsidR="00A416B9">
        <w:rPr>
          <w:sz w:val="24"/>
          <w:lang w:val="lv-LV"/>
        </w:rPr>
        <w:t>”.</w:t>
      </w:r>
      <w:r w:rsidRPr="00D64429">
        <w:rPr>
          <w:sz w:val="24"/>
          <w:lang w:val="lv-LV"/>
        </w:rPr>
        <w:t xml:space="preserve">. Inspicējošam personālam ir jābūt attiecīgi apmācītam par PART </w:t>
      </w:r>
      <w:r w:rsidR="00A416B9">
        <w:rPr>
          <w:sz w:val="24"/>
          <w:lang w:val="lv-LV"/>
        </w:rPr>
        <w:t>21 (</w:t>
      </w:r>
      <w:proofErr w:type="spellStart"/>
      <w:r w:rsidR="00A416B9">
        <w:rPr>
          <w:sz w:val="24"/>
          <w:lang w:val="lv-LV"/>
        </w:rPr>
        <w:t>Subpart</w:t>
      </w:r>
      <w:proofErr w:type="spellEnd"/>
      <w:r w:rsidR="00A416B9">
        <w:rPr>
          <w:sz w:val="24"/>
          <w:lang w:val="lv-LV"/>
        </w:rPr>
        <w:t xml:space="preserve"> G)</w:t>
      </w:r>
      <w:r w:rsidRPr="00D64429">
        <w:rPr>
          <w:sz w:val="24"/>
          <w:lang w:val="lv-LV"/>
        </w:rPr>
        <w:t xml:space="preserve"> prasībām, ieskaitot tā paredzēto izpratni un prasības.</w:t>
      </w:r>
      <w:r w:rsidR="00814B73" w:rsidRPr="00D64429">
        <w:rPr>
          <w:sz w:val="24"/>
          <w:lang w:val="lv-LV"/>
        </w:rPr>
        <w:t xml:space="preserve"> Pirms jebkuru darbību uzsākšanas, inspektoram ir jāpārliecinās par dokumentu </w:t>
      </w:r>
      <w:r w:rsidR="00D64429" w:rsidRPr="00D64429">
        <w:rPr>
          <w:sz w:val="24"/>
          <w:lang w:val="lv-LV"/>
        </w:rPr>
        <w:t>statusu</w:t>
      </w:r>
      <w:r w:rsidR="00814B73" w:rsidRPr="00D64429">
        <w:rPr>
          <w:sz w:val="24"/>
          <w:lang w:val="lv-LV"/>
        </w:rPr>
        <w:t xml:space="preserve"> EASA mājas lapā.</w:t>
      </w:r>
    </w:p>
    <w:p w14:paraId="3270AA07" w14:textId="77777777" w:rsidR="008637F9" w:rsidRDefault="008637F9">
      <w:pPr>
        <w:jc w:val="both"/>
        <w:rPr>
          <w:sz w:val="24"/>
          <w:lang w:val="lv-LV"/>
        </w:rPr>
      </w:pPr>
    </w:p>
    <w:p w14:paraId="2737ACBB" w14:textId="77777777" w:rsidR="00F33AC8" w:rsidRPr="00D64429" w:rsidRDefault="00F33AC8">
      <w:pPr>
        <w:jc w:val="both"/>
        <w:rPr>
          <w:sz w:val="24"/>
          <w:lang w:val="lv-LV"/>
        </w:rPr>
      </w:pPr>
    </w:p>
    <w:p w14:paraId="1DEA41C6" w14:textId="77777777" w:rsidR="00F33AC8" w:rsidRDefault="00F33AC8" w:rsidP="00F33AC8">
      <w:pPr>
        <w:pStyle w:val="Heading2"/>
        <w:rPr>
          <w:lang w:val="lv-LV"/>
        </w:rPr>
      </w:pPr>
      <w:bookmarkStart w:id="9" w:name="_Toc73246161"/>
      <w:r>
        <w:rPr>
          <w:lang w:val="lv-LV"/>
        </w:rPr>
        <w:t>2.</w:t>
      </w:r>
      <w:r w:rsidR="001B5864">
        <w:rPr>
          <w:lang w:val="lv-LV"/>
        </w:rPr>
        <w:t>3</w:t>
      </w:r>
      <w:r>
        <w:rPr>
          <w:lang w:val="lv-LV"/>
        </w:rPr>
        <w:t>.</w:t>
      </w:r>
      <w:r w:rsidR="001B5864">
        <w:rPr>
          <w:lang w:val="lv-LV"/>
        </w:rPr>
        <w:t>2</w:t>
      </w:r>
      <w:r>
        <w:rPr>
          <w:lang w:val="lv-LV"/>
        </w:rPr>
        <w:t xml:space="preserve">.2. Par ražošanas organizāciju apstiprināšanu atbildīgās darba grupas izveidošana </w:t>
      </w:r>
    </w:p>
    <w:p w14:paraId="3EEA197A" w14:textId="77777777" w:rsidR="00E4610C" w:rsidRPr="00E4610C" w:rsidRDefault="00E4610C" w:rsidP="00E4610C">
      <w:pPr>
        <w:rPr>
          <w:lang w:val="lv-LV"/>
        </w:rPr>
      </w:pPr>
    </w:p>
    <w:p w14:paraId="35E04147" w14:textId="77777777" w:rsidR="00F33AC8" w:rsidRPr="00E4610C" w:rsidRDefault="005F3479" w:rsidP="002B09D9">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Fonts w:ascii="Times New Roman" w:hAnsi="Times New Roman"/>
          <w:sz w:val="24"/>
          <w:szCs w:val="24"/>
          <w:lang w:val="lv-LV"/>
        </w:rPr>
        <w:t xml:space="preserve">CAA lidotspējas daļas vadītājs </w:t>
      </w:r>
      <w:r w:rsidRPr="00E4610C">
        <w:rPr>
          <w:rStyle w:val="markedcontent"/>
          <w:rFonts w:ascii="Times New Roman" w:hAnsi="Times New Roman"/>
          <w:sz w:val="24"/>
          <w:szCs w:val="24"/>
          <w:lang w:val="lv-LV"/>
        </w:rPr>
        <w:t>ieceļ par ražošanas organizācijas apstiprināšanu atbildīgo darba grupu darbam ar katru ražošanas organizācijas apstiprinājuma pietei</w:t>
      </w:r>
      <w:r w:rsidRPr="00E4610C">
        <w:rPr>
          <w:rStyle w:val="markedcontent"/>
          <w:rFonts w:ascii="Times New Roman" w:hAnsi="Times New Roman"/>
          <w:sz w:val="24"/>
          <w:szCs w:val="24"/>
          <w:lang w:val="lv-LV"/>
        </w:rPr>
        <w:softHyphen/>
        <w:t>kuma iesniedzēju vai turētāju, lai veiktu visus attiecīgos ar šo ražošanas organizācijas apstiprinājuma pieteikumu saistītos uzdevumus</w:t>
      </w:r>
      <w:r w:rsidR="00E4610C" w:rsidRPr="00E4610C">
        <w:rPr>
          <w:rStyle w:val="markedcontent"/>
          <w:rFonts w:ascii="Times New Roman" w:hAnsi="Times New Roman"/>
          <w:sz w:val="24"/>
          <w:szCs w:val="24"/>
          <w:lang w:val="lv-LV"/>
        </w:rPr>
        <w:t xml:space="preserve"> (var ar darbiniekiem adresēta e-pasta palīdzību)</w:t>
      </w:r>
      <w:r w:rsidRPr="00E4610C">
        <w:rPr>
          <w:rStyle w:val="markedcontent"/>
          <w:rFonts w:ascii="Times New Roman" w:hAnsi="Times New Roman"/>
          <w:sz w:val="24"/>
          <w:szCs w:val="24"/>
          <w:lang w:val="lv-LV"/>
        </w:rPr>
        <w:t>. Darba grupas sastāvā ir grupas vadītājs, kas vada par apstiprināšanu atbildīgo darba grupu, un vajadzībās gadījumā viens vai vairāki grupas locekļi (inspektori).</w:t>
      </w:r>
    </w:p>
    <w:p w14:paraId="7735001B" w14:textId="77777777" w:rsidR="00484F69" w:rsidRPr="00E4610C" w:rsidRDefault="00484F69" w:rsidP="002B09D9">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Par ražošanas organizācijas apstiprināšanu atbildīgajam darba grupas vadītājam ir jā</w:t>
      </w:r>
      <w:r w:rsidR="00CE1E2C" w:rsidRPr="00E4610C">
        <w:rPr>
          <w:rStyle w:val="markedcontent"/>
          <w:rFonts w:ascii="Times New Roman" w:hAnsi="Times New Roman"/>
          <w:sz w:val="24"/>
          <w:szCs w:val="24"/>
          <w:lang w:val="lv-LV"/>
        </w:rPr>
        <w:t>piemīt</w:t>
      </w:r>
      <w:r w:rsidRPr="00E4610C">
        <w:rPr>
          <w:rStyle w:val="markedcontent"/>
          <w:rFonts w:ascii="Times New Roman" w:hAnsi="Times New Roman"/>
          <w:sz w:val="24"/>
          <w:szCs w:val="24"/>
          <w:lang w:val="lv-LV"/>
        </w:rPr>
        <w:t xml:space="preserve"> sekojošajiem kritērijiem:</w:t>
      </w:r>
    </w:p>
    <w:p w14:paraId="4751F84E" w14:textId="77777777" w:rsidR="00484F69" w:rsidRPr="00E4610C" w:rsidRDefault="00CE1E2C" w:rsidP="002B09D9">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Spējai vadīt un organizēt grupas darbu</w:t>
      </w:r>
      <w:r w:rsidR="00B8625E" w:rsidRPr="00E4610C">
        <w:rPr>
          <w:rStyle w:val="markedcontent"/>
          <w:rFonts w:ascii="Times New Roman" w:hAnsi="Times New Roman"/>
          <w:sz w:val="24"/>
          <w:szCs w:val="24"/>
          <w:lang w:val="lv-LV"/>
        </w:rPr>
        <w:t>;</w:t>
      </w:r>
    </w:p>
    <w:p w14:paraId="2EAFA2C7" w14:textId="77777777" w:rsidR="00CE1E2C" w:rsidRPr="00E4610C" w:rsidRDefault="00CE1E2C" w:rsidP="002B09D9">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Spējai sagatavot atskaites un būt diplomātiskam</w:t>
      </w:r>
      <w:r w:rsidR="00B8625E" w:rsidRPr="00E4610C">
        <w:rPr>
          <w:rStyle w:val="markedcontent"/>
          <w:rFonts w:ascii="Times New Roman" w:hAnsi="Times New Roman"/>
          <w:sz w:val="24"/>
          <w:szCs w:val="24"/>
          <w:lang w:val="lv-LV"/>
        </w:rPr>
        <w:t>;</w:t>
      </w:r>
    </w:p>
    <w:p w14:paraId="230468FD" w14:textId="77777777" w:rsidR="00CE1E2C" w:rsidRPr="00E4610C" w:rsidRDefault="00CE1E2C" w:rsidP="002B09D9">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w:t>
      </w:r>
      <w:proofErr w:type="spellStart"/>
      <w:r w:rsidRPr="00E4610C">
        <w:rPr>
          <w:rStyle w:val="markedcontent"/>
          <w:rFonts w:ascii="Times New Roman" w:hAnsi="Times New Roman"/>
          <w:sz w:val="24"/>
          <w:szCs w:val="24"/>
          <w:lang w:val="lv-LV"/>
        </w:rPr>
        <w:t>piereidzei</w:t>
      </w:r>
      <w:proofErr w:type="spellEnd"/>
      <w:r w:rsidRPr="00E4610C">
        <w:rPr>
          <w:rStyle w:val="markedcontent"/>
          <w:rFonts w:ascii="Times New Roman" w:hAnsi="Times New Roman"/>
          <w:sz w:val="24"/>
          <w:szCs w:val="24"/>
          <w:lang w:val="lv-LV"/>
        </w:rPr>
        <w:t xml:space="preserve"> </w:t>
      </w:r>
      <w:r w:rsidR="00B8625E" w:rsidRPr="00E4610C">
        <w:rPr>
          <w:rStyle w:val="markedcontent"/>
          <w:rFonts w:ascii="Times New Roman" w:hAnsi="Times New Roman"/>
          <w:sz w:val="24"/>
          <w:szCs w:val="24"/>
          <w:lang w:val="lv-LV"/>
        </w:rPr>
        <w:t xml:space="preserve">apstiprinājumu izskatīšanā( ne obligāti saistītai ar </w:t>
      </w:r>
      <w:proofErr w:type="spellStart"/>
      <w:r w:rsidR="007D3A99" w:rsidRPr="00E4610C">
        <w:rPr>
          <w:rStyle w:val="markedcontent"/>
          <w:rFonts w:ascii="Times New Roman" w:hAnsi="Times New Roman"/>
          <w:sz w:val="24"/>
          <w:szCs w:val="24"/>
          <w:lang w:val="lv-LV"/>
        </w:rPr>
        <w:t>Part</w:t>
      </w:r>
      <w:proofErr w:type="spellEnd"/>
      <w:r w:rsidR="007D3A99" w:rsidRPr="00E4610C">
        <w:rPr>
          <w:rStyle w:val="markedcontent"/>
          <w:rFonts w:ascii="Times New Roman" w:hAnsi="Times New Roman"/>
          <w:sz w:val="24"/>
          <w:szCs w:val="24"/>
          <w:lang w:val="lv-LV"/>
        </w:rPr>
        <w:t xml:space="preserve"> 21 </w:t>
      </w:r>
      <w:proofErr w:type="spellStart"/>
      <w:r w:rsidR="007D3A99" w:rsidRPr="00E4610C">
        <w:rPr>
          <w:rStyle w:val="markedcontent"/>
          <w:rFonts w:ascii="Times New Roman" w:hAnsi="Times New Roman"/>
          <w:sz w:val="24"/>
          <w:szCs w:val="24"/>
          <w:lang w:val="lv-LV"/>
        </w:rPr>
        <w:t>Subpart</w:t>
      </w:r>
      <w:proofErr w:type="spellEnd"/>
      <w:r w:rsidR="007D3A99" w:rsidRPr="00E4610C">
        <w:rPr>
          <w:rStyle w:val="markedcontent"/>
          <w:rFonts w:ascii="Times New Roman" w:hAnsi="Times New Roman"/>
          <w:sz w:val="24"/>
          <w:szCs w:val="24"/>
          <w:lang w:val="lv-LV"/>
        </w:rPr>
        <w:t xml:space="preserve"> G)</w:t>
      </w:r>
      <w:r w:rsidR="00B8625E" w:rsidRPr="00E4610C">
        <w:rPr>
          <w:rStyle w:val="markedcontent"/>
          <w:rFonts w:ascii="Times New Roman" w:hAnsi="Times New Roman"/>
          <w:sz w:val="24"/>
          <w:szCs w:val="24"/>
          <w:lang w:val="lv-LV"/>
        </w:rPr>
        <w:t>;</w:t>
      </w:r>
    </w:p>
    <w:p w14:paraId="7B3C6A54" w14:textId="77777777" w:rsidR="00B8625E" w:rsidRPr="00E4610C" w:rsidRDefault="00B8625E" w:rsidP="002B09D9">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Zināšanām par gaisa kuģu, to sastāvdaļu un komponentu ražošanas un kvalitātes sistēmām .</w:t>
      </w:r>
    </w:p>
    <w:p w14:paraId="57C8101A" w14:textId="77777777" w:rsidR="00B8625E" w:rsidRPr="00E4610C" w:rsidRDefault="007D3A99" w:rsidP="002B09D9">
      <w:pPr>
        <w:pStyle w:val="ListParagraph"/>
        <w:numPr>
          <w:ilvl w:val="0"/>
          <w:numId w:val="7"/>
        </w:numPr>
        <w:spacing w:after="0" w:line="240" w:lineRule="auto"/>
        <w:ind w:left="426" w:hanging="426"/>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Par ražošanas organizācijas apstiprināšanu atbildīgajam darba grupas loceklim ir jāpiemīt sekojošajiem </w:t>
      </w:r>
      <w:proofErr w:type="spellStart"/>
      <w:r w:rsidRPr="00E4610C">
        <w:rPr>
          <w:rStyle w:val="markedcontent"/>
          <w:rFonts w:ascii="Times New Roman" w:hAnsi="Times New Roman"/>
          <w:sz w:val="24"/>
          <w:szCs w:val="24"/>
          <w:lang w:val="lv-LV"/>
        </w:rPr>
        <w:t>kriterijiem</w:t>
      </w:r>
      <w:proofErr w:type="spellEnd"/>
      <w:r w:rsidRPr="00E4610C">
        <w:rPr>
          <w:rStyle w:val="markedcontent"/>
          <w:rFonts w:ascii="Times New Roman" w:hAnsi="Times New Roman"/>
          <w:sz w:val="24"/>
          <w:szCs w:val="24"/>
          <w:lang w:val="lv-LV"/>
        </w:rPr>
        <w:t>:</w:t>
      </w:r>
    </w:p>
    <w:p w14:paraId="311E8B64" w14:textId="77777777" w:rsidR="0045221F" w:rsidRPr="00E4610C" w:rsidRDefault="00964C74" w:rsidP="002B09D9">
      <w:pPr>
        <w:pStyle w:val="ListParagraph"/>
        <w:numPr>
          <w:ilvl w:val="1"/>
          <w:numId w:val="7"/>
        </w:numPr>
        <w:tabs>
          <w:tab w:val="left" w:pos="993"/>
        </w:tabs>
        <w:spacing w:after="0" w:line="240" w:lineRule="auto"/>
        <w:ind w:left="426" w:firstLine="0"/>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w:t>
      </w:r>
      <w:proofErr w:type="spellStart"/>
      <w:r w:rsidRPr="00E4610C">
        <w:rPr>
          <w:rStyle w:val="markedcontent"/>
          <w:rFonts w:ascii="Times New Roman" w:hAnsi="Times New Roman"/>
          <w:sz w:val="24"/>
          <w:szCs w:val="24"/>
          <w:lang w:val="lv-LV"/>
        </w:rPr>
        <w:t>a</w:t>
      </w:r>
      <w:r w:rsidR="007D3A99" w:rsidRPr="00E4610C">
        <w:rPr>
          <w:rStyle w:val="markedcontent"/>
          <w:rFonts w:ascii="Times New Roman" w:hAnsi="Times New Roman"/>
          <w:sz w:val="24"/>
          <w:szCs w:val="24"/>
          <w:lang w:val="lv-LV"/>
        </w:rPr>
        <w:t>mpācītam</w:t>
      </w:r>
      <w:proofErr w:type="spellEnd"/>
      <w:r w:rsidR="007D3A99" w:rsidRPr="00E4610C">
        <w:rPr>
          <w:rStyle w:val="markedcontent"/>
          <w:rFonts w:ascii="Times New Roman" w:hAnsi="Times New Roman"/>
          <w:sz w:val="24"/>
          <w:szCs w:val="24"/>
          <w:lang w:val="lv-LV"/>
        </w:rPr>
        <w:t xml:space="preserve"> par </w:t>
      </w:r>
      <w:proofErr w:type="spellStart"/>
      <w:r w:rsidR="007D3A99" w:rsidRPr="00E4610C">
        <w:rPr>
          <w:rStyle w:val="markedcontent"/>
          <w:rFonts w:ascii="Times New Roman" w:hAnsi="Times New Roman"/>
          <w:sz w:val="24"/>
          <w:szCs w:val="24"/>
          <w:lang w:val="lv-LV"/>
        </w:rPr>
        <w:t>Part</w:t>
      </w:r>
      <w:proofErr w:type="spellEnd"/>
      <w:r w:rsidR="007D3A99" w:rsidRPr="00E4610C">
        <w:rPr>
          <w:rStyle w:val="markedcontent"/>
          <w:rFonts w:ascii="Times New Roman" w:hAnsi="Times New Roman"/>
          <w:sz w:val="24"/>
          <w:szCs w:val="24"/>
          <w:lang w:val="lv-LV"/>
        </w:rPr>
        <w:t xml:space="preserve"> 21</w:t>
      </w:r>
      <w:r w:rsidR="0045221F" w:rsidRPr="00E4610C">
        <w:rPr>
          <w:rStyle w:val="markedcontent"/>
          <w:rFonts w:ascii="Times New Roman" w:hAnsi="Times New Roman"/>
          <w:sz w:val="24"/>
          <w:szCs w:val="24"/>
          <w:lang w:val="lv-LV"/>
        </w:rPr>
        <w:t xml:space="preserve"> </w:t>
      </w:r>
      <w:proofErr w:type="spellStart"/>
      <w:r w:rsidR="0045221F" w:rsidRPr="00E4610C">
        <w:rPr>
          <w:rStyle w:val="markedcontent"/>
          <w:rFonts w:ascii="Times New Roman" w:hAnsi="Times New Roman"/>
          <w:sz w:val="24"/>
          <w:szCs w:val="24"/>
          <w:lang w:val="lv-LV"/>
        </w:rPr>
        <w:t>Subpart</w:t>
      </w:r>
      <w:proofErr w:type="spellEnd"/>
      <w:r w:rsidR="0045221F" w:rsidRPr="00E4610C">
        <w:rPr>
          <w:rStyle w:val="markedcontent"/>
          <w:rFonts w:ascii="Times New Roman" w:hAnsi="Times New Roman"/>
          <w:sz w:val="24"/>
          <w:szCs w:val="24"/>
          <w:lang w:val="lv-LV"/>
        </w:rPr>
        <w:t xml:space="preserve"> G (</w:t>
      </w:r>
      <w:r w:rsidR="007D3A99" w:rsidRPr="00E4610C">
        <w:rPr>
          <w:rStyle w:val="markedcontent"/>
          <w:rFonts w:ascii="Times New Roman" w:hAnsi="Times New Roman"/>
          <w:sz w:val="24"/>
          <w:szCs w:val="24"/>
          <w:lang w:val="lv-LV"/>
        </w:rPr>
        <w:t xml:space="preserve"> </w:t>
      </w:r>
      <w:r w:rsidR="0045221F" w:rsidRPr="00E4610C">
        <w:rPr>
          <w:rStyle w:val="markedcontent"/>
          <w:rFonts w:ascii="Times New Roman" w:hAnsi="Times New Roman"/>
          <w:sz w:val="24"/>
          <w:szCs w:val="24"/>
          <w:lang w:val="lv-LV"/>
        </w:rPr>
        <w:t>A un B sadaļām);</w:t>
      </w:r>
    </w:p>
    <w:p w14:paraId="7BD63BEA" w14:textId="77777777" w:rsidR="00E4610C" w:rsidRDefault="0045221F" w:rsidP="002B09D9">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Jābūt atbilstošai izglītībai un pieredzei aviācijas jomā, </w:t>
      </w:r>
      <w:r w:rsidR="00E145C2" w:rsidRPr="00E4610C">
        <w:rPr>
          <w:rStyle w:val="markedcontent"/>
          <w:rFonts w:ascii="Times New Roman" w:hAnsi="Times New Roman"/>
          <w:sz w:val="24"/>
          <w:szCs w:val="24"/>
          <w:lang w:val="lv-LV"/>
        </w:rPr>
        <w:t xml:space="preserve">CAA procedūrām un </w:t>
      </w:r>
      <w:r w:rsidRPr="00E4610C">
        <w:rPr>
          <w:rStyle w:val="markedcontent"/>
          <w:rFonts w:ascii="Times New Roman" w:hAnsi="Times New Roman"/>
          <w:sz w:val="24"/>
          <w:szCs w:val="24"/>
          <w:lang w:val="lv-LV"/>
        </w:rPr>
        <w:t>auditēšanas prasmēm;</w:t>
      </w:r>
    </w:p>
    <w:p w14:paraId="64C56FE0" w14:textId="77777777" w:rsidR="00DD0FDF" w:rsidRDefault="00CD7BF0" w:rsidP="002B09D9">
      <w:pPr>
        <w:pStyle w:val="ListParagraph"/>
        <w:numPr>
          <w:ilvl w:val="1"/>
          <w:numId w:val="7"/>
        </w:numPr>
        <w:spacing w:after="0" w:line="240" w:lineRule="auto"/>
        <w:ind w:left="993" w:hanging="567"/>
        <w:jc w:val="both"/>
        <w:rPr>
          <w:rStyle w:val="markedcontent"/>
          <w:rFonts w:ascii="Times New Roman" w:hAnsi="Times New Roman"/>
          <w:sz w:val="24"/>
          <w:szCs w:val="24"/>
          <w:lang w:val="lv-LV"/>
        </w:rPr>
      </w:pPr>
      <w:r w:rsidRPr="00E4610C">
        <w:rPr>
          <w:rStyle w:val="markedcontent"/>
          <w:rFonts w:ascii="Times New Roman" w:hAnsi="Times New Roman"/>
          <w:sz w:val="24"/>
          <w:szCs w:val="24"/>
          <w:lang w:val="lv-LV"/>
        </w:rPr>
        <w:t xml:space="preserve">Spējai pārliecināties, ka POA pretendenta organizācija atbilst </w:t>
      </w:r>
      <w:r w:rsidR="00F918BB" w:rsidRPr="00E4610C">
        <w:rPr>
          <w:rStyle w:val="markedcontent"/>
          <w:rFonts w:ascii="Times New Roman" w:hAnsi="Times New Roman"/>
          <w:sz w:val="24"/>
          <w:szCs w:val="24"/>
          <w:lang w:val="lv-LV"/>
        </w:rPr>
        <w:t>organizācijas</w:t>
      </w:r>
      <w:r w:rsidRPr="00E4610C">
        <w:rPr>
          <w:rStyle w:val="markedcontent"/>
          <w:rFonts w:ascii="Times New Roman" w:hAnsi="Times New Roman"/>
          <w:sz w:val="24"/>
          <w:szCs w:val="24"/>
          <w:lang w:val="lv-LV"/>
        </w:rPr>
        <w:t xml:space="preserve"> sagatavotajām POA procedūrām un tās </w:t>
      </w:r>
      <w:r w:rsidR="005133ED" w:rsidRPr="00E4610C">
        <w:rPr>
          <w:rStyle w:val="markedcontent"/>
          <w:rFonts w:ascii="Times New Roman" w:hAnsi="Times New Roman"/>
          <w:sz w:val="24"/>
          <w:szCs w:val="24"/>
          <w:lang w:val="lv-LV"/>
        </w:rPr>
        <w:t>vadošais</w:t>
      </w:r>
      <w:r w:rsidRPr="00E4610C">
        <w:rPr>
          <w:rStyle w:val="markedcontent"/>
          <w:rFonts w:ascii="Times New Roman" w:hAnsi="Times New Roman"/>
          <w:sz w:val="24"/>
          <w:szCs w:val="24"/>
          <w:lang w:val="lv-LV"/>
        </w:rPr>
        <w:t xml:space="preserve"> personāls ir kompetents </w:t>
      </w:r>
      <w:r w:rsidR="00F918BB" w:rsidRPr="00E4610C">
        <w:rPr>
          <w:rStyle w:val="markedcontent"/>
          <w:rFonts w:ascii="Times New Roman" w:hAnsi="Times New Roman"/>
          <w:sz w:val="24"/>
          <w:szCs w:val="24"/>
          <w:lang w:val="lv-LV"/>
        </w:rPr>
        <w:t xml:space="preserve">atbilstoši </w:t>
      </w:r>
      <w:r w:rsidRPr="00E4610C">
        <w:rPr>
          <w:rStyle w:val="markedcontent"/>
          <w:rFonts w:ascii="Times New Roman" w:hAnsi="Times New Roman"/>
          <w:sz w:val="24"/>
          <w:szCs w:val="24"/>
          <w:lang w:val="lv-LV"/>
        </w:rPr>
        <w:t>ieņemamajiem amatiem.</w:t>
      </w:r>
    </w:p>
    <w:p w14:paraId="0561C590" w14:textId="77777777" w:rsidR="00DD0FDF" w:rsidRDefault="00DD0FDF">
      <w:pPr>
        <w:rPr>
          <w:rStyle w:val="markedcontent"/>
          <w:sz w:val="24"/>
          <w:szCs w:val="24"/>
          <w:lang w:val="lv-LV" w:eastAsia="en-US"/>
        </w:rPr>
      </w:pPr>
      <w:r>
        <w:rPr>
          <w:rStyle w:val="markedcontent"/>
          <w:sz w:val="24"/>
          <w:szCs w:val="24"/>
          <w:lang w:val="lv-LV"/>
        </w:rPr>
        <w:br w:type="page"/>
      </w:r>
    </w:p>
    <w:p w14:paraId="12E4C8FB" w14:textId="77777777" w:rsidR="00F33AC8" w:rsidRDefault="00F33AC8" w:rsidP="00F33AC8">
      <w:pPr>
        <w:pStyle w:val="Heading2"/>
        <w:rPr>
          <w:lang w:val="lv-LV"/>
        </w:rPr>
      </w:pPr>
      <w:r>
        <w:rPr>
          <w:lang w:val="lv-LV"/>
        </w:rPr>
        <w:lastRenderedPageBreak/>
        <w:t>2.</w:t>
      </w:r>
      <w:r w:rsidR="001B5864">
        <w:rPr>
          <w:lang w:val="lv-LV"/>
        </w:rPr>
        <w:t>3</w:t>
      </w:r>
      <w:r>
        <w:rPr>
          <w:lang w:val="lv-LV"/>
        </w:rPr>
        <w:t>.</w:t>
      </w:r>
      <w:r w:rsidR="001B5864">
        <w:rPr>
          <w:lang w:val="lv-LV"/>
        </w:rPr>
        <w:t>2</w:t>
      </w:r>
      <w:r>
        <w:rPr>
          <w:lang w:val="lv-LV"/>
        </w:rPr>
        <w:t>.3. Iesnieguma izvērtēšana</w:t>
      </w:r>
    </w:p>
    <w:bookmarkEnd w:id="9"/>
    <w:p w14:paraId="6DFF0A57" w14:textId="77777777" w:rsidR="002E5EEA" w:rsidRPr="00D64429" w:rsidRDefault="002E5EEA">
      <w:pPr>
        <w:rPr>
          <w:sz w:val="24"/>
          <w:lang w:val="lv-LV"/>
        </w:rPr>
      </w:pPr>
    </w:p>
    <w:p w14:paraId="6C3C9E8B" w14:textId="77777777" w:rsidR="002E5EEA" w:rsidRDefault="002E5EEA" w:rsidP="006A0D18">
      <w:pPr>
        <w:numPr>
          <w:ilvl w:val="0"/>
          <w:numId w:val="3"/>
        </w:numPr>
        <w:tabs>
          <w:tab w:val="clear" w:pos="360"/>
          <w:tab w:val="num" w:pos="426"/>
        </w:tabs>
        <w:ind w:left="426" w:hanging="426"/>
        <w:jc w:val="both"/>
        <w:rPr>
          <w:sz w:val="24"/>
          <w:lang w:val="lv-LV"/>
        </w:rPr>
      </w:pPr>
      <w:r w:rsidRPr="00F33AC8">
        <w:rPr>
          <w:sz w:val="24"/>
          <w:lang w:val="lv-LV"/>
        </w:rPr>
        <w:t xml:space="preserve">Lai saņemtu </w:t>
      </w:r>
      <w:r w:rsidR="00F33AC8" w:rsidRPr="00F33AC8">
        <w:rPr>
          <w:sz w:val="24"/>
          <w:lang w:val="lv-LV"/>
        </w:rPr>
        <w:t xml:space="preserve">POA </w:t>
      </w:r>
      <w:proofErr w:type="spellStart"/>
      <w:r w:rsidR="00F33AC8" w:rsidRPr="00F33AC8">
        <w:rPr>
          <w:sz w:val="24"/>
          <w:lang w:val="lv-LV"/>
        </w:rPr>
        <w:t>Part</w:t>
      </w:r>
      <w:proofErr w:type="spellEnd"/>
      <w:r w:rsidR="00F33AC8" w:rsidRPr="00F33AC8">
        <w:rPr>
          <w:sz w:val="24"/>
          <w:lang w:val="lv-LV"/>
        </w:rPr>
        <w:t xml:space="preserve"> 21 </w:t>
      </w:r>
      <w:proofErr w:type="spellStart"/>
      <w:r w:rsidR="00F33AC8" w:rsidRPr="00F33AC8">
        <w:rPr>
          <w:sz w:val="24"/>
          <w:lang w:val="lv-LV"/>
        </w:rPr>
        <w:t>Subpart</w:t>
      </w:r>
      <w:proofErr w:type="spellEnd"/>
      <w:r w:rsidR="00F33AC8" w:rsidRPr="00F33AC8">
        <w:rPr>
          <w:sz w:val="24"/>
          <w:lang w:val="lv-LV"/>
        </w:rPr>
        <w:t xml:space="preserve"> G </w:t>
      </w:r>
      <w:r w:rsidRPr="00F33AC8">
        <w:rPr>
          <w:sz w:val="24"/>
          <w:lang w:val="lv-LV"/>
        </w:rPr>
        <w:t>apstiprinājumu pretendentam jāiesniedz CAA sekretariātā pieteikum</w:t>
      </w:r>
      <w:r w:rsidR="002C7CA5" w:rsidRPr="00F33AC8">
        <w:rPr>
          <w:sz w:val="24"/>
          <w:lang w:val="lv-LV"/>
        </w:rPr>
        <w:t>s</w:t>
      </w:r>
      <w:r w:rsidRPr="00F33AC8">
        <w:rPr>
          <w:sz w:val="24"/>
          <w:lang w:val="lv-LV"/>
        </w:rPr>
        <w:t xml:space="preserve">, kuram jābūt aizpildītam uz EASA </w:t>
      </w:r>
      <w:proofErr w:type="spellStart"/>
      <w:r w:rsidRPr="00F33AC8">
        <w:rPr>
          <w:sz w:val="24"/>
          <w:lang w:val="lv-LV"/>
        </w:rPr>
        <w:t>Form</w:t>
      </w:r>
      <w:proofErr w:type="spellEnd"/>
      <w:r w:rsidRPr="00F33AC8">
        <w:rPr>
          <w:sz w:val="24"/>
          <w:lang w:val="lv-LV"/>
        </w:rPr>
        <w:t xml:space="preserve"> </w:t>
      </w:r>
      <w:r w:rsidR="00F33AC8" w:rsidRPr="00F33AC8">
        <w:rPr>
          <w:sz w:val="24"/>
          <w:lang w:val="lv-LV"/>
        </w:rPr>
        <w:t>50</w:t>
      </w:r>
      <w:r w:rsidRPr="00F33AC8">
        <w:rPr>
          <w:sz w:val="24"/>
          <w:lang w:val="lv-LV"/>
        </w:rPr>
        <w:t xml:space="preserve"> veidlapas. Pieteikumam jāpievieno </w:t>
      </w:r>
      <w:r w:rsidR="00F33AC8" w:rsidRPr="00F33AC8">
        <w:rPr>
          <w:sz w:val="24"/>
          <w:lang w:val="lv-LV"/>
        </w:rPr>
        <w:t>ražošanas o</w:t>
      </w:r>
      <w:r w:rsidR="009C44B8" w:rsidRPr="00F33AC8">
        <w:rPr>
          <w:sz w:val="24"/>
          <w:lang w:val="lv-LV"/>
        </w:rPr>
        <w:t xml:space="preserve">rganizācijas </w:t>
      </w:r>
      <w:proofErr w:type="spellStart"/>
      <w:r w:rsidR="009C4BEE" w:rsidRPr="00F33AC8">
        <w:rPr>
          <w:sz w:val="24"/>
          <w:lang w:val="lv-LV"/>
        </w:rPr>
        <w:t>pašraksturojum</w:t>
      </w:r>
      <w:r w:rsidR="00F33AC8" w:rsidRPr="00F33AC8">
        <w:rPr>
          <w:sz w:val="24"/>
          <w:lang w:val="lv-LV"/>
        </w:rPr>
        <w:t>s</w:t>
      </w:r>
      <w:proofErr w:type="spellEnd"/>
      <w:r w:rsidR="00F33AC8" w:rsidRPr="00F33AC8">
        <w:rPr>
          <w:sz w:val="24"/>
          <w:lang w:val="lv-LV"/>
        </w:rPr>
        <w:t xml:space="preserve"> (POE). </w:t>
      </w:r>
    </w:p>
    <w:p w14:paraId="6C9B2CE9" w14:textId="77777777" w:rsidR="00F33AC8" w:rsidRPr="00F33AC8" w:rsidRDefault="00F33AC8" w:rsidP="00F33AC8">
      <w:pPr>
        <w:ind w:left="426"/>
        <w:jc w:val="both"/>
        <w:rPr>
          <w:sz w:val="24"/>
          <w:lang w:val="lv-LV"/>
        </w:rPr>
      </w:pPr>
    </w:p>
    <w:p w14:paraId="1816CE93" w14:textId="77777777" w:rsidR="002E5EEA" w:rsidRPr="00D64429" w:rsidRDefault="002E5EEA" w:rsidP="006A0D18">
      <w:pPr>
        <w:numPr>
          <w:ilvl w:val="0"/>
          <w:numId w:val="3"/>
        </w:numPr>
        <w:tabs>
          <w:tab w:val="clear" w:pos="360"/>
          <w:tab w:val="num" w:pos="426"/>
        </w:tabs>
        <w:ind w:left="426" w:hanging="426"/>
        <w:jc w:val="both"/>
        <w:rPr>
          <w:sz w:val="24"/>
          <w:lang w:val="lv-LV"/>
        </w:rPr>
      </w:pPr>
      <w:r w:rsidRPr="00D64429">
        <w:rPr>
          <w:sz w:val="24"/>
          <w:lang w:val="lv-LV"/>
        </w:rPr>
        <w:t>Pēc pieteikuma saņemšanas CAA lietvedība to iereģistrē ienākošos dokumentos</w:t>
      </w:r>
      <w:r w:rsidR="00E14341">
        <w:rPr>
          <w:sz w:val="24"/>
          <w:lang w:val="lv-LV"/>
        </w:rPr>
        <w:t xml:space="preserve"> </w:t>
      </w:r>
      <w:proofErr w:type="spellStart"/>
      <w:r w:rsidR="0002460D">
        <w:rPr>
          <w:sz w:val="24"/>
          <w:lang w:val="lv-LV"/>
        </w:rPr>
        <w:t>Doclogix</w:t>
      </w:r>
      <w:proofErr w:type="spellEnd"/>
      <w:r w:rsidR="00E14341">
        <w:rPr>
          <w:sz w:val="24"/>
          <w:lang w:val="lv-LV"/>
        </w:rPr>
        <w:t xml:space="preserve"> sistēmā</w:t>
      </w:r>
      <w:r w:rsidRPr="00D64429">
        <w:rPr>
          <w:sz w:val="24"/>
          <w:lang w:val="lv-LV"/>
        </w:rPr>
        <w:t xml:space="preserve"> un nodod tos  lidotspējas daļas vadītājam, kurš, to attiecīgi izvērtējot, nodod gaisa kuģu </w:t>
      </w:r>
      <w:r w:rsidR="00F33AC8">
        <w:rPr>
          <w:sz w:val="24"/>
          <w:lang w:val="lv-LV"/>
        </w:rPr>
        <w:t>lidotspējas novērtēšanas nodaļas vadītājam un atbilstoši 2.2.2.2. punktā izveidotās darba grupas vadītājam</w:t>
      </w:r>
      <w:r w:rsidRPr="00D64429">
        <w:rPr>
          <w:sz w:val="24"/>
          <w:lang w:val="lv-LV"/>
        </w:rPr>
        <w:t>.</w:t>
      </w:r>
    </w:p>
    <w:p w14:paraId="3DFF8E7B" w14:textId="77777777" w:rsidR="002E5EEA" w:rsidRPr="00D64429" w:rsidRDefault="002E5EEA">
      <w:pPr>
        <w:jc w:val="both"/>
        <w:rPr>
          <w:sz w:val="24"/>
          <w:lang w:val="lv-LV"/>
        </w:rPr>
      </w:pPr>
    </w:p>
    <w:p w14:paraId="1009DD8D" w14:textId="77777777" w:rsidR="007206F3" w:rsidRDefault="0064453F" w:rsidP="006A0D18">
      <w:pPr>
        <w:numPr>
          <w:ilvl w:val="0"/>
          <w:numId w:val="3"/>
        </w:numPr>
        <w:tabs>
          <w:tab w:val="clear" w:pos="360"/>
          <w:tab w:val="num" w:pos="426"/>
        </w:tabs>
        <w:ind w:left="426" w:hanging="426"/>
        <w:jc w:val="both"/>
        <w:rPr>
          <w:sz w:val="24"/>
          <w:lang w:val="lv-LV"/>
        </w:rPr>
      </w:pPr>
      <w:r>
        <w:rPr>
          <w:sz w:val="24"/>
          <w:lang w:val="lv-LV"/>
        </w:rPr>
        <w:t>Darba grupa</w:t>
      </w:r>
      <w:r w:rsidR="001351A6">
        <w:rPr>
          <w:sz w:val="24"/>
          <w:lang w:val="lv-LV"/>
        </w:rPr>
        <w:t xml:space="preserve"> </w:t>
      </w:r>
      <w:r w:rsidR="002E5EEA" w:rsidRPr="00D64429">
        <w:rPr>
          <w:sz w:val="24"/>
          <w:lang w:val="lv-LV"/>
        </w:rPr>
        <w:t xml:space="preserve">izanalizē pieteikumu, lai noskaidrotu vai pieprasītai darbībai ir nepieciešams PART </w:t>
      </w:r>
      <w:r w:rsidR="007206F3">
        <w:rPr>
          <w:sz w:val="24"/>
          <w:lang w:val="lv-LV"/>
        </w:rPr>
        <w:t xml:space="preserve">21 </w:t>
      </w:r>
      <w:proofErr w:type="spellStart"/>
      <w:r w:rsidR="007206F3">
        <w:rPr>
          <w:sz w:val="24"/>
          <w:lang w:val="lv-LV"/>
        </w:rPr>
        <w:t>Subpart</w:t>
      </w:r>
      <w:proofErr w:type="spellEnd"/>
      <w:r w:rsidR="007206F3">
        <w:rPr>
          <w:sz w:val="24"/>
          <w:lang w:val="lv-LV"/>
        </w:rPr>
        <w:t xml:space="preserve"> G</w:t>
      </w:r>
      <w:r w:rsidR="002E5EEA" w:rsidRPr="00D64429">
        <w:rPr>
          <w:sz w:val="24"/>
          <w:lang w:val="lv-LV"/>
        </w:rPr>
        <w:t xml:space="preserve"> apstiprinājums. </w:t>
      </w:r>
      <w:r w:rsidR="007206F3">
        <w:rPr>
          <w:sz w:val="24"/>
          <w:lang w:val="lv-LV"/>
        </w:rPr>
        <w:t>Jāizvērtē arī vai iesnieguma iesniedzējs atbilst tiem nosacījumiem, kas nepieciešami, lai POA apliecības īpašnieks atbilstoši 21.A.133 prasībām. Atbilstu nosacījumiem, lai varētu pretendēt uz POA apstiprinājumu:</w:t>
      </w:r>
    </w:p>
    <w:p w14:paraId="65852E08" w14:textId="77777777" w:rsidR="007C0E10" w:rsidRDefault="007206F3" w:rsidP="007C0E10">
      <w:pPr>
        <w:ind w:left="1440"/>
        <w:jc w:val="both"/>
        <w:rPr>
          <w:sz w:val="24"/>
          <w:szCs w:val="24"/>
          <w:lang w:val="lv-LV"/>
        </w:rPr>
      </w:pPr>
      <w:r w:rsidRPr="007C0E10">
        <w:rPr>
          <w:rStyle w:val="markedcontent"/>
          <w:sz w:val="24"/>
          <w:szCs w:val="24"/>
          <w:lang w:val="lv-LV"/>
        </w:rPr>
        <w:t xml:space="preserve">a) pamato, ka definētajā darbības jomā apstiprinājums, uz ko attiecas šī </w:t>
      </w:r>
      <w:proofErr w:type="spellStart"/>
      <w:r w:rsidRPr="007C0E10">
        <w:rPr>
          <w:rStyle w:val="markedcontent"/>
          <w:sz w:val="24"/>
          <w:szCs w:val="24"/>
          <w:lang w:val="lv-LV"/>
        </w:rPr>
        <w:t>apakšiedaļa</w:t>
      </w:r>
      <w:proofErr w:type="spellEnd"/>
      <w:r w:rsidRPr="007C0E10">
        <w:rPr>
          <w:rStyle w:val="markedcontent"/>
          <w:sz w:val="24"/>
          <w:szCs w:val="24"/>
          <w:lang w:val="lv-LV"/>
        </w:rPr>
        <w:t xml:space="preserve">, ir atbilstošs, lai pierādītu atbilstību atsevišķam projektam; un </w:t>
      </w:r>
      <w:r w:rsidRPr="007C0E10">
        <w:rPr>
          <w:sz w:val="24"/>
          <w:szCs w:val="24"/>
          <w:lang w:val="lv-LV"/>
        </w:rPr>
        <w:br/>
      </w:r>
      <w:r w:rsidRPr="007C0E10">
        <w:rPr>
          <w:rStyle w:val="markedcontent"/>
          <w:sz w:val="24"/>
          <w:szCs w:val="24"/>
          <w:lang w:val="lv-LV"/>
        </w:rPr>
        <w:t xml:space="preserve">b) ir turētājs vai ir iesniedzis minētā atsevišķā projekta pieteikumu; vai </w:t>
      </w:r>
      <w:r w:rsidRPr="007C0E10">
        <w:rPr>
          <w:sz w:val="24"/>
          <w:szCs w:val="24"/>
          <w:lang w:val="lv-LV"/>
        </w:rPr>
        <w:br/>
      </w:r>
      <w:r w:rsidRPr="007C0E10">
        <w:rPr>
          <w:rStyle w:val="markedcontent"/>
          <w:sz w:val="24"/>
          <w:szCs w:val="24"/>
          <w:lang w:val="lv-LV"/>
        </w:rPr>
        <w:t xml:space="preserve">c) ir nodrošinājis apmierinošu ražošanas un projektēšanas koordinēšanu, </w:t>
      </w:r>
      <w:proofErr w:type="spellStart"/>
      <w:r w:rsidRPr="007C0E10">
        <w:rPr>
          <w:rStyle w:val="markedcontent"/>
          <w:sz w:val="24"/>
          <w:szCs w:val="24"/>
          <w:lang w:val="lv-LV"/>
        </w:rPr>
        <w:t>atbil</w:t>
      </w:r>
      <w:proofErr w:type="spellEnd"/>
      <w:r w:rsidRPr="007C0E10">
        <w:rPr>
          <w:rStyle w:val="markedcontent"/>
          <w:sz w:val="24"/>
          <w:szCs w:val="24"/>
          <w:lang w:val="lv-LV"/>
        </w:rPr>
        <w:softHyphen/>
      </w:r>
      <w:r w:rsidRPr="007C0E10">
        <w:rPr>
          <w:sz w:val="24"/>
          <w:szCs w:val="24"/>
          <w:lang w:val="lv-LV"/>
        </w:rPr>
        <w:br/>
      </w:r>
      <w:r w:rsidRPr="007C0E10">
        <w:rPr>
          <w:rStyle w:val="markedcontent"/>
          <w:sz w:val="24"/>
          <w:szCs w:val="24"/>
          <w:lang w:val="lv-LV"/>
        </w:rPr>
        <w:t>stīgi vienojoties ar minētā atsevišķā projekta pieteikuma iesniedzēju vai ap</w:t>
      </w:r>
      <w:r w:rsidRPr="007C0E10">
        <w:rPr>
          <w:rStyle w:val="markedcontent"/>
          <w:sz w:val="24"/>
          <w:szCs w:val="24"/>
          <w:lang w:val="lv-LV"/>
        </w:rPr>
        <w:softHyphen/>
      </w:r>
      <w:r w:rsidRPr="007C0E10">
        <w:rPr>
          <w:sz w:val="24"/>
          <w:szCs w:val="24"/>
          <w:lang w:val="lv-LV"/>
        </w:rPr>
        <w:br/>
      </w:r>
      <w:r w:rsidRPr="007C0E10">
        <w:rPr>
          <w:rStyle w:val="markedcontent"/>
          <w:sz w:val="24"/>
          <w:szCs w:val="24"/>
          <w:lang w:val="lv-LV"/>
        </w:rPr>
        <w:t>stiprinājuma turētāju.</w:t>
      </w:r>
      <w:r w:rsidRPr="007C0E10">
        <w:rPr>
          <w:sz w:val="24"/>
          <w:szCs w:val="24"/>
          <w:lang w:val="lv-LV"/>
        </w:rPr>
        <w:t xml:space="preserve"> </w:t>
      </w:r>
    </w:p>
    <w:p w14:paraId="4143D182" w14:textId="77777777" w:rsidR="002E5EEA" w:rsidRPr="00D64429" w:rsidRDefault="003E4EDC" w:rsidP="003E4EDC">
      <w:pPr>
        <w:jc w:val="both"/>
        <w:rPr>
          <w:sz w:val="24"/>
          <w:lang w:val="lv-LV"/>
        </w:rPr>
      </w:pPr>
      <w:r>
        <w:rPr>
          <w:sz w:val="24"/>
          <w:szCs w:val="24"/>
          <w:lang w:val="lv-LV"/>
        </w:rPr>
        <w:tab/>
      </w:r>
      <w:r w:rsidR="002E5EEA" w:rsidRPr="00D64429">
        <w:rPr>
          <w:sz w:val="24"/>
          <w:lang w:val="lv-LV"/>
        </w:rPr>
        <w:t xml:space="preserve">Nepieciešamības gadījumā var tikt organizētas tikšanās ar pretendenta pārstāvjiem. Šis tikšanās mērķis nav noteikt atbilstību, bet gan tikai konstatēt, ka paredzētā darbība atbilst darbībai, kurai nepieciešams PART </w:t>
      </w:r>
      <w:r>
        <w:rPr>
          <w:sz w:val="24"/>
          <w:lang w:val="lv-LV"/>
        </w:rPr>
        <w:t>21</w:t>
      </w:r>
      <w:r w:rsidR="002E5EEA" w:rsidRPr="00D64429">
        <w:rPr>
          <w:sz w:val="24"/>
          <w:lang w:val="lv-LV"/>
        </w:rPr>
        <w:t xml:space="preserve"> apstiprinājums.</w:t>
      </w:r>
      <w:r w:rsidR="004B7E35">
        <w:rPr>
          <w:sz w:val="24"/>
          <w:lang w:val="lv-LV"/>
        </w:rPr>
        <w:t xml:space="preserve"> Izvērtējot pieteikumu ir jāpārliecinās, ka persona, kas organizācijas vārdā to ir parakstījusi, ir pilnvarota to darīt atbilstoši organizācijas statūtiem, kā arī jāizvērtē uzņēmumu reģistrā norādīto pilnvaroto personu saikne ar personu, kas parakstījis pieteikumu. (Ja parakstījusī persona nav minēta uzņēmumu reģistrā, tad nepieciešams papildus pierādījums par tās pilnvarojumu.)</w:t>
      </w:r>
    </w:p>
    <w:p w14:paraId="61C93194" w14:textId="77777777" w:rsidR="002E5EEA" w:rsidRPr="00D64429" w:rsidRDefault="002E5EEA">
      <w:pPr>
        <w:jc w:val="both"/>
        <w:rPr>
          <w:sz w:val="24"/>
          <w:lang w:val="lv-LV"/>
        </w:rPr>
      </w:pPr>
    </w:p>
    <w:p w14:paraId="7E7FF44C" w14:textId="77777777" w:rsidR="00E23914" w:rsidRDefault="002E5EEA" w:rsidP="006A0D18">
      <w:pPr>
        <w:numPr>
          <w:ilvl w:val="0"/>
          <w:numId w:val="3"/>
        </w:numPr>
        <w:jc w:val="both"/>
        <w:rPr>
          <w:sz w:val="24"/>
          <w:lang w:val="lv-LV"/>
        </w:rPr>
      </w:pPr>
      <w:r w:rsidRPr="00D64429">
        <w:rPr>
          <w:sz w:val="24"/>
          <w:lang w:val="lv-LV"/>
        </w:rPr>
        <w:t xml:space="preserve">Ja tiek noskaidrots, ka pieprasītā darbība atrodas PART </w:t>
      </w:r>
      <w:r w:rsidR="00E23914">
        <w:rPr>
          <w:sz w:val="24"/>
          <w:lang w:val="lv-LV"/>
        </w:rPr>
        <w:t>21</w:t>
      </w:r>
      <w:r w:rsidRPr="00D64429">
        <w:rPr>
          <w:sz w:val="24"/>
          <w:lang w:val="lv-LV"/>
        </w:rPr>
        <w:t xml:space="preserve"> ietvaros</w:t>
      </w:r>
      <w:r w:rsidR="00E23914">
        <w:rPr>
          <w:sz w:val="24"/>
          <w:lang w:val="lv-LV"/>
        </w:rPr>
        <w:t xml:space="preserve">, pretendents atbilst nosacījumiem, lai kvalificētos kā ražošanas organizācija, darba grupas vadītājs rakstiski informē iesnieguma </w:t>
      </w:r>
      <w:r w:rsidR="004B7E35">
        <w:rPr>
          <w:sz w:val="24"/>
          <w:lang w:val="lv-LV"/>
        </w:rPr>
        <w:t xml:space="preserve"> </w:t>
      </w:r>
      <w:r w:rsidR="00E23914">
        <w:rPr>
          <w:sz w:val="24"/>
          <w:lang w:val="lv-LV"/>
        </w:rPr>
        <w:t xml:space="preserve">iesniedzēju par iesnieguma pieņemšanu un </w:t>
      </w:r>
      <w:proofErr w:type="spellStart"/>
      <w:r w:rsidR="00E23914">
        <w:rPr>
          <w:sz w:val="24"/>
          <w:lang w:val="lv-LV"/>
        </w:rPr>
        <w:t>sertikācijas</w:t>
      </w:r>
      <w:proofErr w:type="spellEnd"/>
      <w:r w:rsidR="00E23914">
        <w:rPr>
          <w:sz w:val="24"/>
          <w:lang w:val="lv-LV"/>
        </w:rPr>
        <w:t xml:space="preserve"> darbību uzsākšanu.</w:t>
      </w:r>
    </w:p>
    <w:p w14:paraId="0DCBF947" w14:textId="77777777" w:rsidR="00E23914" w:rsidRDefault="00E23914" w:rsidP="00E23914">
      <w:pPr>
        <w:jc w:val="both"/>
        <w:rPr>
          <w:sz w:val="24"/>
          <w:lang w:val="lv-LV"/>
        </w:rPr>
      </w:pPr>
    </w:p>
    <w:p w14:paraId="6526E166" w14:textId="77777777" w:rsidR="002E5EEA" w:rsidRDefault="00E23914" w:rsidP="00E23914">
      <w:pPr>
        <w:jc w:val="both"/>
        <w:rPr>
          <w:sz w:val="24"/>
          <w:lang w:val="lv-LV"/>
        </w:rPr>
      </w:pPr>
      <w:r>
        <w:rPr>
          <w:sz w:val="24"/>
          <w:lang w:val="lv-LV"/>
        </w:rPr>
        <w:t>5.   Darba grupa sagatavo apstiprinājuma apliecības projektu (sertifikātu) un EMPIC sistēmā izveido jaunas organizācijas sadaļu</w:t>
      </w:r>
      <w:r w:rsidR="00A20D72">
        <w:rPr>
          <w:sz w:val="24"/>
          <w:lang w:val="lv-LV"/>
        </w:rPr>
        <w:t xml:space="preserve"> un uzsāk darbības organizācijas apstiprināšanai. </w:t>
      </w:r>
      <w:r>
        <w:rPr>
          <w:sz w:val="24"/>
          <w:lang w:val="lv-LV"/>
        </w:rPr>
        <w:t xml:space="preserve"> Iesnieguma sākotnējā izvērtēšana tiek iekļauta</w:t>
      </w:r>
      <w:r w:rsidR="00A20D72">
        <w:rPr>
          <w:sz w:val="24"/>
          <w:lang w:val="lv-LV"/>
        </w:rPr>
        <w:t xml:space="preserve"> EMPIC sistēmā. </w:t>
      </w:r>
    </w:p>
    <w:p w14:paraId="1FA1E045" w14:textId="77777777" w:rsidR="00A20D72" w:rsidRDefault="00A20D72" w:rsidP="00E23914">
      <w:pPr>
        <w:jc w:val="both"/>
        <w:rPr>
          <w:sz w:val="24"/>
          <w:lang w:val="lv-LV"/>
        </w:rPr>
      </w:pPr>
    </w:p>
    <w:p w14:paraId="20258538" w14:textId="77777777" w:rsidR="00A20D72" w:rsidRDefault="00A20D72" w:rsidP="00A20D72">
      <w:pPr>
        <w:jc w:val="both"/>
        <w:rPr>
          <w:sz w:val="24"/>
          <w:lang w:val="lv-LV"/>
        </w:rPr>
      </w:pPr>
      <w:r>
        <w:rPr>
          <w:sz w:val="24"/>
          <w:lang w:val="lv-LV"/>
        </w:rPr>
        <w:t>6. Ja iesnieguma izskatīšanas procesā netiek konstatēts, ka pretendents var kvalificēties kā ražošanas organizācija, kā arī nav saņemta atbilstoša papildus informācija vai arī tā nav pietiekoša, darba grupas vadītājs rakstiski informē pretendentu par iesnieguma noraidījumu ar pamatojumu.</w:t>
      </w:r>
    </w:p>
    <w:p w14:paraId="5A747A20" w14:textId="77777777" w:rsidR="00A20D72" w:rsidRDefault="00A20D72" w:rsidP="00A20D72">
      <w:pPr>
        <w:jc w:val="both"/>
        <w:rPr>
          <w:sz w:val="24"/>
          <w:lang w:val="lv-LV"/>
        </w:rPr>
      </w:pPr>
    </w:p>
    <w:p w14:paraId="417E1416" w14:textId="77777777" w:rsidR="00A20D72" w:rsidRDefault="00A20D72" w:rsidP="00A20D72">
      <w:pPr>
        <w:jc w:val="both"/>
        <w:rPr>
          <w:sz w:val="24"/>
          <w:lang w:val="lv-LV"/>
        </w:rPr>
      </w:pPr>
    </w:p>
    <w:p w14:paraId="1CD57081" w14:textId="77777777" w:rsidR="00C576E2" w:rsidRDefault="00C576E2">
      <w:pPr>
        <w:rPr>
          <w:rFonts w:ascii="Arial" w:hAnsi="Arial" w:cs="Arial"/>
          <w:b/>
          <w:sz w:val="24"/>
          <w:lang w:val="lv-LV"/>
        </w:rPr>
      </w:pPr>
      <w:r>
        <w:rPr>
          <w:rFonts w:ascii="Arial" w:hAnsi="Arial" w:cs="Arial"/>
          <w:b/>
          <w:sz w:val="24"/>
          <w:lang w:val="lv-LV"/>
        </w:rPr>
        <w:br w:type="page"/>
      </w:r>
    </w:p>
    <w:p w14:paraId="4349B68A" w14:textId="77777777" w:rsidR="00A20D72" w:rsidRPr="00A20D72" w:rsidRDefault="00A20D72" w:rsidP="00A20D72">
      <w:pPr>
        <w:jc w:val="both"/>
        <w:rPr>
          <w:rFonts w:ascii="Arial" w:hAnsi="Arial" w:cs="Arial"/>
          <w:b/>
          <w:sz w:val="24"/>
          <w:lang w:val="lv-LV"/>
        </w:rPr>
      </w:pPr>
      <w:r w:rsidRPr="00A20D72">
        <w:rPr>
          <w:rFonts w:ascii="Arial" w:hAnsi="Arial" w:cs="Arial"/>
          <w:b/>
          <w:sz w:val="24"/>
          <w:lang w:val="lv-LV"/>
        </w:rPr>
        <w:lastRenderedPageBreak/>
        <w:t>2.</w:t>
      </w:r>
      <w:r w:rsidR="000D7078">
        <w:rPr>
          <w:rFonts w:ascii="Arial" w:hAnsi="Arial" w:cs="Arial"/>
          <w:b/>
          <w:sz w:val="24"/>
          <w:lang w:val="lv-LV"/>
        </w:rPr>
        <w:t>3</w:t>
      </w:r>
      <w:r w:rsidRPr="00A20D72">
        <w:rPr>
          <w:rFonts w:ascii="Arial" w:hAnsi="Arial" w:cs="Arial"/>
          <w:b/>
          <w:sz w:val="24"/>
          <w:lang w:val="lv-LV"/>
        </w:rPr>
        <w:t>.</w:t>
      </w:r>
      <w:r w:rsidR="000D7078">
        <w:rPr>
          <w:rFonts w:ascii="Arial" w:hAnsi="Arial" w:cs="Arial"/>
          <w:b/>
          <w:sz w:val="24"/>
          <w:lang w:val="lv-LV"/>
        </w:rPr>
        <w:t>2</w:t>
      </w:r>
      <w:r w:rsidRPr="00A20D72">
        <w:rPr>
          <w:rFonts w:ascii="Arial" w:hAnsi="Arial" w:cs="Arial"/>
          <w:b/>
          <w:sz w:val="24"/>
          <w:lang w:val="lv-LV"/>
        </w:rPr>
        <w:t xml:space="preserve">.4. </w:t>
      </w:r>
      <w:r>
        <w:rPr>
          <w:rFonts w:ascii="Arial" w:hAnsi="Arial" w:cs="Arial"/>
          <w:b/>
          <w:sz w:val="24"/>
          <w:lang w:val="lv-LV"/>
        </w:rPr>
        <w:t>Pretendenta i</w:t>
      </w:r>
      <w:r w:rsidRPr="00A20D72">
        <w:rPr>
          <w:rFonts w:ascii="Arial" w:hAnsi="Arial" w:cs="Arial"/>
          <w:b/>
          <w:sz w:val="24"/>
          <w:lang w:val="lv-LV"/>
        </w:rPr>
        <w:t>zvērtēšanas sagatavošana un plānošana</w:t>
      </w:r>
    </w:p>
    <w:p w14:paraId="7DECB661" w14:textId="77777777" w:rsidR="008C1523" w:rsidRDefault="008C1523" w:rsidP="007A74F3">
      <w:pPr>
        <w:pStyle w:val="Default"/>
        <w:rPr>
          <w:rStyle w:val="markedcontent"/>
          <w:rFonts w:cs="Times New Roman"/>
          <w:color w:val="1F497D" w:themeColor="text2"/>
          <w:lang w:eastAsia="en-US"/>
        </w:rPr>
      </w:pPr>
      <w:r w:rsidRPr="008C1523">
        <w:rPr>
          <w:rStyle w:val="markedcontent"/>
          <w:rFonts w:cs="Times New Roman"/>
          <w:color w:val="1F497D" w:themeColor="text2"/>
          <w:lang w:eastAsia="en-US"/>
        </w:rPr>
        <w:t xml:space="preserve"> </w:t>
      </w:r>
    </w:p>
    <w:p w14:paraId="7D1D96CE" w14:textId="77777777" w:rsidR="00863DDF" w:rsidRPr="00E4610C" w:rsidRDefault="00863DDF" w:rsidP="00E4610C">
      <w:pPr>
        <w:pStyle w:val="Default"/>
        <w:rPr>
          <w:rStyle w:val="markedcontent"/>
          <w:rFonts w:ascii="Times New Roman" w:hAnsi="Times New Roman" w:cs="Times New Roman"/>
          <w:color w:val="000000" w:themeColor="text1"/>
          <w:lang w:eastAsia="en-US"/>
        </w:rPr>
      </w:pPr>
    </w:p>
    <w:p w14:paraId="732F4881" w14:textId="77777777" w:rsidR="008D7F5F" w:rsidRPr="00E4610C" w:rsidRDefault="00AA129D" w:rsidP="00555055">
      <w:pPr>
        <w:pStyle w:val="Default"/>
        <w:numPr>
          <w:ilvl w:val="0"/>
          <w:numId w:val="8"/>
        </w:numPr>
        <w:ind w:left="714" w:hanging="357"/>
        <w:rPr>
          <w:rStyle w:val="markedcontent"/>
          <w:rFonts w:ascii="Times New Roman" w:hAnsi="Times New Roman" w:cs="Times New Roman"/>
          <w:color w:val="000000" w:themeColor="text1"/>
          <w:lang w:eastAsia="en-US"/>
        </w:rPr>
      </w:pPr>
      <w:r w:rsidRPr="00E4610C">
        <w:rPr>
          <w:rStyle w:val="markedcontent"/>
          <w:rFonts w:ascii="Times New Roman" w:hAnsi="Times New Roman" w:cs="Times New Roman"/>
          <w:color w:val="000000" w:themeColor="text1"/>
          <w:lang w:eastAsia="en-US"/>
        </w:rPr>
        <w:t xml:space="preserve">Darba grupas vadītājs uzsāk pieteikuma izvērtēšanu, organizējot tikšanos ar pieteikuma iesniedzēju. Šajā sanāksmē </w:t>
      </w:r>
      <w:r w:rsidR="007A74F3" w:rsidRPr="00E4610C">
        <w:rPr>
          <w:rStyle w:val="markedcontent"/>
          <w:rFonts w:ascii="Times New Roman" w:hAnsi="Times New Roman" w:cs="Times New Roman"/>
          <w:color w:val="000000" w:themeColor="text1"/>
          <w:lang w:eastAsia="en-US"/>
        </w:rPr>
        <w:t xml:space="preserve">darba grupas vadītājs informē pieteikuma iesniedzēju par izvērtēšanas procesu un gaitu un </w:t>
      </w:r>
      <w:r w:rsidRPr="00E4610C">
        <w:rPr>
          <w:rStyle w:val="markedcontent"/>
          <w:rFonts w:ascii="Times New Roman" w:hAnsi="Times New Roman" w:cs="Times New Roman"/>
          <w:color w:val="000000" w:themeColor="text1"/>
          <w:lang w:eastAsia="en-US"/>
        </w:rPr>
        <w:t xml:space="preserve">pieteikuma iesniedzējs sniedz vispārēju ieskatu </w:t>
      </w:r>
      <w:r w:rsidR="007A74F3" w:rsidRPr="00E4610C">
        <w:rPr>
          <w:rStyle w:val="markedcontent"/>
          <w:rFonts w:ascii="Times New Roman" w:hAnsi="Times New Roman" w:cs="Times New Roman"/>
          <w:color w:val="000000" w:themeColor="text1"/>
          <w:lang w:eastAsia="en-US"/>
        </w:rPr>
        <w:t xml:space="preserve">un prezentāciju par tā </w:t>
      </w:r>
      <w:proofErr w:type="spellStart"/>
      <w:r w:rsidR="007A74F3" w:rsidRPr="00E4610C">
        <w:rPr>
          <w:rStyle w:val="markedcontent"/>
          <w:rFonts w:ascii="Times New Roman" w:hAnsi="Times New Roman" w:cs="Times New Roman"/>
          <w:color w:val="000000" w:themeColor="text1"/>
          <w:lang w:eastAsia="en-US"/>
        </w:rPr>
        <w:t>pārstāveto</w:t>
      </w:r>
      <w:proofErr w:type="spellEnd"/>
      <w:r w:rsidR="007A74F3" w:rsidRPr="00E4610C">
        <w:rPr>
          <w:rStyle w:val="markedcontent"/>
          <w:rFonts w:ascii="Times New Roman" w:hAnsi="Times New Roman" w:cs="Times New Roman"/>
          <w:color w:val="000000" w:themeColor="text1"/>
          <w:lang w:eastAsia="en-US"/>
        </w:rPr>
        <w:t xml:space="preserve"> organizāciju un  </w:t>
      </w:r>
      <w:r w:rsidR="007A74F3" w:rsidRPr="00E4610C">
        <w:rPr>
          <w:rFonts w:ascii="Times New Roman" w:hAnsi="Times New Roman" w:cs="Times New Roman"/>
          <w:color w:val="000000" w:themeColor="text1"/>
        </w:rPr>
        <w:t xml:space="preserve">tās ražojumiem. </w:t>
      </w:r>
    </w:p>
    <w:p w14:paraId="77FD7DD0" w14:textId="77777777" w:rsidR="008D7F5F" w:rsidRPr="00E4610C" w:rsidRDefault="008D7F5F" w:rsidP="00555055">
      <w:pPr>
        <w:pStyle w:val="Default"/>
        <w:numPr>
          <w:ilvl w:val="0"/>
          <w:numId w:val="8"/>
        </w:numPr>
        <w:ind w:left="714" w:hanging="357"/>
        <w:rPr>
          <w:rStyle w:val="markedcontent"/>
          <w:rFonts w:ascii="Times New Roman" w:hAnsi="Times New Roman" w:cs="Times New Roman"/>
          <w:color w:val="000000" w:themeColor="text1"/>
          <w:lang w:eastAsia="en-US"/>
        </w:rPr>
      </w:pPr>
      <w:r w:rsidRPr="00E4610C">
        <w:rPr>
          <w:rStyle w:val="markedcontent"/>
          <w:rFonts w:ascii="Times New Roman" w:hAnsi="Times New Roman" w:cs="Times New Roman"/>
          <w:color w:val="000000" w:themeColor="text1"/>
          <w:lang w:eastAsia="en-US"/>
        </w:rPr>
        <w:t xml:space="preserve">Darba grupa izvērtē visu sākuma fāzē  apkopoto informāciju, ieskaitot informāciju, kuru iespējams iegūt no citām CAA daļām vai EASA, īpaši gadījumos, kad ražošanas organizācija un projektēšanas organizācija ir vienas organizācijas sastāvā. </w:t>
      </w:r>
    </w:p>
    <w:p w14:paraId="52D085A1" w14:textId="77777777" w:rsidR="00610CE2" w:rsidRPr="00E4610C" w:rsidRDefault="00583FD1" w:rsidP="00555055">
      <w:pPr>
        <w:pStyle w:val="ListParagraph"/>
        <w:numPr>
          <w:ilvl w:val="0"/>
          <w:numId w:val="8"/>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Darba grupai ir jāizveido izvērtēšanas plāns:</w:t>
      </w:r>
    </w:p>
    <w:p w14:paraId="24A34F13" w14:textId="77777777" w:rsidR="00583FD1" w:rsidRPr="00E4610C" w:rsidRDefault="00583FD1" w:rsidP="00555055">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 xml:space="preserve">Ņemot vērā POA iesnieguma iesniedzēja </w:t>
      </w:r>
      <w:r w:rsidR="003B788E" w:rsidRPr="00E4610C">
        <w:rPr>
          <w:rFonts w:ascii="Times New Roman" w:hAnsi="Times New Roman"/>
          <w:color w:val="000000" w:themeColor="text1"/>
          <w:sz w:val="24"/>
          <w:szCs w:val="24"/>
          <w:lang w:val="lv-LV"/>
        </w:rPr>
        <w:t>ražošanas ēku atrašanās vietu</w:t>
      </w:r>
    </w:p>
    <w:p w14:paraId="281D60B9" w14:textId="77777777" w:rsidR="003B788E" w:rsidRPr="00E4610C" w:rsidRDefault="003B788E" w:rsidP="00555055">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Definējot jomas, kuras izskatīs katrs darba grupas dalībnieks</w:t>
      </w:r>
    </w:p>
    <w:p w14:paraId="0A14645D" w14:textId="77777777" w:rsidR="003B788E" w:rsidRPr="00E4610C" w:rsidRDefault="003B788E" w:rsidP="00555055">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Identificējot iespējamās jomas, kurās</w:t>
      </w:r>
      <w:r w:rsidR="00D7299E" w:rsidRPr="00E4610C">
        <w:rPr>
          <w:rFonts w:ascii="Times New Roman" w:hAnsi="Times New Roman"/>
          <w:color w:val="000000" w:themeColor="text1"/>
          <w:sz w:val="24"/>
          <w:szCs w:val="24"/>
          <w:lang w:val="lv-LV"/>
        </w:rPr>
        <w:t xml:space="preserve"> darba grupai</w:t>
      </w:r>
      <w:r w:rsidRPr="00E4610C">
        <w:rPr>
          <w:rFonts w:ascii="Times New Roman" w:hAnsi="Times New Roman"/>
          <w:color w:val="000000" w:themeColor="text1"/>
          <w:sz w:val="24"/>
          <w:szCs w:val="24"/>
          <w:lang w:val="lv-LV"/>
        </w:rPr>
        <w:t xml:space="preserve"> trūkst zināšanas un prasmes un veidus kā šīs zināšanas un prasmes iegūt</w:t>
      </w:r>
      <w:r w:rsidR="00D7299E" w:rsidRPr="00E4610C">
        <w:rPr>
          <w:rFonts w:ascii="Times New Roman" w:hAnsi="Times New Roman"/>
          <w:color w:val="000000" w:themeColor="text1"/>
          <w:sz w:val="24"/>
          <w:szCs w:val="24"/>
          <w:lang w:val="lv-LV"/>
        </w:rPr>
        <w:t xml:space="preserve"> izvērtēšanai nepieciešamajā apjomā</w:t>
      </w:r>
    </w:p>
    <w:p w14:paraId="4B5AFE61" w14:textId="77777777" w:rsidR="008C1523" w:rsidRPr="00E4610C" w:rsidRDefault="00D7299E" w:rsidP="00555055">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Iekļaujot izvērstu</w:t>
      </w:r>
      <w:r w:rsidR="001C579D" w:rsidRPr="00E4610C">
        <w:rPr>
          <w:rFonts w:ascii="Times New Roman" w:hAnsi="Times New Roman"/>
          <w:color w:val="000000" w:themeColor="text1"/>
          <w:sz w:val="24"/>
          <w:szCs w:val="24"/>
          <w:lang w:val="lv-LV"/>
        </w:rPr>
        <w:t xml:space="preserve"> un visaptverošu</w:t>
      </w:r>
      <w:r w:rsidRPr="00E4610C">
        <w:rPr>
          <w:rFonts w:ascii="Times New Roman" w:hAnsi="Times New Roman"/>
          <w:color w:val="000000" w:themeColor="text1"/>
          <w:sz w:val="24"/>
          <w:szCs w:val="24"/>
          <w:lang w:val="lv-LV"/>
        </w:rPr>
        <w:t xml:space="preserve"> auditēšanas plānu </w:t>
      </w:r>
      <w:r w:rsidR="001C579D" w:rsidRPr="00E4610C">
        <w:rPr>
          <w:rFonts w:ascii="Times New Roman" w:hAnsi="Times New Roman"/>
          <w:color w:val="000000" w:themeColor="text1"/>
          <w:sz w:val="24"/>
          <w:szCs w:val="24"/>
          <w:lang w:val="lv-LV"/>
        </w:rPr>
        <w:t xml:space="preserve">parauga produktu kopas auditēšanai kamēr vēl norit darbs pie attiecīgā produkta ražošanas vai pēc ražošanas pabeigšanas un tiešu produktu novērtējumu vai ar konkrēto produktu saistītās </w:t>
      </w:r>
      <w:proofErr w:type="spellStart"/>
      <w:r w:rsidR="001C579D" w:rsidRPr="00E4610C">
        <w:rPr>
          <w:rFonts w:ascii="Times New Roman" w:hAnsi="Times New Roman"/>
          <w:color w:val="000000" w:themeColor="text1"/>
          <w:sz w:val="24"/>
          <w:szCs w:val="24"/>
          <w:lang w:val="lv-LV"/>
        </w:rPr>
        <w:t>dokumnetācijas</w:t>
      </w:r>
      <w:proofErr w:type="spellEnd"/>
      <w:r w:rsidR="001C579D" w:rsidRPr="00E4610C">
        <w:rPr>
          <w:rFonts w:ascii="Times New Roman" w:hAnsi="Times New Roman"/>
          <w:color w:val="000000" w:themeColor="text1"/>
          <w:sz w:val="24"/>
          <w:szCs w:val="24"/>
          <w:lang w:val="lv-LV"/>
        </w:rPr>
        <w:t xml:space="preserve"> izvērtēšanu</w:t>
      </w:r>
    </w:p>
    <w:p w14:paraId="7CDDAAB9" w14:textId="77777777" w:rsidR="003A21E0" w:rsidRPr="00E4610C" w:rsidRDefault="00863DDF" w:rsidP="00555055">
      <w:pPr>
        <w:pStyle w:val="ListParagraph"/>
        <w:numPr>
          <w:ilvl w:val="0"/>
          <w:numId w:val="9"/>
        </w:numPr>
        <w:spacing w:line="240" w:lineRule="auto"/>
        <w:ind w:left="714" w:hanging="357"/>
        <w:jc w:val="both"/>
        <w:rPr>
          <w:rFonts w:ascii="Times New Roman" w:hAnsi="Times New Roman"/>
          <w:color w:val="000000" w:themeColor="text1"/>
          <w:sz w:val="24"/>
          <w:szCs w:val="24"/>
          <w:lang w:val="lv-LV"/>
        </w:rPr>
      </w:pPr>
      <w:r w:rsidRPr="00E4610C">
        <w:rPr>
          <w:rFonts w:ascii="Times New Roman" w:hAnsi="Times New Roman"/>
          <w:color w:val="000000" w:themeColor="text1"/>
          <w:sz w:val="24"/>
          <w:szCs w:val="24"/>
          <w:lang w:val="lv-LV"/>
        </w:rPr>
        <w:t xml:space="preserve">Saskaņojot ar pieteikuma iesniedzēju, vienoties par abām pusēm atbilstošiem vizīšu laikiem un datumiem, lai saprastu darbu apjomu abām iesaistītajām pusēm un vienotos par izvērtēšanas plānu un aptuveniem izvērtēšanas laika posmiem. </w:t>
      </w:r>
    </w:p>
    <w:p w14:paraId="5EEB7317" w14:textId="77777777" w:rsidR="008C1523" w:rsidRPr="00E4610C" w:rsidRDefault="008C1523" w:rsidP="00E4610C">
      <w:pPr>
        <w:jc w:val="both"/>
        <w:rPr>
          <w:color w:val="000000" w:themeColor="text1"/>
          <w:sz w:val="24"/>
          <w:szCs w:val="24"/>
          <w:lang w:val="lv-LV"/>
        </w:rPr>
      </w:pPr>
    </w:p>
    <w:p w14:paraId="09AB2B2D" w14:textId="77777777" w:rsidR="00A20D72" w:rsidRPr="00C72E50" w:rsidRDefault="00A20D72" w:rsidP="00A20D72">
      <w:pPr>
        <w:jc w:val="both"/>
        <w:rPr>
          <w:color w:val="FF0000"/>
          <w:sz w:val="24"/>
          <w:lang w:val="lv-LV"/>
        </w:rPr>
      </w:pPr>
    </w:p>
    <w:p w14:paraId="06A40D75" w14:textId="77777777" w:rsidR="00A20D72" w:rsidRDefault="00A20D72" w:rsidP="00A20D72">
      <w:pPr>
        <w:jc w:val="both"/>
        <w:rPr>
          <w:sz w:val="24"/>
          <w:lang w:val="lv-LV"/>
        </w:rPr>
      </w:pPr>
    </w:p>
    <w:p w14:paraId="5EA4E624" w14:textId="77777777" w:rsidR="00A20D72" w:rsidRPr="006C4004" w:rsidRDefault="006C4004" w:rsidP="00A20D72">
      <w:pPr>
        <w:jc w:val="both"/>
        <w:rPr>
          <w:rFonts w:ascii="Arial" w:hAnsi="Arial" w:cs="Arial"/>
          <w:b/>
          <w:sz w:val="24"/>
          <w:lang w:val="lv-LV"/>
        </w:rPr>
      </w:pPr>
      <w:r w:rsidRPr="006C4004">
        <w:rPr>
          <w:rFonts w:ascii="Arial" w:hAnsi="Arial" w:cs="Arial"/>
          <w:b/>
          <w:sz w:val="24"/>
          <w:lang w:val="lv-LV"/>
        </w:rPr>
        <w:t>2.</w:t>
      </w:r>
      <w:r w:rsidR="000D7078">
        <w:rPr>
          <w:rFonts w:ascii="Arial" w:hAnsi="Arial" w:cs="Arial"/>
          <w:b/>
          <w:sz w:val="24"/>
          <w:lang w:val="lv-LV"/>
        </w:rPr>
        <w:t>3</w:t>
      </w:r>
      <w:r w:rsidRPr="006C4004">
        <w:rPr>
          <w:rFonts w:ascii="Arial" w:hAnsi="Arial" w:cs="Arial"/>
          <w:b/>
          <w:sz w:val="24"/>
          <w:lang w:val="lv-LV"/>
        </w:rPr>
        <w:t>.</w:t>
      </w:r>
      <w:r w:rsidR="000D7078">
        <w:rPr>
          <w:rFonts w:ascii="Arial" w:hAnsi="Arial" w:cs="Arial"/>
          <w:b/>
          <w:sz w:val="24"/>
          <w:lang w:val="lv-LV"/>
        </w:rPr>
        <w:t>2</w:t>
      </w:r>
      <w:r w:rsidRPr="006C4004">
        <w:rPr>
          <w:rFonts w:ascii="Arial" w:hAnsi="Arial" w:cs="Arial"/>
          <w:b/>
          <w:sz w:val="24"/>
          <w:lang w:val="lv-LV"/>
        </w:rPr>
        <w:t xml:space="preserve">.5. Organizācijas dokumentācijas izvērtēšana </w:t>
      </w:r>
    </w:p>
    <w:p w14:paraId="771DEC75" w14:textId="77777777" w:rsidR="006C4004" w:rsidRDefault="006C4004" w:rsidP="00A20D72">
      <w:pPr>
        <w:jc w:val="both"/>
        <w:rPr>
          <w:sz w:val="24"/>
          <w:lang w:val="lv-LV"/>
        </w:rPr>
      </w:pPr>
    </w:p>
    <w:p w14:paraId="52054E99" w14:textId="77777777" w:rsidR="00C52992" w:rsidRPr="00C52992" w:rsidRDefault="00C52992" w:rsidP="00C52992">
      <w:pPr>
        <w:jc w:val="both"/>
        <w:rPr>
          <w:sz w:val="24"/>
          <w:lang w:val="lv-LV"/>
        </w:rPr>
      </w:pPr>
      <w:r w:rsidRPr="00C52992">
        <w:rPr>
          <w:sz w:val="24"/>
          <w:lang w:val="lv-LV"/>
        </w:rPr>
        <w:t>1.</w:t>
      </w:r>
      <w:r w:rsidRPr="00C52992">
        <w:rPr>
          <w:sz w:val="24"/>
          <w:lang w:val="lv-LV"/>
        </w:rPr>
        <w:tab/>
        <w:t xml:space="preserve">Darba grupa izvērtē saņemtos dokumentus, ņemot vērā GM No 2 to 21.B.220(c) nosacījumus. Ja iesniegtie dokumenti ir nepilnīgi, tad par to rakstiski tiek informēts pretendents un pieprasīta trūkstošā informācija. Kad inspektora rīcībā ir nepieciešamā informācija, tad var tikt uzsākti darbi pie organizācijas atbilstības izvērtēšanas. Nepieciešamības gadījumos var tikt sarīkotas tikšanās ar pretendenta attiecīgajām amatpersonām. Tiek </w:t>
      </w:r>
      <w:proofErr w:type="spellStart"/>
      <w:r w:rsidRPr="00C52992">
        <w:rPr>
          <w:sz w:val="24"/>
          <w:lang w:val="lv-LV"/>
        </w:rPr>
        <w:t>atverta</w:t>
      </w:r>
      <w:proofErr w:type="spellEnd"/>
      <w:r w:rsidRPr="00C52992">
        <w:rPr>
          <w:sz w:val="24"/>
          <w:lang w:val="lv-LV"/>
        </w:rPr>
        <w:t xml:space="preserve"> PO lieta, kur turpmāk tiks iegrāmatota visa nepieciešamā, ar organizāciju saistītā, informācija.</w:t>
      </w:r>
    </w:p>
    <w:p w14:paraId="30A5146E" w14:textId="77777777" w:rsidR="00C52992" w:rsidRPr="00C52992" w:rsidRDefault="00C52992" w:rsidP="00C52992">
      <w:pPr>
        <w:jc w:val="both"/>
        <w:rPr>
          <w:sz w:val="24"/>
          <w:lang w:val="lv-LV"/>
        </w:rPr>
      </w:pPr>
    </w:p>
    <w:p w14:paraId="480D996D" w14:textId="77777777" w:rsidR="00911C66" w:rsidRDefault="00C52992" w:rsidP="00C52992">
      <w:pPr>
        <w:spacing w:after="120"/>
        <w:jc w:val="both"/>
        <w:rPr>
          <w:sz w:val="24"/>
          <w:lang w:val="lv-LV"/>
        </w:rPr>
      </w:pPr>
      <w:r w:rsidRPr="00C52992">
        <w:rPr>
          <w:sz w:val="24"/>
          <w:lang w:val="lv-LV"/>
        </w:rPr>
        <w:t>2.</w:t>
      </w:r>
      <w:r w:rsidRPr="00C52992">
        <w:rPr>
          <w:sz w:val="24"/>
          <w:lang w:val="lv-LV"/>
        </w:rPr>
        <w:tab/>
        <w:t xml:space="preserve">Darba grupa nedēļas laikā no visu dokumentu saņemšanas brīža ir jāizskata pretendenta </w:t>
      </w:r>
      <w:proofErr w:type="spellStart"/>
      <w:r w:rsidR="003445E1">
        <w:rPr>
          <w:sz w:val="24"/>
          <w:lang w:val="lv-LV"/>
        </w:rPr>
        <w:t>pašraksturojuma</w:t>
      </w:r>
      <w:proofErr w:type="spellEnd"/>
      <w:r w:rsidR="003445E1">
        <w:rPr>
          <w:sz w:val="24"/>
          <w:lang w:val="lv-LV"/>
        </w:rPr>
        <w:t xml:space="preserve"> (</w:t>
      </w:r>
      <w:r w:rsidRPr="00C52992">
        <w:rPr>
          <w:sz w:val="24"/>
          <w:lang w:val="lv-LV"/>
        </w:rPr>
        <w:t>POE</w:t>
      </w:r>
      <w:r w:rsidR="003445E1">
        <w:rPr>
          <w:sz w:val="24"/>
          <w:lang w:val="lv-LV"/>
        </w:rPr>
        <w:t xml:space="preserve">) atbilstība </w:t>
      </w:r>
      <w:proofErr w:type="spellStart"/>
      <w:r w:rsidRPr="00C52992">
        <w:rPr>
          <w:sz w:val="24"/>
          <w:lang w:val="lv-LV"/>
        </w:rPr>
        <w:t>Part</w:t>
      </w:r>
      <w:proofErr w:type="spellEnd"/>
      <w:r w:rsidRPr="00C52992">
        <w:rPr>
          <w:sz w:val="24"/>
          <w:lang w:val="lv-LV"/>
        </w:rPr>
        <w:t xml:space="preserve"> 21 </w:t>
      </w:r>
      <w:proofErr w:type="spellStart"/>
      <w:r w:rsidRPr="00C52992">
        <w:rPr>
          <w:sz w:val="24"/>
          <w:lang w:val="lv-LV"/>
        </w:rPr>
        <w:t>Subpart</w:t>
      </w:r>
      <w:proofErr w:type="spellEnd"/>
      <w:r w:rsidRPr="00C52992">
        <w:rPr>
          <w:sz w:val="24"/>
          <w:lang w:val="lv-LV"/>
        </w:rPr>
        <w:t xml:space="preserve"> G</w:t>
      </w:r>
      <w:r w:rsidR="003445E1">
        <w:rPr>
          <w:sz w:val="24"/>
          <w:lang w:val="lv-LV"/>
        </w:rPr>
        <w:t xml:space="preserve"> 21.A.143 prasībām, atbilstoši pieprasītās darbības apjomam</w:t>
      </w:r>
      <w:r w:rsidRPr="00C52992">
        <w:rPr>
          <w:sz w:val="24"/>
          <w:lang w:val="lv-LV"/>
        </w:rPr>
        <w:t xml:space="preserve">. Pirms </w:t>
      </w:r>
      <w:proofErr w:type="spellStart"/>
      <w:r w:rsidRPr="00C52992">
        <w:rPr>
          <w:sz w:val="24"/>
          <w:lang w:val="lv-LV"/>
        </w:rPr>
        <w:t>pašraksturojuma</w:t>
      </w:r>
      <w:proofErr w:type="spellEnd"/>
      <w:r w:rsidRPr="00C52992">
        <w:rPr>
          <w:sz w:val="24"/>
          <w:lang w:val="lv-LV"/>
        </w:rPr>
        <w:t xml:space="preserve"> (POE) tehniskā satura </w:t>
      </w:r>
      <w:proofErr w:type="spellStart"/>
      <w:r w:rsidRPr="00C52992">
        <w:rPr>
          <w:sz w:val="24"/>
          <w:lang w:val="lv-LV"/>
        </w:rPr>
        <w:t>izvērtējuma</w:t>
      </w:r>
      <w:proofErr w:type="spellEnd"/>
      <w:r w:rsidRPr="00C52992">
        <w:rPr>
          <w:sz w:val="24"/>
          <w:lang w:val="lv-LV"/>
        </w:rPr>
        <w:t xml:space="preserve">, darba grupai jāpārliecinās, ka šis </w:t>
      </w:r>
      <w:proofErr w:type="spellStart"/>
      <w:r w:rsidRPr="00C52992">
        <w:rPr>
          <w:sz w:val="24"/>
          <w:lang w:val="lv-LV"/>
        </w:rPr>
        <w:t>pašraksturojums</w:t>
      </w:r>
      <w:proofErr w:type="spellEnd"/>
      <w:r w:rsidRPr="00C52992">
        <w:rPr>
          <w:sz w:val="24"/>
          <w:lang w:val="lv-LV"/>
        </w:rPr>
        <w:t xml:space="preserve"> ir apstiprināts atbilstoši organizācijas procedūrām un to ir apstiprinājis atbildīgais vadītājs. Veicot POE pārbaudi jāizmanto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3. POE </w:t>
      </w:r>
      <w:proofErr w:type="spellStart"/>
      <w:r w:rsidRPr="00C52992">
        <w:rPr>
          <w:sz w:val="24"/>
          <w:lang w:val="lv-LV"/>
        </w:rPr>
        <w:t>izvērēšanai</w:t>
      </w:r>
      <w:proofErr w:type="spellEnd"/>
      <w:r w:rsidRPr="00C52992">
        <w:rPr>
          <w:sz w:val="24"/>
          <w:lang w:val="lv-LV"/>
        </w:rPr>
        <w:t xml:space="preserve"> tiek izmantota EMPIC sistēma, izvēloties attiecīgo regulas punktu, kas saistīts ekspozīciju. Izvērtējot ekspozīciju, jāņem vērā visi tie pārbaudāmie aspekti, kas iekļauti attiecīgā punkta jautājumu sadaļā (</w:t>
      </w:r>
      <w:proofErr w:type="spellStart"/>
      <w:r w:rsidRPr="00C52992">
        <w:rPr>
          <w:sz w:val="24"/>
          <w:lang w:val="lv-LV"/>
        </w:rPr>
        <w:t>Questions</w:t>
      </w:r>
      <w:proofErr w:type="spellEnd"/>
      <w:r w:rsidRPr="00C52992">
        <w:rPr>
          <w:sz w:val="24"/>
          <w:lang w:val="lv-LV"/>
        </w:rPr>
        <w:t xml:space="preserve">). Īpaša uzmanība jāpievērš POE ražošanas un kvalitātes sistēmu sadaļām. Jāizvērtē organizācijas struktūras un ražošanas/kvalitātes sistēmu atbilstība ieplānotajam darba apjomam un organizācijas izmēriem, kā arī jāizvērtē to personu, kas prasa CAA akceptu, atbilstība ieņemamajam postenim, kā arī to pilnvarojums citos organizācijas dokumentos (statūtos u.c.). Darba grupa </w:t>
      </w:r>
      <w:proofErr w:type="spellStart"/>
      <w:r w:rsidRPr="00C52992">
        <w:rPr>
          <w:sz w:val="24"/>
          <w:lang w:val="lv-LV"/>
        </w:rPr>
        <w:t>izvertē</w:t>
      </w:r>
      <w:proofErr w:type="spellEnd"/>
      <w:r w:rsidRPr="00C52992">
        <w:rPr>
          <w:sz w:val="24"/>
          <w:lang w:val="lv-LV"/>
        </w:rPr>
        <w:t xml:space="preserve"> EASA </w:t>
      </w:r>
      <w:proofErr w:type="spellStart"/>
      <w:r w:rsidRPr="00C52992">
        <w:rPr>
          <w:sz w:val="24"/>
          <w:lang w:val="lv-LV"/>
        </w:rPr>
        <w:t>Form</w:t>
      </w:r>
      <w:proofErr w:type="spellEnd"/>
      <w:r w:rsidRPr="00C52992">
        <w:rPr>
          <w:sz w:val="24"/>
          <w:lang w:val="lv-LV"/>
        </w:rPr>
        <w:t xml:space="preserve"> 4 un pievienotus dokumentus katrai nominētajai personai minētai POE saskaņā ar 21.A.145(c)(2). Jāpārliecinās, ka visām ekspozīcijā minētajām personām, ieskaitot sertificējošo personālu, ir darba attiecības ar uzņēmumu (līgumi vai kontrakti). Darba grupai jāpārliecinās, ka </w:t>
      </w:r>
      <w:proofErr w:type="spellStart"/>
      <w:r w:rsidRPr="00C52992">
        <w:rPr>
          <w:sz w:val="24"/>
          <w:lang w:val="lv-LV"/>
        </w:rPr>
        <w:t>pašraksturojumā</w:t>
      </w:r>
      <w:proofErr w:type="spellEnd"/>
      <w:r w:rsidRPr="00C52992">
        <w:rPr>
          <w:sz w:val="24"/>
          <w:lang w:val="lv-LV"/>
        </w:rPr>
        <w:t xml:space="preserve"> (ekspozīcijā) noteiktie pienākumi, atbildība un pilnvaras ir saskaņā ar organizācijas kā uzņēmuma dokumentāciju. </w:t>
      </w:r>
      <w:proofErr w:type="spellStart"/>
      <w:r w:rsidRPr="00C52992">
        <w:rPr>
          <w:sz w:val="24"/>
          <w:lang w:val="lv-LV"/>
        </w:rPr>
        <w:lastRenderedPageBreak/>
        <w:t>Pašraksturojumā</w:t>
      </w:r>
      <w:proofErr w:type="spellEnd"/>
      <w:r w:rsidRPr="00C52992">
        <w:rPr>
          <w:sz w:val="24"/>
          <w:lang w:val="lv-LV"/>
        </w:rPr>
        <w:t xml:space="preserve"> (ekspozīcijā) jābūt norādītām personām, kurām ir tiesības sazināties ar CAA organizācijas vārdā. Izvērtējot POE jāpārliecinās, ka šīs tiesības ir pienācīgi atspoguļotas darba līgumos (amata aprakstos) un citā organizācijas darbības dokumentā. </w:t>
      </w:r>
      <w:proofErr w:type="spellStart"/>
      <w:r w:rsidR="003445E1">
        <w:rPr>
          <w:sz w:val="24"/>
          <w:lang w:val="lv-LV"/>
        </w:rPr>
        <w:t>Pašraksturojuma</w:t>
      </w:r>
      <w:proofErr w:type="spellEnd"/>
      <w:r w:rsidR="003445E1">
        <w:rPr>
          <w:sz w:val="24"/>
          <w:lang w:val="lv-LV"/>
        </w:rPr>
        <w:t xml:space="preserve"> izvērtēšana tiek atspoguļota EMPIC sistēmā, i</w:t>
      </w:r>
      <w:r w:rsidR="00942DC1">
        <w:rPr>
          <w:sz w:val="24"/>
          <w:lang w:val="lv-LV"/>
        </w:rPr>
        <w:t>zmantojot EAS</w:t>
      </w:r>
      <w:r w:rsidR="003445E1">
        <w:rPr>
          <w:sz w:val="24"/>
          <w:lang w:val="lv-LV"/>
        </w:rPr>
        <w:t xml:space="preserve">A </w:t>
      </w:r>
      <w:proofErr w:type="spellStart"/>
      <w:r w:rsidR="003445E1">
        <w:rPr>
          <w:sz w:val="24"/>
          <w:lang w:val="lv-LV"/>
        </w:rPr>
        <w:t>Form</w:t>
      </w:r>
      <w:proofErr w:type="spellEnd"/>
      <w:r w:rsidR="003445E1">
        <w:rPr>
          <w:sz w:val="24"/>
          <w:lang w:val="lv-LV"/>
        </w:rPr>
        <w:t xml:space="preserve"> 56</w:t>
      </w:r>
      <w:r w:rsidR="00942DC1">
        <w:rPr>
          <w:sz w:val="24"/>
          <w:lang w:val="lv-LV"/>
        </w:rPr>
        <w:t xml:space="preserve"> </w:t>
      </w:r>
      <w:proofErr w:type="spellStart"/>
      <w:r w:rsidR="00942DC1">
        <w:rPr>
          <w:sz w:val="24"/>
          <w:lang w:val="lv-LV"/>
        </w:rPr>
        <w:t>Part</w:t>
      </w:r>
      <w:proofErr w:type="spellEnd"/>
      <w:r w:rsidR="00942DC1">
        <w:rPr>
          <w:sz w:val="24"/>
          <w:lang w:val="lv-LV"/>
        </w:rPr>
        <w:t xml:space="preserve"> 3.</w:t>
      </w:r>
    </w:p>
    <w:p w14:paraId="4CC3BFCA" w14:textId="77777777" w:rsidR="006C4004" w:rsidRDefault="00911C66" w:rsidP="00C52992">
      <w:pPr>
        <w:spacing w:after="120"/>
        <w:jc w:val="both"/>
        <w:rPr>
          <w:sz w:val="24"/>
          <w:lang w:val="lv-LV"/>
        </w:rPr>
      </w:pPr>
      <w:r>
        <w:rPr>
          <w:sz w:val="24"/>
          <w:lang w:val="lv-LV"/>
        </w:rPr>
        <w:t>3. Par dokumentācijas (POE un procedūras, instrukcijas, ja nav iekļautas POE tieši) izvērtēšanas gaitā atklātajām nepilnībām rakstiski tiek informēts pretendents. Tikai tās neatbilstības, par kurām ir panākta vienošanās, tiek</w:t>
      </w:r>
      <w:r w:rsidR="00942DC1">
        <w:rPr>
          <w:sz w:val="24"/>
          <w:lang w:val="lv-LV"/>
        </w:rPr>
        <w:t xml:space="preserve"> atspoguļotas EMPIC sistēmā</w:t>
      </w:r>
      <w:r>
        <w:rPr>
          <w:sz w:val="24"/>
          <w:lang w:val="lv-LV"/>
        </w:rPr>
        <w:t xml:space="preserve"> EASA </w:t>
      </w:r>
      <w:proofErr w:type="spellStart"/>
      <w:r>
        <w:rPr>
          <w:sz w:val="24"/>
          <w:lang w:val="lv-LV"/>
        </w:rPr>
        <w:t>Form</w:t>
      </w:r>
      <w:proofErr w:type="spellEnd"/>
      <w:r>
        <w:rPr>
          <w:sz w:val="24"/>
          <w:lang w:val="lv-LV"/>
        </w:rPr>
        <w:t xml:space="preserve"> 56 </w:t>
      </w:r>
      <w:proofErr w:type="spellStart"/>
      <w:r w:rsidR="00942DC1">
        <w:rPr>
          <w:sz w:val="24"/>
          <w:lang w:val="lv-LV"/>
        </w:rPr>
        <w:t>Part</w:t>
      </w:r>
      <w:proofErr w:type="spellEnd"/>
      <w:r w:rsidR="00942DC1">
        <w:rPr>
          <w:sz w:val="24"/>
          <w:lang w:val="lv-LV"/>
        </w:rPr>
        <w:t xml:space="preserve"> 4. </w:t>
      </w:r>
      <w:r w:rsidR="00C52992" w:rsidRPr="00C52992">
        <w:rPr>
          <w:sz w:val="24"/>
          <w:lang w:val="lv-LV"/>
        </w:rPr>
        <w:t>Ja pārbaudes gaitā tiek atklātas kādas būtiskas nepilnības, kur</w:t>
      </w:r>
      <w:r w:rsidR="00942DC1">
        <w:rPr>
          <w:sz w:val="24"/>
          <w:lang w:val="lv-LV"/>
        </w:rPr>
        <w:t xml:space="preserve">as var ietekmēt organizācijas darbību, tad, pirms turpmāko darbību veikšanas tām jābūt novērstām, jo organizācijas audits prasa </w:t>
      </w:r>
      <w:proofErr w:type="spellStart"/>
      <w:r w:rsidR="00942DC1">
        <w:rPr>
          <w:sz w:val="24"/>
          <w:lang w:val="lv-LV"/>
        </w:rPr>
        <w:t>izvērtējumu</w:t>
      </w:r>
      <w:proofErr w:type="spellEnd"/>
      <w:r w:rsidR="00942DC1">
        <w:rPr>
          <w:sz w:val="24"/>
          <w:lang w:val="lv-LV"/>
        </w:rPr>
        <w:t xml:space="preserve"> atbilstoši POE nosacījumiem. Par šādu nepieciešamību novērst neatbilstības pirms audita uzsākšanas, pretendents tiek informēts rakstiski.</w:t>
      </w:r>
      <w:r w:rsidR="00E42AAE">
        <w:rPr>
          <w:sz w:val="24"/>
          <w:lang w:val="lv-LV"/>
        </w:rPr>
        <w:t xml:space="preserve"> Atskaitei par neatbilstību novēršanu tiek izmantota </w:t>
      </w:r>
      <w:r w:rsidR="00E42AAE" w:rsidRPr="00C52992">
        <w:rPr>
          <w:sz w:val="24"/>
          <w:lang w:val="lv-LV"/>
        </w:rPr>
        <w:t>LV CAA veidlapa 200-AF-2</w:t>
      </w:r>
      <w:r w:rsidR="00E42AAE">
        <w:rPr>
          <w:sz w:val="24"/>
          <w:lang w:val="lv-LV"/>
        </w:rPr>
        <w:t>.</w:t>
      </w:r>
    </w:p>
    <w:p w14:paraId="0CA19662" w14:textId="77777777" w:rsidR="00942DC1" w:rsidRDefault="00942DC1" w:rsidP="00C52992">
      <w:pPr>
        <w:spacing w:after="120"/>
        <w:jc w:val="both"/>
        <w:rPr>
          <w:sz w:val="24"/>
          <w:lang w:val="lv-LV"/>
        </w:rPr>
      </w:pPr>
    </w:p>
    <w:p w14:paraId="2E12D397" w14:textId="3719C85B" w:rsidR="006C4004" w:rsidRPr="00735795" w:rsidRDefault="00735795" w:rsidP="00A20D72">
      <w:pPr>
        <w:jc w:val="both"/>
        <w:rPr>
          <w:rFonts w:ascii="Arial" w:hAnsi="Arial" w:cs="Arial"/>
          <w:b/>
          <w:sz w:val="24"/>
          <w:lang w:val="lv-LV"/>
        </w:rPr>
      </w:pPr>
      <w:r w:rsidRPr="00735795">
        <w:rPr>
          <w:rFonts w:ascii="Arial" w:hAnsi="Arial" w:cs="Arial"/>
          <w:b/>
          <w:sz w:val="24"/>
          <w:lang w:val="lv-LV"/>
        </w:rPr>
        <w:t>2.</w:t>
      </w:r>
      <w:r w:rsidR="000D7078">
        <w:rPr>
          <w:rFonts w:ascii="Arial" w:hAnsi="Arial" w:cs="Arial"/>
          <w:b/>
          <w:sz w:val="24"/>
          <w:lang w:val="lv-LV"/>
        </w:rPr>
        <w:t>3</w:t>
      </w:r>
      <w:r w:rsidRPr="00735795">
        <w:rPr>
          <w:rFonts w:ascii="Arial" w:hAnsi="Arial" w:cs="Arial"/>
          <w:b/>
          <w:sz w:val="24"/>
          <w:lang w:val="lv-LV"/>
        </w:rPr>
        <w:t>.</w:t>
      </w:r>
      <w:r w:rsidR="000D7078">
        <w:rPr>
          <w:rFonts w:ascii="Arial" w:hAnsi="Arial" w:cs="Arial"/>
          <w:b/>
          <w:sz w:val="24"/>
          <w:lang w:val="lv-LV"/>
        </w:rPr>
        <w:t>2</w:t>
      </w:r>
      <w:r w:rsidRPr="00735795">
        <w:rPr>
          <w:rFonts w:ascii="Arial" w:hAnsi="Arial" w:cs="Arial"/>
          <w:b/>
          <w:sz w:val="24"/>
          <w:lang w:val="lv-LV"/>
        </w:rPr>
        <w:t xml:space="preserve">.6. Organizācijas audits (revīzija) </w:t>
      </w:r>
    </w:p>
    <w:p w14:paraId="234C2538" w14:textId="77777777" w:rsidR="00735795" w:rsidRDefault="00735795" w:rsidP="00A20D72">
      <w:pPr>
        <w:jc w:val="both"/>
        <w:rPr>
          <w:sz w:val="24"/>
          <w:lang w:val="lv-LV"/>
        </w:rPr>
      </w:pPr>
    </w:p>
    <w:p w14:paraId="3B3C9542" w14:textId="77777777" w:rsidR="00C52992" w:rsidRPr="00C52992" w:rsidRDefault="00C52992" w:rsidP="00C52992">
      <w:pPr>
        <w:jc w:val="both"/>
        <w:rPr>
          <w:sz w:val="24"/>
          <w:lang w:val="lv-LV"/>
        </w:rPr>
      </w:pPr>
      <w:r w:rsidRPr="00C52992">
        <w:rPr>
          <w:sz w:val="24"/>
          <w:lang w:val="lv-LV"/>
        </w:rPr>
        <w:t>1.</w:t>
      </w:r>
      <w:r w:rsidRPr="00C52992">
        <w:rPr>
          <w:sz w:val="24"/>
          <w:lang w:val="lv-LV"/>
        </w:rPr>
        <w:tab/>
        <w:t xml:space="preserve">Pēc apmierinošas POE izskatīšanas tiek veikts pretendenta audits tā darbības vietā. Pirms audita veikšanas pretendents tiek rakstiski informēts par audita laiku un apjomu, izmantojot EMPIC sistēmas ģenerēto vēstuli. Veicot auditu jāizmanto EASA </w:t>
      </w:r>
      <w:proofErr w:type="spellStart"/>
      <w:r w:rsidRPr="00C52992">
        <w:rPr>
          <w:sz w:val="24"/>
          <w:lang w:val="lv-LV"/>
        </w:rPr>
        <w:t>Form</w:t>
      </w:r>
      <w:proofErr w:type="spellEnd"/>
      <w:r w:rsidRPr="00C52992">
        <w:rPr>
          <w:sz w:val="24"/>
          <w:lang w:val="lv-LV"/>
        </w:rPr>
        <w:t xml:space="preserve"> 56, kas iekļauta EMPIC sistēmā. Sākotnējās apstiprināšanas gadījumā sastādot audita plānu (</w:t>
      </w:r>
      <w:proofErr w:type="spellStart"/>
      <w:r w:rsidRPr="00C52992">
        <w:rPr>
          <w:sz w:val="24"/>
          <w:lang w:val="lv-LV"/>
        </w:rPr>
        <w:t>check</w:t>
      </w:r>
      <w:proofErr w:type="spellEnd"/>
      <w:r w:rsidRPr="00C52992">
        <w:rPr>
          <w:sz w:val="24"/>
          <w:lang w:val="lv-LV"/>
        </w:rPr>
        <w:t xml:space="preserve"> </w:t>
      </w:r>
      <w:proofErr w:type="spellStart"/>
      <w:r w:rsidRPr="00C52992">
        <w:rPr>
          <w:sz w:val="24"/>
          <w:lang w:val="lv-LV"/>
        </w:rPr>
        <w:t>list</w:t>
      </w:r>
      <w:proofErr w:type="spellEnd"/>
      <w:r w:rsidRPr="00C52992">
        <w:rPr>
          <w:sz w:val="24"/>
          <w:lang w:val="lv-LV"/>
        </w:rPr>
        <w:t>), jāatzīmē kā pārbaudāmie, visi regulas punkti. Katram punktam jautājumu sadaļā (</w:t>
      </w:r>
      <w:proofErr w:type="spellStart"/>
      <w:r w:rsidRPr="00C52992">
        <w:rPr>
          <w:sz w:val="24"/>
          <w:lang w:val="lv-LV"/>
        </w:rPr>
        <w:t>questions</w:t>
      </w:r>
      <w:proofErr w:type="spellEnd"/>
      <w:r w:rsidRPr="00C52992">
        <w:rPr>
          <w:sz w:val="24"/>
          <w:lang w:val="lv-LV"/>
        </w:rPr>
        <w:t xml:space="preserve">) tiek iekļauts sīks un detalizēts pārbaudāmo elementu uzskaitījums, kas jāņem vērā audita laikā  un jāievēro noteiktās audita veikšanas procedūras. Izvērtējot pretendenta atbilstību ir jāpārbauda visi punkti, kas norādīti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kontrollapā</w:t>
      </w:r>
      <w:proofErr w:type="spellEnd"/>
      <w:r w:rsidRPr="00C52992">
        <w:rPr>
          <w:sz w:val="24"/>
          <w:lang w:val="lv-LV"/>
        </w:rPr>
        <w:t xml:space="preserve">. Katra atsevišķa punkta atbilstība jāizvērtē salīdzinot pretendenta spēju darboties atbilstoši attiecīgā PART 21 </w:t>
      </w:r>
      <w:proofErr w:type="spellStart"/>
      <w:r w:rsidRPr="00C52992">
        <w:rPr>
          <w:sz w:val="24"/>
          <w:lang w:val="lv-LV"/>
        </w:rPr>
        <w:t>Subpart</w:t>
      </w:r>
      <w:proofErr w:type="spellEnd"/>
      <w:r w:rsidRPr="00C52992">
        <w:rPr>
          <w:sz w:val="24"/>
          <w:lang w:val="lv-LV"/>
        </w:rPr>
        <w:t xml:space="preserve"> G un ar to saistīto AMC nosacījumiem. Nepieciešamības gadījumā jāizvērtē arī pretendenta atbilstība attiecīgo GM nosacījumiem. </w:t>
      </w:r>
    </w:p>
    <w:p w14:paraId="1E36DC7F" w14:textId="77777777" w:rsidR="00C52992" w:rsidRPr="00C52992" w:rsidRDefault="00C52992" w:rsidP="00C52992">
      <w:pPr>
        <w:jc w:val="both"/>
        <w:rPr>
          <w:sz w:val="24"/>
          <w:lang w:val="lv-LV"/>
        </w:rPr>
      </w:pPr>
      <w:r w:rsidRPr="00C52992">
        <w:rPr>
          <w:sz w:val="24"/>
          <w:lang w:val="lv-LV"/>
        </w:rPr>
        <w:t>2.</w:t>
      </w:r>
      <w:r w:rsidRPr="00C52992">
        <w:rPr>
          <w:sz w:val="24"/>
          <w:lang w:val="lv-LV"/>
        </w:rPr>
        <w:tab/>
        <w:t xml:space="preserve">Izvērtējot organizācijas atbilstību jāņem vērā sekojošus elementus: </w:t>
      </w:r>
    </w:p>
    <w:p w14:paraId="39B5AD9C" w14:textId="77777777" w:rsidR="00C52992" w:rsidRPr="00C52992" w:rsidRDefault="00C52992" w:rsidP="00C52992">
      <w:pPr>
        <w:jc w:val="both"/>
        <w:rPr>
          <w:sz w:val="24"/>
          <w:lang w:val="lv-LV"/>
        </w:rPr>
      </w:pPr>
      <w:r w:rsidRPr="00C52992">
        <w:rPr>
          <w:sz w:val="24"/>
          <w:lang w:val="lv-LV"/>
        </w:rPr>
        <w:t>•</w:t>
      </w:r>
      <w:r w:rsidRPr="00C52992">
        <w:rPr>
          <w:sz w:val="24"/>
          <w:lang w:val="lv-LV"/>
        </w:rPr>
        <w:tab/>
        <w:t xml:space="preserve">darbs tiek izpildīts saskaņā ar POE aprakstītu procesiem/procedūrām; </w:t>
      </w:r>
    </w:p>
    <w:p w14:paraId="09D1F95D" w14:textId="77777777" w:rsidR="00C52992" w:rsidRPr="00C52992" w:rsidRDefault="00C52992" w:rsidP="00C52992">
      <w:pPr>
        <w:jc w:val="both"/>
        <w:rPr>
          <w:sz w:val="24"/>
          <w:lang w:val="lv-LV"/>
        </w:rPr>
      </w:pPr>
      <w:r w:rsidRPr="00C52992">
        <w:rPr>
          <w:sz w:val="24"/>
          <w:lang w:val="lv-LV"/>
        </w:rPr>
        <w:t>•</w:t>
      </w:r>
      <w:r w:rsidRPr="00C52992">
        <w:rPr>
          <w:sz w:val="24"/>
          <w:lang w:val="lv-LV"/>
        </w:rPr>
        <w:tab/>
        <w:t>produkti, detaļas, ierīces vai materiāli ražoti saskaņā ar atbilstošiem dizaina datiem (</w:t>
      </w:r>
      <w:proofErr w:type="spellStart"/>
      <w:r w:rsidRPr="00C52992">
        <w:rPr>
          <w:sz w:val="24"/>
          <w:lang w:val="lv-LV"/>
        </w:rPr>
        <w:t>ref</w:t>
      </w:r>
      <w:proofErr w:type="spellEnd"/>
      <w:r w:rsidRPr="00C52992">
        <w:rPr>
          <w:sz w:val="24"/>
          <w:lang w:val="lv-LV"/>
        </w:rPr>
        <w:t xml:space="preserve">. GM 21.B.235(b)(4)); </w:t>
      </w:r>
    </w:p>
    <w:p w14:paraId="57582765" w14:textId="77777777" w:rsidR="00C52992" w:rsidRPr="00C52992" w:rsidRDefault="00C52992" w:rsidP="00C52992">
      <w:pPr>
        <w:jc w:val="both"/>
        <w:rPr>
          <w:sz w:val="24"/>
          <w:lang w:val="lv-LV"/>
        </w:rPr>
      </w:pPr>
      <w:r w:rsidRPr="00C52992">
        <w:rPr>
          <w:sz w:val="24"/>
          <w:lang w:val="lv-LV"/>
        </w:rPr>
        <w:t>•</w:t>
      </w:r>
      <w:r w:rsidRPr="00C52992">
        <w:rPr>
          <w:sz w:val="24"/>
          <w:lang w:val="lv-LV"/>
        </w:rPr>
        <w:tab/>
        <w:t xml:space="preserve">darba telpas/ apstākļi, iekārtas un instrumenti atbilst POE </w:t>
      </w:r>
      <w:proofErr w:type="spellStart"/>
      <w:r w:rsidRPr="00C52992">
        <w:rPr>
          <w:sz w:val="24"/>
          <w:lang w:val="lv-LV"/>
        </w:rPr>
        <w:t>procedurām</w:t>
      </w:r>
      <w:proofErr w:type="spellEnd"/>
      <w:r w:rsidRPr="00C52992">
        <w:rPr>
          <w:sz w:val="24"/>
          <w:lang w:val="lv-LV"/>
        </w:rPr>
        <w:t xml:space="preserve"> plānotām darbam;</w:t>
      </w:r>
    </w:p>
    <w:p w14:paraId="6BEC39E3" w14:textId="77777777" w:rsidR="00C52992" w:rsidRPr="00C52992" w:rsidRDefault="00C52992" w:rsidP="00C52992">
      <w:pPr>
        <w:jc w:val="both"/>
        <w:rPr>
          <w:sz w:val="24"/>
          <w:lang w:val="lv-LV"/>
        </w:rPr>
      </w:pPr>
      <w:r w:rsidRPr="00C52992">
        <w:rPr>
          <w:sz w:val="24"/>
          <w:lang w:val="lv-LV"/>
        </w:rPr>
        <w:t>•</w:t>
      </w:r>
      <w:r w:rsidRPr="00C52992">
        <w:rPr>
          <w:sz w:val="24"/>
          <w:lang w:val="lv-LV"/>
        </w:rPr>
        <w:tab/>
      </w:r>
      <w:proofErr w:type="spellStart"/>
      <w:r w:rsidRPr="00C52992">
        <w:rPr>
          <w:sz w:val="24"/>
          <w:lang w:val="lv-LV"/>
        </w:rPr>
        <w:t>personala</w:t>
      </w:r>
      <w:proofErr w:type="spellEnd"/>
      <w:r w:rsidRPr="00C52992">
        <w:rPr>
          <w:sz w:val="24"/>
          <w:lang w:val="lv-LV"/>
        </w:rPr>
        <w:t xml:space="preserve"> kompetence un skaits ir atbilstošs plānotām darbam; </w:t>
      </w:r>
    </w:p>
    <w:p w14:paraId="60759E64" w14:textId="77777777" w:rsidR="00C52992" w:rsidRPr="00C52992" w:rsidRDefault="00C52992" w:rsidP="00C52992">
      <w:pPr>
        <w:jc w:val="both"/>
        <w:rPr>
          <w:sz w:val="24"/>
          <w:lang w:val="lv-LV"/>
        </w:rPr>
      </w:pPr>
      <w:r w:rsidRPr="00C52992">
        <w:rPr>
          <w:sz w:val="24"/>
          <w:lang w:val="lv-LV"/>
        </w:rPr>
        <w:t>•</w:t>
      </w:r>
      <w:r w:rsidRPr="00C52992">
        <w:rPr>
          <w:sz w:val="24"/>
          <w:lang w:val="lv-LV"/>
        </w:rPr>
        <w:tab/>
        <w:t xml:space="preserve">ražošanas un dizaina organizāciju sadarbība ir apmierinoša. </w:t>
      </w:r>
    </w:p>
    <w:p w14:paraId="1B4A55F2" w14:textId="77777777" w:rsidR="00C52992" w:rsidRPr="00C52992" w:rsidRDefault="00C52992" w:rsidP="00C52992">
      <w:pPr>
        <w:jc w:val="both"/>
        <w:rPr>
          <w:sz w:val="24"/>
          <w:lang w:val="lv-LV"/>
        </w:rPr>
      </w:pPr>
      <w:r w:rsidRPr="00C52992">
        <w:rPr>
          <w:sz w:val="24"/>
          <w:lang w:val="lv-LV"/>
        </w:rPr>
        <w:t>3.</w:t>
      </w:r>
      <w:r w:rsidRPr="00C52992">
        <w:rPr>
          <w:sz w:val="24"/>
          <w:lang w:val="lv-LV"/>
        </w:rPr>
        <w:tab/>
        <w:t xml:space="preserve">Visi audita (inspekcijas) gaitā atklātie trūkumi un nepilnības jāatspoguļo EMPIC sistēmā, kas tiek iekļauts EMPIC ģenerētajā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Veicot organizācijas auditu uzsvars jāliek uz tās vājām, bet ne stiprākām pusēm. Lai noteiktu lietas, kur nepieciešama papildus izvērtēšana, audita laikā darba grupas vadītājs organizē darba grupas audita </w:t>
      </w:r>
      <w:proofErr w:type="spellStart"/>
      <w:r w:rsidRPr="00C52992">
        <w:rPr>
          <w:sz w:val="24"/>
          <w:lang w:val="lv-LV"/>
        </w:rPr>
        <w:t>starpstādijas</w:t>
      </w:r>
      <w:proofErr w:type="spellEnd"/>
      <w:r w:rsidRPr="00C52992">
        <w:rPr>
          <w:sz w:val="24"/>
          <w:lang w:val="lv-LV"/>
        </w:rPr>
        <w:t xml:space="preserve"> rezultātu/jautājumu apspriešanu.  </w:t>
      </w:r>
    </w:p>
    <w:p w14:paraId="0DCFE2CF" w14:textId="77777777" w:rsidR="00C52992" w:rsidRPr="00C52992" w:rsidRDefault="00C52992" w:rsidP="00C52992">
      <w:pPr>
        <w:jc w:val="both"/>
        <w:rPr>
          <w:sz w:val="24"/>
          <w:lang w:val="lv-LV"/>
        </w:rPr>
      </w:pPr>
      <w:r w:rsidRPr="00C52992">
        <w:rPr>
          <w:sz w:val="24"/>
          <w:lang w:val="lv-LV"/>
        </w:rPr>
        <w:t>4.</w:t>
      </w:r>
      <w:r w:rsidRPr="00C52992">
        <w:rPr>
          <w:sz w:val="24"/>
          <w:lang w:val="lv-LV"/>
        </w:rPr>
        <w:tab/>
        <w:t xml:space="preserve">Audita laikā tiek akceptēta vai noraidīta EASA </w:t>
      </w:r>
      <w:proofErr w:type="spellStart"/>
      <w:r w:rsidRPr="00C52992">
        <w:rPr>
          <w:sz w:val="24"/>
          <w:lang w:val="lv-LV"/>
        </w:rPr>
        <w:t>Form</w:t>
      </w:r>
      <w:proofErr w:type="spellEnd"/>
      <w:r w:rsidRPr="00C52992">
        <w:rPr>
          <w:sz w:val="24"/>
          <w:lang w:val="lv-LV"/>
        </w:rPr>
        <w:t xml:space="preserve"> 4 katrai nominētajai personai saskaņā ar 21.A.145(c)(2).</w:t>
      </w:r>
    </w:p>
    <w:p w14:paraId="7B3CD405" w14:textId="77777777" w:rsidR="00C52992" w:rsidRPr="00C52992" w:rsidRDefault="00C52992" w:rsidP="00C52992">
      <w:pPr>
        <w:jc w:val="both"/>
        <w:rPr>
          <w:sz w:val="24"/>
          <w:lang w:val="lv-LV"/>
        </w:rPr>
      </w:pPr>
      <w:r w:rsidRPr="00C52992">
        <w:rPr>
          <w:sz w:val="24"/>
          <w:lang w:val="lv-LV"/>
        </w:rPr>
        <w:t>5.</w:t>
      </w:r>
      <w:r w:rsidRPr="00C52992">
        <w:rPr>
          <w:sz w:val="24"/>
          <w:lang w:val="lv-LV"/>
        </w:rPr>
        <w:tab/>
        <w:t xml:space="preserve">Organizācijas audita gaitā vismaz vienu reizi (vēlams divas reizes) jātiekas ar atbildīgo vadītāju, lai pārliecinātos, ka viņš/viņa izprot šī apstiprinājuma nozīmību un izprot iemeslu, kādēļ viņš/viņa ir parakstījis </w:t>
      </w:r>
      <w:proofErr w:type="spellStart"/>
      <w:r w:rsidRPr="00C52992">
        <w:rPr>
          <w:sz w:val="24"/>
          <w:lang w:val="lv-LV"/>
        </w:rPr>
        <w:t>pašraksturojuma</w:t>
      </w:r>
      <w:proofErr w:type="spellEnd"/>
      <w:r w:rsidRPr="00C52992">
        <w:rPr>
          <w:sz w:val="24"/>
          <w:lang w:val="lv-LV"/>
        </w:rPr>
        <w:t xml:space="preserve"> vadības nodaļa iekļautās saistības, ka organizācija atbilst </w:t>
      </w:r>
      <w:proofErr w:type="spellStart"/>
      <w:r w:rsidRPr="00C52992">
        <w:rPr>
          <w:sz w:val="24"/>
          <w:lang w:val="lv-LV"/>
        </w:rPr>
        <w:t>pašraksturojumā</w:t>
      </w:r>
      <w:proofErr w:type="spellEnd"/>
      <w:r w:rsidRPr="00C52992">
        <w:rPr>
          <w:sz w:val="24"/>
          <w:lang w:val="lv-LV"/>
        </w:rPr>
        <w:t xml:space="preserve"> norādītām procedūrām. Ir rekomendēts tikties ar atbildīgo vadītāju divas reizes – vienu reizi audita sākumā lai paskaidrot audita procesu un </w:t>
      </w:r>
      <w:proofErr w:type="spellStart"/>
      <w:r w:rsidRPr="00C52992">
        <w:rPr>
          <w:sz w:val="24"/>
          <w:lang w:val="lv-LV"/>
        </w:rPr>
        <w:t>planu</w:t>
      </w:r>
      <w:proofErr w:type="spellEnd"/>
      <w:r w:rsidRPr="00C52992">
        <w:rPr>
          <w:sz w:val="24"/>
          <w:lang w:val="lv-LV"/>
        </w:rPr>
        <w:t xml:space="preserve"> un otru – audita beigās lai pārrunāt audita </w:t>
      </w:r>
      <w:proofErr w:type="spellStart"/>
      <w:r w:rsidRPr="00C52992">
        <w:rPr>
          <w:sz w:val="24"/>
          <w:lang w:val="lv-LV"/>
        </w:rPr>
        <w:t>rezultatus</w:t>
      </w:r>
      <w:proofErr w:type="spellEnd"/>
      <w:r w:rsidRPr="00C52992">
        <w:rPr>
          <w:sz w:val="24"/>
          <w:lang w:val="lv-LV"/>
        </w:rPr>
        <w:t xml:space="preserve">. Tikšanās jāatspoguļo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1, ietverot to EMPIC sistēmā, kā auditējamo personu. </w:t>
      </w:r>
    </w:p>
    <w:p w14:paraId="679EC631" w14:textId="77777777" w:rsidR="00C52992" w:rsidRPr="00C52992" w:rsidRDefault="00C52992" w:rsidP="00C52992">
      <w:pPr>
        <w:jc w:val="both"/>
        <w:rPr>
          <w:sz w:val="24"/>
          <w:lang w:val="lv-LV"/>
        </w:rPr>
      </w:pPr>
      <w:r w:rsidRPr="00C52992">
        <w:rPr>
          <w:sz w:val="24"/>
          <w:lang w:val="lv-LV"/>
        </w:rPr>
        <w:t>6.</w:t>
      </w:r>
      <w:r w:rsidRPr="00C52992">
        <w:rPr>
          <w:sz w:val="24"/>
          <w:lang w:val="lv-LV"/>
        </w:rPr>
        <w:tab/>
        <w:t xml:space="preserve">Veicot auditu vienmēr ir jābūt klāt kādam no organizācijas vecākā tehniskā personāla, kurš pārzina organizācijas procedūras un procesus. Tas nepieciešams, lai organizācijai būtu pilna skaidrība par audita gaitā atklātiem trūkumiem. Taču jebkurā </w:t>
      </w:r>
      <w:r w:rsidRPr="00C52992">
        <w:rPr>
          <w:sz w:val="24"/>
          <w:lang w:val="lv-LV"/>
        </w:rPr>
        <w:lastRenderedPageBreak/>
        <w:t>gadījumā nepieciešams pēc audita beigām veikt apspriedi ar organizācijas vadošiem darbiniekiem un kvalitātes vadītāju.</w:t>
      </w:r>
    </w:p>
    <w:p w14:paraId="512621BD" w14:textId="77777777" w:rsidR="00C52992" w:rsidRPr="00C52992" w:rsidRDefault="00C52992" w:rsidP="00C52992">
      <w:pPr>
        <w:jc w:val="both"/>
        <w:rPr>
          <w:sz w:val="24"/>
          <w:lang w:val="lv-LV"/>
        </w:rPr>
      </w:pPr>
      <w:r w:rsidRPr="00C52992">
        <w:rPr>
          <w:sz w:val="24"/>
          <w:lang w:val="lv-LV"/>
        </w:rPr>
        <w:t>7.</w:t>
      </w:r>
      <w:r w:rsidRPr="00C52992">
        <w:rPr>
          <w:sz w:val="24"/>
          <w:lang w:val="lv-LV"/>
        </w:rPr>
        <w:tab/>
        <w:t xml:space="preserve">Par atklātajām neatbilstībām darba grupas vadītājs rakstiski informē organizāciju vēstules veidā uz atbildīgā pārvaldnieka vārda, vēstulei pievieno neatbilstību sarakstu ar lūgumu noteikt paredzamos novēršanas termiņus, vēstule tiek ģenerēta EMPIC sistēmā, reģistrēta un nosūtīta izmantojot </w:t>
      </w:r>
      <w:proofErr w:type="spellStart"/>
      <w:r w:rsidRPr="00C52992">
        <w:rPr>
          <w:sz w:val="24"/>
          <w:lang w:val="lv-LV"/>
        </w:rPr>
        <w:t>Doclogix</w:t>
      </w:r>
      <w:proofErr w:type="spellEnd"/>
      <w:r w:rsidRPr="00C52992">
        <w:rPr>
          <w:sz w:val="24"/>
          <w:lang w:val="lv-LV"/>
        </w:rPr>
        <w:t xml:space="preserve"> sistēmu. Katrai neatbilstībai jānorāda atsauce uz attiecīgu </w:t>
      </w:r>
      <w:proofErr w:type="spellStart"/>
      <w:r w:rsidRPr="00C52992">
        <w:rPr>
          <w:sz w:val="24"/>
          <w:lang w:val="lv-LV"/>
        </w:rPr>
        <w:t>Part</w:t>
      </w:r>
      <w:proofErr w:type="spellEnd"/>
      <w:r w:rsidRPr="00C52992">
        <w:rPr>
          <w:sz w:val="24"/>
          <w:lang w:val="lv-LV"/>
        </w:rPr>
        <w:t xml:space="preserve"> 21 </w:t>
      </w:r>
      <w:proofErr w:type="spellStart"/>
      <w:r w:rsidRPr="00C52992">
        <w:rPr>
          <w:sz w:val="24"/>
          <w:lang w:val="lv-LV"/>
        </w:rPr>
        <w:t>Subpart</w:t>
      </w:r>
      <w:proofErr w:type="spellEnd"/>
      <w:r w:rsidRPr="00C52992">
        <w:rPr>
          <w:sz w:val="24"/>
          <w:lang w:val="lv-LV"/>
        </w:rPr>
        <w:t xml:space="preserve"> G punktu.  Piecu dienu laikā no vēstules saņemšanas dienas pretendentam ir rakstiski jāinformē darba grupas vadītāju par atklāto neatbilstību akceptēšanu un novēršanas termiņus piekrišanu, vai arī saviem komentāriem par neatbilstībām. Ja pretendentam ir komentāri par neatbilstībām, tad darba grupa tos izanalizē ar pretendenta atbildīgajām personām, nepieciešamības gadījumā iesaistot lidotspējas daļas gaisa kuģu tehniskās apkopes novērtēšanas nodaļas vadītāju vai lidotspējas daļas vadītāju. Ja sarunu rezultātā tiek izdarītas izmaiņas neatbilstību formulējumā, par to organizācija tiek informēta atkārtoti šajā punktā paredzētajā kārtībā un organizācijai jāinformē darba grupas vadītāju par </w:t>
      </w:r>
      <w:proofErr w:type="spellStart"/>
      <w:r w:rsidRPr="00C52992">
        <w:rPr>
          <w:sz w:val="24"/>
          <w:lang w:val="lv-LV"/>
        </w:rPr>
        <w:t>korektēto</w:t>
      </w:r>
      <w:proofErr w:type="spellEnd"/>
      <w:r w:rsidRPr="00C52992">
        <w:rPr>
          <w:sz w:val="24"/>
          <w:lang w:val="lv-LV"/>
        </w:rPr>
        <w:t xml:space="preserve"> neatbilstību akceptēšanu. Nepieciešamības gadījumā audita laikā atklātie trūkumi jāizanalizē CAA lidotspējas daļā un/ vai gaisa kuģu tehniskās apkopes novērtēšanas nodaļā un var tikt izmainīta trūkumu klasifikācija. Pēc galīgo neatbilstību novēršanas termiņu precizēšanas, pretendents tiek rakstiski informēts ar atkārtotu vēstuli, kurā norādīti neatbilstību novēršanas termiņi. Vēstule tiek ģenerēta EMPIC sistēmā un ievietota </w:t>
      </w:r>
      <w:proofErr w:type="spellStart"/>
      <w:r w:rsidRPr="00C52992">
        <w:rPr>
          <w:sz w:val="24"/>
          <w:lang w:val="lv-LV"/>
        </w:rPr>
        <w:t>Doclogix</w:t>
      </w:r>
      <w:proofErr w:type="spellEnd"/>
      <w:r w:rsidRPr="00C52992">
        <w:rPr>
          <w:sz w:val="24"/>
          <w:lang w:val="lv-LV"/>
        </w:rPr>
        <w:t xml:space="preserve"> sistēmā.</w:t>
      </w:r>
    </w:p>
    <w:p w14:paraId="3EE924A1" w14:textId="77777777" w:rsidR="00C52992" w:rsidRPr="00C52992" w:rsidRDefault="00C52992" w:rsidP="00C52992">
      <w:pPr>
        <w:jc w:val="both"/>
        <w:rPr>
          <w:sz w:val="24"/>
          <w:lang w:val="lv-LV"/>
        </w:rPr>
      </w:pPr>
      <w:r w:rsidRPr="00C52992">
        <w:rPr>
          <w:sz w:val="24"/>
          <w:lang w:val="lv-LV"/>
        </w:rPr>
        <w:t>8.</w:t>
      </w:r>
      <w:r w:rsidRPr="00C52992">
        <w:rPr>
          <w:sz w:val="24"/>
          <w:lang w:val="lv-LV"/>
        </w:rPr>
        <w:tab/>
        <w:t xml:space="preserve">Organizācijas audits un informācija par tā gaitā, kā arī ekspozīcijas izvērtēšanas rezultātā konstatētajām neatbilstībām, ir jāsniedz 30 dienu laikā no dienas, kad saņemta </w:t>
      </w:r>
      <w:r w:rsidR="002D3638">
        <w:rPr>
          <w:sz w:val="24"/>
          <w:lang w:val="lv-LV"/>
        </w:rPr>
        <w:t>informācija par ekspozīcijas izvērtēšanas laikā atklāto nozīmīgi neatbilstību novēršanas.</w:t>
      </w:r>
    </w:p>
    <w:p w14:paraId="112F0D95" w14:textId="77777777" w:rsidR="00C52992" w:rsidRPr="00C52992" w:rsidRDefault="00C52992" w:rsidP="00C52992">
      <w:pPr>
        <w:jc w:val="both"/>
        <w:rPr>
          <w:sz w:val="24"/>
          <w:lang w:val="lv-LV"/>
        </w:rPr>
      </w:pPr>
      <w:r w:rsidRPr="00C52992">
        <w:rPr>
          <w:sz w:val="24"/>
          <w:lang w:val="lv-LV"/>
        </w:rPr>
        <w:t>9.</w:t>
      </w:r>
      <w:r w:rsidRPr="00C52992">
        <w:rPr>
          <w:sz w:val="24"/>
          <w:lang w:val="lv-LV"/>
        </w:rPr>
        <w:tab/>
        <w:t xml:space="preserve">Visiem inspekcijas (audita) gaitā atklātiem trūkumiem jābūt atspoguļotiem EMPIC </w:t>
      </w:r>
      <w:proofErr w:type="spellStart"/>
      <w:r w:rsidRPr="00C52992">
        <w:rPr>
          <w:sz w:val="24"/>
          <w:lang w:val="lv-LV"/>
        </w:rPr>
        <w:t>sitēmā</w:t>
      </w:r>
      <w:proofErr w:type="spellEnd"/>
      <w:r w:rsidRPr="00C52992">
        <w:rPr>
          <w:sz w:val="24"/>
          <w:lang w:val="lv-LV"/>
        </w:rPr>
        <w:t xml:space="preserve"> un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kas tiek ģenerēta EMPIC sistēmā. Visiem trūkumiem jābūt klasificētiem pēc līmeņiem kā norādīts 2.2.3 sadaļā. </w:t>
      </w:r>
    </w:p>
    <w:p w14:paraId="5528BF7B" w14:textId="77777777" w:rsidR="00C52992" w:rsidRPr="00C52992" w:rsidRDefault="00C52992" w:rsidP="00C52992">
      <w:pPr>
        <w:jc w:val="both"/>
        <w:rPr>
          <w:sz w:val="24"/>
          <w:lang w:val="lv-LV"/>
        </w:rPr>
      </w:pPr>
    </w:p>
    <w:p w14:paraId="1746ADEC" w14:textId="77777777" w:rsidR="00C52992" w:rsidRPr="00C52992" w:rsidRDefault="00C52992" w:rsidP="00C52992">
      <w:pPr>
        <w:jc w:val="both"/>
        <w:rPr>
          <w:sz w:val="24"/>
          <w:lang w:val="lv-LV"/>
        </w:rPr>
      </w:pPr>
      <w:r w:rsidRPr="00C52992">
        <w:rPr>
          <w:sz w:val="24"/>
          <w:lang w:val="lv-LV"/>
        </w:rPr>
        <w:t>10.</w:t>
      </w:r>
      <w:r w:rsidRPr="00C52992">
        <w:rPr>
          <w:sz w:val="24"/>
          <w:lang w:val="lv-LV"/>
        </w:rPr>
        <w:tab/>
        <w:t xml:space="preserve">Pirmreizējā PART 21 </w:t>
      </w:r>
      <w:proofErr w:type="spellStart"/>
      <w:r w:rsidRPr="00C52992">
        <w:rPr>
          <w:sz w:val="24"/>
          <w:lang w:val="lv-LV"/>
        </w:rPr>
        <w:t>Subpart</w:t>
      </w:r>
      <w:proofErr w:type="spellEnd"/>
      <w:r w:rsidRPr="00C52992">
        <w:rPr>
          <w:sz w:val="24"/>
          <w:lang w:val="lv-LV"/>
        </w:rPr>
        <w:t xml:space="preserve"> G apstiprinājuma izsniegšanas gadījumā visiem  trūkumiem jābūt novērstiem un to novēršanai jābūt atspoguļotai EMPIC EASA </w:t>
      </w:r>
      <w:proofErr w:type="spellStart"/>
      <w:r w:rsidRPr="00C52992">
        <w:rPr>
          <w:sz w:val="24"/>
          <w:lang w:val="lv-LV"/>
        </w:rPr>
        <w:t>Form</w:t>
      </w:r>
      <w:proofErr w:type="spellEnd"/>
      <w:r w:rsidRPr="00C52992">
        <w:rPr>
          <w:sz w:val="24"/>
          <w:lang w:val="lv-LV"/>
        </w:rPr>
        <w:t xml:space="preserve"> 56 </w:t>
      </w:r>
      <w:proofErr w:type="spellStart"/>
      <w:r w:rsidRPr="00C52992">
        <w:rPr>
          <w:sz w:val="24"/>
          <w:lang w:val="lv-LV"/>
        </w:rPr>
        <w:t>Part</w:t>
      </w:r>
      <w:proofErr w:type="spellEnd"/>
      <w:r w:rsidRPr="00C52992">
        <w:rPr>
          <w:sz w:val="24"/>
          <w:lang w:val="lv-LV"/>
        </w:rPr>
        <w:t xml:space="preserve"> 4 ailē ”</w:t>
      </w:r>
      <w:proofErr w:type="spellStart"/>
      <w:r w:rsidRPr="00C52992">
        <w:rPr>
          <w:sz w:val="24"/>
          <w:lang w:val="lv-LV"/>
        </w:rPr>
        <w:t>Corrective</w:t>
      </w:r>
      <w:proofErr w:type="spellEnd"/>
      <w:r w:rsidRPr="00C52992">
        <w:rPr>
          <w:sz w:val="24"/>
          <w:lang w:val="lv-LV"/>
        </w:rPr>
        <w:t xml:space="preserve"> </w:t>
      </w:r>
      <w:proofErr w:type="spellStart"/>
      <w:r w:rsidRPr="00C52992">
        <w:rPr>
          <w:sz w:val="24"/>
          <w:lang w:val="lv-LV"/>
        </w:rPr>
        <w:t>action</w:t>
      </w:r>
      <w:proofErr w:type="spellEnd"/>
      <w:r w:rsidRPr="00C52992">
        <w:rPr>
          <w:sz w:val="24"/>
          <w:lang w:val="lv-LV"/>
        </w:rPr>
        <w:t>”.</w:t>
      </w:r>
    </w:p>
    <w:p w14:paraId="0D8B0137" w14:textId="0B46F540" w:rsidR="00C52992" w:rsidRPr="00C52992" w:rsidRDefault="00C52992" w:rsidP="00C52992">
      <w:pPr>
        <w:jc w:val="both"/>
        <w:rPr>
          <w:sz w:val="24"/>
          <w:lang w:val="lv-LV"/>
        </w:rPr>
      </w:pPr>
      <w:r w:rsidRPr="00C52992">
        <w:rPr>
          <w:sz w:val="24"/>
          <w:lang w:val="lv-LV"/>
        </w:rPr>
        <w:t>11.</w:t>
      </w:r>
      <w:r w:rsidRPr="00C52992">
        <w:rPr>
          <w:sz w:val="24"/>
          <w:lang w:val="lv-LV"/>
        </w:rPr>
        <w:tab/>
        <w:t xml:space="preserve">Lai saņemtu PART 21 </w:t>
      </w:r>
      <w:proofErr w:type="spellStart"/>
      <w:r w:rsidRPr="00C52992">
        <w:rPr>
          <w:sz w:val="24"/>
          <w:lang w:val="lv-LV"/>
        </w:rPr>
        <w:t>Subpart</w:t>
      </w:r>
      <w:proofErr w:type="spellEnd"/>
      <w:r w:rsidRPr="00C52992">
        <w:rPr>
          <w:sz w:val="24"/>
          <w:lang w:val="lv-LV"/>
        </w:rPr>
        <w:t xml:space="preserve"> G apstiprinājumu pretendentam ir jānovērš visi 1. līmeņa trūkumi tādā veidā, lai darba grupas vadītājam tas būtu pieņemami. Ir atļauts izsniegt PART 21 </w:t>
      </w:r>
      <w:proofErr w:type="spellStart"/>
      <w:r w:rsidRPr="00C52992">
        <w:rPr>
          <w:sz w:val="24"/>
          <w:lang w:val="lv-LV"/>
        </w:rPr>
        <w:t>Subpart</w:t>
      </w:r>
      <w:proofErr w:type="spellEnd"/>
      <w:r w:rsidRPr="00C52992">
        <w:rPr>
          <w:sz w:val="24"/>
          <w:lang w:val="lv-LV"/>
        </w:rPr>
        <w:t xml:space="preserve"> G apstiprinājumu ar atv</w:t>
      </w:r>
      <w:r w:rsidR="005B1916">
        <w:rPr>
          <w:sz w:val="24"/>
          <w:lang w:val="lv-LV"/>
        </w:rPr>
        <w:t>ē</w:t>
      </w:r>
      <w:r w:rsidRPr="00C52992">
        <w:rPr>
          <w:sz w:val="24"/>
          <w:lang w:val="lv-LV"/>
        </w:rPr>
        <w:t>rtiem 2. līmeņa trūkumiem ja pretendenta iesniegtais koriģējošo darbību plāns ir akceptēts no CAA puses. Par trūkumu novēršanu un veiktiem pasākumiem pretendentam ir rakstiski jāziņo CAA (LV CAA veidlapa 200-AF-2, kas pieejama CAA mājas lapā www.caa.gov.lv). Saņemot šādu ziņojumu darba grupa izvērtē pretendenta veiktās darbības trūkumu novēršanā. Nepieciešamības gadījumos var tikt veikts atsevišķu elementu atkārtots audits. Ja darba grupa konstatē, ka trūkumi ir novērsti, tad viņš aizpilda attiecīgos Formas 56 punktus, norādot atsauci uz dokumentu, kas pamato neatbilstības novēršanu.</w:t>
      </w:r>
      <w:r w:rsidR="00F26131">
        <w:rPr>
          <w:sz w:val="24"/>
          <w:lang w:val="lv-LV"/>
        </w:rPr>
        <w:t xml:space="preserve"> Ja apliecība tiek izsniegta ar atvērtām 2. līmeņa </w:t>
      </w:r>
      <w:r w:rsidR="00754463">
        <w:rPr>
          <w:sz w:val="24"/>
          <w:lang w:val="lv-LV"/>
        </w:rPr>
        <w:t>neatbilstībām, tad nepieciešams kontrolēt to novēršanu. Saņemot veidlapu</w:t>
      </w:r>
      <w:r w:rsidR="00754463" w:rsidRPr="00754463">
        <w:rPr>
          <w:sz w:val="24"/>
          <w:lang w:val="lv-LV"/>
        </w:rPr>
        <w:t xml:space="preserve"> </w:t>
      </w:r>
      <w:r w:rsidR="00754463">
        <w:rPr>
          <w:sz w:val="24"/>
          <w:lang w:val="lv-LV"/>
        </w:rPr>
        <w:t xml:space="preserve">LV CAA 200-AF-2, jāizanalizē veiktas darbības un par rezultātiem jāinformē pretendents. </w:t>
      </w:r>
    </w:p>
    <w:p w14:paraId="28BA6396" w14:textId="77777777" w:rsidR="00735795" w:rsidRDefault="00C52992" w:rsidP="00C52992">
      <w:pPr>
        <w:jc w:val="both"/>
        <w:rPr>
          <w:sz w:val="24"/>
          <w:lang w:val="lv-LV"/>
        </w:rPr>
      </w:pPr>
      <w:r w:rsidRPr="00C52992">
        <w:rPr>
          <w:sz w:val="24"/>
          <w:lang w:val="lv-LV"/>
        </w:rPr>
        <w:t>12.</w:t>
      </w:r>
      <w:r w:rsidRPr="00C52992">
        <w:rPr>
          <w:sz w:val="24"/>
          <w:lang w:val="lv-LV"/>
        </w:rPr>
        <w:tab/>
        <w:t>Ja audita gaitā darba grupai rodas jautājumi, par kuriem viņiem nav īstas skaidrības par atbilstību, tad arī par šādiem iespējamās neatbilstības gadījumiem pretendentu ir jāinformē un lēmuma pieņemšanai jautājums jāizskata lidotspējas daļā. Par pieņemto lēmumu pretendentu ir rakstiski jāinformē divu nedēļu laikā. Ja tiek pieņemts lēmums par atbilstību, tad pietiek ar mutisku apstiprinājumu.</w:t>
      </w:r>
    </w:p>
    <w:p w14:paraId="118B4BB6" w14:textId="77777777" w:rsidR="00E42AAE" w:rsidRDefault="00B32030" w:rsidP="00C52992">
      <w:pPr>
        <w:jc w:val="both"/>
        <w:rPr>
          <w:sz w:val="24"/>
          <w:lang w:val="lv-LV"/>
        </w:rPr>
      </w:pPr>
      <w:r>
        <w:rPr>
          <w:sz w:val="24"/>
          <w:lang w:val="lv-LV"/>
        </w:rPr>
        <w:t>13. Ja org</w:t>
      </w:r>
      <w:r w:rsidR="00A026D5">
        <w:rPr>
          <w:sz w:val="24"/>
          <w:lang w:val="lv-LV"/>
        </w:rPr>
        <w:t>a</w:t>
      </w:r>
      <w:r>
        <w:rPr>
          <w:sz w:val="24"/>
          <w:lang w:val="lv-LV"/>
        </w:rPr>
        <w:t xml:space="preserve">nizācija savā darbībā izmanto </w:t>
      </w:r>
      <w:proofErr w:type="spellStart"/>
      <w:r>
        <w:rPr>
          <w:sz w:val="24"/>
          <w:lang w:val="lv-LV"/>
        </w:rPr>
        <w:t>apakškotraktorus</w:t>
      </w:r>
      <w:proofErr w:type="spellEnd"/>
      <w:r>
        <w:rPr>
          <w:sz w:val="24"/>
          <w:lang w:val="lv-LV"/>
        </w:rPr>
        <w:t>, kuri darbojas organizācijas kvalitātes sistēmas ietvaros</w:t>
      </w:r>
      <w:r w:rsidR="00A026D5">
        <w:rPr>
          <w:sz w:val="24"/>
          <w:lang w:val="lv-LV"/>
        </w:rPr>
        <w:t xml:space="preserve">, tad jāveic arī šo </w:t>
      </w:r>
      <w:proofErr w:type="spellStart"/>
      <w:r w:rsidR="00A026D5">
        <w:rPr>
          <w:sz w:val="24"/>
          <w:lang w:val="lv-LV"/>
        </w:rPr>
        <w:t>apakškontraktoru</w:t>
      </w:r>
      <w:proofErr w:type="spellEnd"/>
      <w:r w:rsidR="00A026D5">
        <w:rPr>
          <w:sz w:val="24"/>
          <w:lang w:val="lv-LV"/>
        </w:rPr>
        <w:t xml:space="preserve"> audits. Ja </w:t>
      </w:r>
      <w:proofErr w:type="spellStart"/>
      <w:r w:rsidR="00A026D5">
        <w:rPr>
          <w:sz w:val="24"/>
          <w:lang w:val="lv-LV"/>
        </w:rPr>
        <w:t>apakškontraktors</w:t>
      </w:r>
      <w:proofErr w:type="spellEnd"/>
      <w:r w:rsidR="00A026D5">
        <w:rPr>
          <w:sz w:val="24"/>
          <w:lang w:val="lv-LV"/>
        </w:rPr>
        <w:t xml:space="preserve"> atrodas citā ES dalībvalstī, tad var tikt lūgta šīs dalībvalsts kompetentās iestādes palīdzība. Šajā gadījumā tiek izmantota EASA </w:t>
      </w:r>
      <w:proofErr w:type="spellStart"/>
      <w:r w:rsidR="00A026D5">
        <w:rPr>
          <w:sz w:val="24"/>
          <w:lang w:val="lv-LV"/>
        </w:rPr>
        <w:t>Form</w:t>
      </w:r>
      <w:proofErr w:type="spellEnd"/>
      <w:r w:rsidR="00A026D5">
        <w:rPr>
          <w:sz w:val="24"/>
          <w:lang w:val="lv-LV"/>
        </w:rPr>
        <w:t xml:space="preserve"> 58.</w:t>
      </w:r>
    </w:p>
    <w:p w14:paraId="27E42CE8" w14:textId="77777777" w:rsidR="00735795" w:rsidRDefault="00735795" w:rsidP="00A20D72">
      <w:pPr>
        <w:jc w:val="both"/>
        <w:rPr>
          <w:sz w:val="24"/>
          <w:lang w:val="lv-LV"/>
        </w:rPr>
      </w:pPr>
    </w:p>
    <w:p w14:paraId="20B4C801" w14:textId="77777777" w:rsidR="000323EC" w:rsidRDefault="000323EC">
      <w:pPr>
        <w:rPr>
          <w:rFonts w:ascii="Arial" w:hAnsi="Arial" w:cs="Arial"/>
          <w:b/>
          <w:sz w:val="24"/>
          <w:lang w:val="lv-LV"/>
        </w:rPr>
      </w:pPr>
      <w:r>
        <w:rPr>
          <w:rFonts w:ascii="Arial" w:hAnsi="Arial" w:cs="Arial"/>
          <w:b/>
          <w:sz w:val="24"/>
          <w:lang w:val="lv-LV"/>
        </w:rPr>
        <w:br w:type="page"/>
      </w:r>
    </w:p>
    <w:p w14:paraId="779B8510" w14:textId="506DD5ED" w:rsidR="00735795" w:rsidRPr="00735795" w:rsidRDefault="00735795" w:rsidP="00A20D72">
      <w:pPr>
        <w:jc w:val="both"/>
        <w:rPr>
          <w:rFonts w:ascii="Arial" w:hAnsi="Arial" w:cs="Arial"/>
          <w:b/>
          <w:sz w:val="24"/>
          <w:lang w:val="lv-LV"/>
        </w:rPr>
      </w:pPr>
      <w:r w:rsidRPr="00735795">
        <w:rPr>
          <w:rFonts w:ascii="Arial" w:hAnsi="Arial" w:cs="Arial"/>
          <w:b/>
          <w:sz w:val="24"/>
          <w:lang w:val="lv-LV"/>
        </w:rPr>
        <w:lastRenderedPageBreak/>
        <w:t>2.</w:t>
      </w:r>
      <w:r w:rsidR="000D7078">
        <w:rPr>
          <w:rFonts w:ascii="Arial" w:hAnsi="Arial" w:cs="Arial"/>
          <w:b/>
          <w:sz w:val="24"/>
          <w:lang w:val="lv-LV"/>
        </w:rPr>
        <w:t>3</w:t>
      </w:r>
      <w:r w:rsidRPr="00735795">
        <w:rPr>
          <w:rFonts w:ascii="Arial" w:hAnsi="Arial" w:cs="Arial"/>
          <w:b/>
          <w:sz w:val="24"/>
          <w:lang w:val="lv-LV"/>
        </w:rPr>
        <w:t>.</w:t>
      </w:r>
      <w:r w:rsidR="000D7078">
        <w:rPr>
          <w:rFonts w:ascii="Arial" w:hAnsi="Arial" w:cs="Arial"/>
          <w:b/>
          <w:sz w:val="24"/>
          <w:lang w:val="lv-LV"/>
        </w:rPr>
        <w:t>2</w:t>
      </w:r>
      <w:r w:rsidRPr="00735795">
        <w:rPr>
          <w:rFonts w:ascii="Arial" w:hAnsi="Arial" w:cs="Arial"/>
          <w:b/>
          <w:sz w:val="24"/>
          <w:lang w:val="lv-LV"/>
        </w:rPr>
        <w:t>.</w:t>
      </w:r>
      <w:r w:rsidR="002E3FE8">
        <w:rPr>
          <w:rFonts w:ascii="Arial" w:hAnsi="Arial" w:cs="Arial"/>
          <w:b/>
          <w:sz w:val="24"/>
          <w:lang w:val="lv-LV"/>
        </w:rPr>
        <w:t>7</w:t>
      </w:r>
      <w:r w:rsidRPr="00735795">
        <w:rPr>
          <w:rFonts w:ascii="Arial" w:hAnsi="Arial" w:cs="Arial"/>
          <w:b/>
          <w:sz w:val="24"/>
          <w:lang w:val="lv-LV"/>
        </w:rPr>
        <w:t>. Apstiprinājuma apliecības izsniegšana</w:t>
      </w:r>
    </w:p>
    <w:p w14:paraId="244CAD47" w14:textId="77777777" w:rsidR="00735795" w:rsidRDefault="00735795" w:rsidP="00A20D72">
      <w:pPr>
        <w:jc w:val="both"/>
        <w:rPr>
          <w:sz w:val="24"/>
          <w:lang w:val="lv-LV"/>
        </w:rPr>
      </w:pPr>
    </w:p>
    <w:p w14:paraId="2CA03704" w14:textId="77777777" w:rsidR="000A5F4B" w:rsidRDefault="000A5F4B" w:rsidP="00A20D72">
      <w:pPr>
        <w:jc w:val="both"/>
        <w:rPr>
          <w:sz w:val="24"/>
          <w:lang w:val="lv-LV"/>
        </w:rPr>
      </w:pPr>
      <w:r>
        <w:rPr>
          <w:sz w:val="24"/>
          <w:lang w:val="lv-LV"/>
        </w:rPr>
        <w:t xml:space="preserve">1. Pēc dokumentācijas izvērtēšanas un audita pabeigšanas, kad darba grupas vadītājs ir pārliecināts, ka pretendentam var tikt izsniegts </w:t>
      </w:r>
      <w:proofErr w:type="spellStart"/>
      <w:r>
        <w:rPr>
          <w:sz w:val="24"/>
          <w:lang w:val="lv-LV"/>
        </w:rPr>
        <w:t>Part</w:t>
      </w:r>
      <w:proofErr w:type="spellEnd"/>
      <w:r>
        <w:rPr>
          <w:sz w:val="24"/>
          <w:lang w:val="lv-LV"/>
        </w:rPr>
        <w:t xml:space="preserve"> 21 </w:t>
      </w:r>
      <w:proofErr w:type="spellStart"/>
      <w:r>
        <w:rPr>
          <w:sz w:val="24"/>
          <w:lang w:val="lv-LV"/>
        </w:rPr>
        <w:t>Subpart</w:t>
      </w:r>
      <w:proofErr w:type="spellEnd"/>
      <w:r>
        <w:rPr>
          <w:sz w:val="24"/>
          <w:lang w:val="lv-LV"/>
        </w:rPr>
        <w:t xml:space="preserve"> G ražošanas organizācijas apstiprinājums, viņam ir jāsagatavo nepieciešamā dokumentācija apstiprinājuma formālai noformēšanai un apstiprinājuma vēstules sagatavošanai. </w:t>
      </w:r>
    </w:p>
    <w:p w14:paraId="196B4D1A" w14:textId="77777777" w:rsidR="000A5F4B" w:rsidRDefault="000A5F4B" w:rsidP="00A20D72">
      <w:pPr>
        <w:jc w:val="both"/>
        <w:rPr>
          <w:sz w:val="24"/>
          <w:lang w:val="lv-LV"/>
        </w:rPr>
      </w:pPr>
    </w:p>
    <w:p w14:paraId="44799E36" w14:textId="77777777" w:rsidR="000A5F4B" w:rsidRDefault="000A5F4B" w:rsidP="00A20D72">
      <w:pPr>
        <w:jc w:val="both"/>
        <w:rPr>
          <w:sz w:val="24"/>
          <w:lang w:val="lv-LV"/>
        </w:rPr>
      </w:pPr>
      <w:r>
        <w:rPr>
          <w:sz w:val="24"/>
          <w:lang w:val="lv-LV"/>
        </w:rPr>
        <w:t xml:space="preserve">2. </w:t>
      </w:r>
      <w:proofErr w:type="spellStart"/>
      <w:r>
        <w:rPr>
          <w:sz w:val="24"/>
          <w:lang w:val="lv-LV"/>
        </w:rPr>
        <w:t>Jāpārliecināts</w:t>
      </w:r>
      <w:proofErr w:type="spellEnd"/>
      <w:r>
        <w:rPr>
          <w:sz w:val="24"/>
          <w:lang w:val="lv-LV"/>
        </w:rPr>
        <w:t xml:space="preserve">, ka ir atbilstoši noformēts audits un dokumentācijas izvērtēšana </w:t>
      </w:r>
      <w:r w:rsidR="002D592D">
        <w:rPr>
          <w:sz w:val="24"/>
          <w:lang w:val="lv-LV"/>
        </w:rPr>
        <w:t xml:space="preserve">EMPIC sistēmā un aizpildītas sadaļas, kas saistītas ar EASA </w:t>
      </w:r>
      <w:proofErr w:type="spellStart"/>
      <w:r w:rsidR="002D592D">
        <w:rPr>
          <w:sz w:val="24"/>
          <w:lang w:val="lv-LV"/>
        </w:rPr>
        <w:t>Form</w:t>
      </w:r>
      <w:proofErr w:type="spellEnd"/>
      <w:r w:rsidR="002D592D">
        <w:rPr>
          <w:sz w:val="24"/>
          <w:lang w:val="lv-LV"/>
        </w:rPr>
        <w:t xml:space="preserve"> 56.</w:t>
      </w:r>
    </w:p>
    <w:p w14:paraId="08B74733" w14:textId="77777777" w:rsidR="002D592D" w:rsidRDefault="002D592D" w:rsidP="00A20D72">
      <w:pPr>
        <w:jc w:val="both"/>
        <w:rPr>
          <w:sz w:val="24"/>
          <w:lang w:val="lv-LV"/>
        </w:rPr>
      </w:pPr>
    </w:p>
    <w:p w14:paraId="7A33313C" w14:textId="01D1BB3A" w:rsidR="002D592D" w:rsidRDefault="002D592D" w:rsidP="00A20D72">
      <w:pPr>
        <w:jc w:val="both"/>
        <w:rPr>
          <w:sz w:val="24"/>
          <w:lang w:val="lv-LV"/>
        </w:rPr>
      </w:pPr>
      <w:r>
        <w:rPr>
          <w:sz w:val="24"/>
          <w:lang w:val="lv-LV"/>
        </w:rPr>
        <w:t xml:space="preserve">3. Jāpārliecinās, ka audita un dokumentācijas izvērtēšanas gaitā konstatētās neatbilstības ir novērstas un noformēta </w:t>
      </w:r>
      <w:r w:rsidRPr="00C52992">
        <w:rPr>
          <w:sz w:val="24"/>
          <w:lang w:val="lv-LV"/>
        </w:rPr>
        <w:t>LV CAA veidlapa 200-AF-2,</w:t>
      </w:r>
      <w:r>
        <w:rPr>
          <w:sz w:val="24"/>
          <w:lang w:val="lv-LV"/>
        </w:rPr>
        <w:t xml:space="preserve"> vai par nenozīmīgām 2. līmeņa neatbilstībām ir iesniegts to novēršanas plāns.</w:t>
      </w:r>
      <w:r w:rsidR="00F26131">
        <w:rPr>
          <w:sz w:val="24"/>
          <w:lang w:val="lv-LV"/>
        </w:rPr>
        <w:t xml:space="preserve"> </w:t>
      </w:r>
      <w:r w:rsidR="00F86F87">
        <w:rPr>
          <w:sz w:val="24"/>
          <w:lang w:val="lv-LV"/>
        </w:rPr>
        <w:t>Ja apstiprinājums izsniegta ar atvērtām neatbilstībām, nepieciešams kontrolēt to izpildi, atbilstoši tam, kā noteikts uzraudzības procesā un 2.2.2.6. nodaļā.</w:t>
      </w:r>
    </w:p>
    <w:p w14:paraId="18F4D677" w14:textId="77777777" w:rsidR="002D592D" w:rsidRDefault="002D592D" w:rsidP="00A20D72">
      <w:pPr>
        <w:jc w:val="both"/>
        <w:rPr>
          <w:sz w:val="24"/>
          <w:lang w:val="lv-LV"/>
        </w:rPr>
      </w:pPr>
    </w:p>
    <w:p w14:paraId="03D45CE4" w14:textId="77777777" w:rsidR="002D592D" w:rsidRDefault="002D592D" w:rsidP="00A20D72">
      <w:pPr>
        <w:jc w:val="both"/>
        <w:rPr>
          <w:sz w:val="24"/>
          <w:lang w:val="lv-LV"/>
        </w:rPr>
      </w:pPr>
      <w:r>
        <w:rPr>
          <w:sz w:val="24"/>
          <w:lang w:val="lv-LV"/>
        </w:rPr>
        <w:t xml:space="preserve">4. </w:t>
      </w:r>
      <w:r w:rsidRPr="00D64429">
        <w:rPr>
          <w:sz w:val="24"/>
          <w:lang w:val="lv-LV"/>
        </w:rPr>
        <w:t xml:space="preserve">Atbildīgajam inspektoram jāsagatavo PART </w:t>
      </w:r>
      <w:r>
        <w:rPr>
          <w:sz w:val="24"/>
          <w:lang w:val="lv-LV"/>
        </w:rPr>
        <w:t xml:space="preserve">21 </w:t>
      </w:r>
      <w:proofErr w:type="spellStart"/>
      <w:r>
        <w:rPr>
          <w:sz w:val="24"/>
          <w:lang w:val="lv-LV"/>
        </w:rPr>
        <w:t>subpart</w:t>
      </w:r>
      <w:proofErr w:type="spellEnd"/>
      <w:r>
        <w:rPr>
          <w:sz w:val="24"/>
          <w:lang w:val="lv-LV"/>
        </w:rPr>
        <w:t xml:space="preserve"> G </w:t>
      </w:r>
      <w:r w:rsidRPr="00D64429">
        <w:rPr>
          <w:sz w:val="24"/>
          <w:lang w:val="lv-LV"/>
        </w:rPr>
        <w:t xml:space="preserve">apstiprinājuma apliecība (sertifikāts) atbilstoši tam, kā norādīts EASA </w:t>
      </w:r>
      <w:proofErr w:type="spellStart"/>
      <w:r w:rsidRPr="00D64429">
        <w:rPr>
          <w:sz w:val="24"/>
          <w:lang w:val="lv-LV"/>
        </w:rPr>
        <w:t>Form</w:t>
      </w:r>
      <w:proofErr w:type="spellEnd"/>
      <w:r w:rsidRPr="00D64429">
        <w:rPr>
          <w:sz w:val="24"/>
          <w:lang w:val="lv-LV"/>
        </w:rPr>
        <w:t xml:space="preserve"> </w:t>
      </w:r>
      <w:r>
        <w:rPr>
          <w:sz w:val="24"/>
          <w:lang w:val="lv-LV"/>
        </w:rPr>
        <w:t>55</w:t>
      </w:r>
      <w:r w:rsidRPr="00D64429">
        <w:rPr>
          <w:sz w:val="24"/>
          <w:lang w:val="lv-LV"/>
        </w:rPr>
        <w:t xml:space="preserve"> veidlapā</w:t>
      </w:r>
      <w:r>
        <w:rPr>
          <w:sz w:val="24"/>
          <w:lang w:val="lv-LV"/>
        </w:rPr>
        <w:t xml:space="preserve">, pārveidojot EMPIC sistēmā izveidoto projektu par gala versiju (no </w:t>
      </w:r>
      <w:proofErr w:type="spellStart"/>
      <w:r>
        <w:rPr>
          <w:sz w:val="24"/>
          <w:lang w:val="lv-LV"/>
        </w:rPr>
        <w:t>draft</w:t>
      </w:r>
      <w:proofErr w:type="spellEnd"/>
      <w:r>
        <w:rPr>
          <w:sz w:val="24"/>
          <w:lang w:val="lv-LV"/>
        </w:rPr>
        <w:t xml:space="preserve"> uz </w:t>
      </w:r>
      <w:proofErr w:type="spellStart"/>
      <w:r>
        <w:rPr>
          <w:sz w:val="24"/>
          <w:lang w:val="lv-LV"/>
        </w:rPr>
        <w:t>issued</w:t>
      </w:r>
      <w:proofErr w:type="spellEnd"/>
      <w:r>
        <w:rPr>
          <w:sz w:val="24"/>
          <w:lang w:val="lv-LV"/>
        </w:rPr>
        <w:t>)</w:t>
      </w:r>
      <w:r w:rsidRPr="00D64429">
        <w:rPr>
          <w:sz w:val="24"/>
          <w:lang w:val="lv-LV"/>
        </w:rPr>
        <w:t xml:space="preserve">. Īpaša vērība jāpiegriež, lai apstiprinājuma sarakstā norādītais darba apjoms atbilstu tam, kas norādīts organizācijas </w:t>
      </w:r>
      <w:r>
        <w:rPr>
          <w:sz w:val="24"/>
          <w:lang w:val="lv-LV"/>
        </w:rPr>
        <w:t>POE</w:t>
      </w:r>
      <w:r w:rsidRPr="00D64429">
        <w:rPr>
          <w:sz w:val="24"/>
          <w:lang w:val="lv-LV"/>
        </w:rPr>
        <w:t xml:space="preserve"> “</w:t>
      </w:r>
      <w:proofErr w:type="spellStart"/>
      <w:r w:rsidRPr="00D64429">
        <w:rPr>
          <w:sz w:val="24"/>
          <w:lang w:val="lv-LV"/>
        </w:rPr>
        <w:t>Scope</w:t>
      </w:r>
      <w:proofErr w:type="spellEnd"/>
      <w:r w:rsidRPr="00D64429">
        <w:rPr>
          <w:sz w:val="24"/>
          <w:lang w:val="lv-LV"/>
        </w:rPr>
        <w:t xml:space="preserve"> of </w:t>
      </w:r>
      <w:proofErr w:type="spellStart"/>
      <w:r w:rsidRPr="00D64429">
        <w:rPr>
          <w:sz w:val="24"/>
          <w:lang w:val="lv-LV"/>
        </w:rPr>
        <w:t>work</w:t>
      </w:r>
      <w:proofErr w:type="spellEnd"/>
      <w:r w:rsidRPr="00D64429">
        <w:rPr>
          <w:sz w:val="24"/>
          <w:lang w:val="lv-LV"/>
        </w:rPr>
        <w:t xml:space="preserve">/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(Darba apjoms/ Iespēju saraksts) nodaļās. Apstiprinājuma apliecību numerācija notiek saskaņā ar EASA izpilddirektora lēmuma Nr. 2004/4/RM (07.04.04) noteiktajām procedūrām.  Numuru nosaka lidotspējas daļas </w:t>
      </w:r>
      <w:proofErr w:type="spellStart"/>
      <w:r w:rsidRPr="00D64429">
        <w:rPr>
          <w:sz w:val="24"/>
          <w:lang w:val="lv-LV"/>
        </w:rPr>
        <w:t>daļas</w:t>
      </w:r>
      <w:proofErr w:type="spellEnd"/>
      <w:r w:rsidRPr="00D64429">
        <w:rPr>
          <w:sz w:val="24"/>
          <w:lang w:val="lv-LV"/>
        </w:rPr>
        <w:t xml:space="preserve"> vadītājs, izmantojot Nr. LV.</w:t>
      </w:r>
      <w:r>
        <w:rPr>
          <w:sz w:val="24"/>
          <w:lang w:val="lv-LV"/>
        </w:rPr>
        <w:t>21G</w:t>
      </w:r>
      <w:r w:rsidRPr="00D64429">
        <w:rPr>
          <w:sz w:val="24"/>
          <w:lang w:val="lv-LV"/>
        </w:rPr>
        <w:t xml:space="preserve">.xxxx, kur </w:t>
      </w:r>
      <w:proofErr w:type="spellStart"/>
      <w:r w:rsidRPr="00D64429">
        <w:rPr>
          <w:sz w:val="24"/>
          <w:lang w:val="lv-LV"/>
        </w:rPr>
        <w:t>xxxx</w:t>
      </w:r>
      <w:proofErr w:type="spellEnd"/>
      <w:r w:rsidRPr="00D64429">
        <w:rPr>
          <w:sz w:val="24"/>
          <w:lang w:val="lv-LV"/>
        </w:rPr>
        <w:t xml:space="preserve"> nozīmē piešķirto kārtas numuru</w:t>
      </w:r>
    </w:p>
    <w:p w14:paraId="04FC3926" w14:textId="77777777" w:rsidR="00735795" w:rsidRDefault="00735795" w:rsidP="00A20D72">
      <w:pPr>
        <w:jc w:val="both"/>
        <w:rPr>
          <w:sz w:val="24"/>
          <w:lang w:val="lv-LV"/>
        </w:rPr>
      </w:pPr>
    </w:p>
    <w:p w14:paraId="5B29219F" w14:textId="77777777" w:rsidR="002D592D" w:rsidRDefault="002D592D" w:rsidP="00A20D72">
      <w:pPr>
        <w:jc w:val="both"/>
        <w:rPr>
          <w:sz w:val="24"/>
          <w:lang w:val="lv-LV"/>
        </w:rPr>
      </w:pPr>
      <w:r>
        <w:rPr>
          <w:sz w:val="24"/>
          <w:lang w:val="lv-LV"/>
        </w:rPr>
        <w:t xml:space="preserve">5. Lidotspējas daļas vadītājs vai Gaisa kuģu lidotspējas novērtēšanas vadītājs veic EASA </w:t>
      </w:r>
      <w:proofErr w:type="spellStart"/>
      <w:r>
        <w:rPr>
          <w:sz w:val="24"/>
          <w:lang w:val="lv-LV"/>
        </w:rPr>
        <w:t>Form</w:t>
      </w:r>
      <w:proofErr w:type="spellEnd"/>
      <w:r>
        <w:rPr>
          <w:sz w:val="24"/>
          <w:lang w:val="lv-LV"/>
        </w:rPr>
        <w:t xml:space="preserve"> 56 kvalitātes pārbaudi (</w:t>
      </w:r>
      <w:proofErr w:type="spellStart"/>
      <w:r>
        <w:rPr>
          <w:sz w:val="24"/>
          <w:lang w:val="lv-LV"/>
        </w:rPr>
        <w:t>quality</w:t>
      </w:r>
      <w:proofErr w:type="spellEnd"/>
      <w:r>
        <w:rPr>
          <w:sz w:val="24"/>
          <w:lang w:val="lv-LV"/>
        </w:rPr>
        <w:t xml:space="preserve"> </w:t>
      </w:r>
      <w:proofErr w:type="spellStart"/>
      <w:r>
        <w:rPr>
          <w:sz w:val="24"/>
          <w:lang w:val="lv-LV"/>
        </w:rPr>
        <w:t>check</w:t>
      </w:r>
      <w:proofErr w:type="spellEnd"/>
      <w:r>
        <w:rPr>
          <w:sz w:val="24"/>
          <w:lang w:val="lv-LV"/>
        </w:rPr>
        <w:t>) izmantojot EMPIC sistēmu.</w:t>
      </w:r>
    </w:p>
    <w:p w14:paraId="53FBC127" w14:textId="77777777" w:rsidR="002D592D" w:rsidRDefault="002D592D" w:rsidP="00A20D72">
      <w:pPr>
        <w:jc w:val="both"/>
        <w:rPr>
          <w:sz w:val="24"/>
          <w:lang w:val="lv-LV"/>
        </w:rPr>
      </w:pPr>
    </w:p>
    <w:p w14:paraId="7C2DE0B0" w14:textId="77777777" w:rsidR="002D592D" w:rsidRDefault="002D592D" w:rsidP="00A20D72">
      <w:pPr>
        <w:jc w:val="both"/>
        <w:rPr>
          <w:sz w:val="24"/>
          <w:lang w:val="lv-LV"/>
        </w:rPr>
      </w:pPr>
      <w:r>
        <w:rPr>
          <w:sz w:val="24"/>
          <w:lang w:val="lv-LV"/>
        </w:rPr>
        <w:t xml:space="preserve">6. Darba grupas vadītājs sagatavo EASA </w:t>
      </w:r>
      <w:proofErr w:type="spellStart"/>
      <w:r>
        <w:rPr>
          <w:sz w:val="24"/>
          <w:lang w:val="lv-LV"/>
        </w:rPr>
        <w:t>Form</w:t>
      </w:r>
      <w:proofErr w:type="spellEnd"/>
      <w:r>
        <w:rPr>
          <w:sz w:val="24"/>
          <w:lang w:val="lv-LV"/>
        </w:rPr>
        <w:t xml:space="preserve"> 56 </w:t>
      </w:r>
      <w:proofErr w:type="spellStart"/>
      <w:r>
        <w:rPr>
          <w:sz w:val="24"/>
          <w:lang w:val="lv-LV"/>
        </w:rPr>
        <w:t>Part</w:t>
      </w:r>
      <w:proofErr w:type="spellEnd"/>
      <w:r>
        <w:rPr>
          <w:sz w:val="24"/>
          <w:lang w:val="lv-LV"/>
        </w:rPr>
        <w:t xml:space="preserve"> 5 norādīto rekomendāciju un ražošanas organizācijas apstiprinājuma vēstuli, kas tiek ģenerēta EMPIC sistēmā.</w:t>
      </w:r>
      <w:r w:rsidR="007D111C">
        <w:rPr>
          <w:sz w:val="24"/>
          <w:lang w:val="lv-LV"/>
        </w:rPr>
        <w:t xml:space="preserve"> </w:t>
      </w:r>
    </w:p>
    <w:p w14:paraId="0711B2E2" w14:textId="77777777" w:rsidR="007D111C" w:rsidRDefault="007D111C" w:rsidP="00A20D72">
      <w:pPr>
        <w:jc w:val="both"/>
        <w:rPr>
          <w:sz w:val="24"/>
          <w:lang w:val="lv-LV"/>
        </w:rPr>
      </w:pPr>
    </w:p>
    <w:p w14:paraId="4D082DCA" w14:textId="77777777" w:rsidR="007D111C" w:rsidRDefault="007D111C" w:rsidP="00A20D72">
      <w:pPr>
        <w:jc w:val="both"/>
        <w:rPr>
          <w:sz w:val="24"/>
          <w:lang w:val="lv-LV"/>
        </w:rPr>
      </w:pPr>
      <w:r>
        <w:rPr>
          <w:sz w:val="24"/>
          <w:lang w:val="lv-LV"/>
        </w:rPr>
        <w:t xml:space="preserve">7. </w:t>
      </w:r>
      <w:proofErr w:type="spellStart"/>
      <w:r>
        <w:rPr>
          <w:sz w:val="24"/>
          <w:lang w:val="lv-LV"/>
        </w:rPr>
        <w:t>Lidotpējas</w:t>
      </w:r>
      <w:proofErr w:type="spellEnd"/>
      <w:r>
        <w:rPr>
          <w:sz w:val="24"/>
          <w:lang w:val="lv-LV"/>
        </w:rPr>
        <w:t xml:space="preserve"> daļas Gaisa kuģu lidotspējas novērtēšanas nodaļas vadītājs vai attiecīgi Lidotspējas daļas vadītājs paraksta apstiprinājuma apliecības papīra variantu.</w:t>
      </w:r>
    </w:p>
    <w:p w14:paraId="4DD1863C" w14:textId="77777777" w:rsidR="007D111C" w:rsidRDefault="007D111C" w:rsidP="00A20D72">
      <w:pPr>
        <w:jc w:val="both"/>
        <w:rPr>
          <w:sz w:val="24"/>
          <w:lang w:val="lv-LV"/>
        </w:rPr>
      </w:pPr>
    </w:p>
    <w:p w14:paraId="7A177C31" w14:textId="77777777" w:rsidR="007D111C" w:rsidRDefault="007D111C" w:rsidP="00A20D72">
      <w:pPr>
        <w:jc w:val="both"/>
        <w:rPr>
          <w:sz w:val="24"/>
          <w:lang w:val="lv-LV"/>
        </w:rPr>
      </w:pPr>
      <w:r>
        <w:rPr>
          <w:sz w:val="24"/>
          <w:lang w:val="lv-LV"/>
        </w:rPr>
        <w:t>8. Darba grupas vadītājs sagatavoto dokumentāciju:</w:t>
      </w:r>
    </w:p>
    <w:p w14:paraId="7204602E" w14:textId="77777777" w:rsidR="007D111C" w:rsidRDefault="007D111C" w:rsidP="00A20D72">
      <w:pPr>
        <w:jc w:val="both"/>
        <w:rPr>
          <w:sz w:val="24"/>
          <w:lang w:val="lv-LV"/>
        </w:rPr>
      </w:pPr>
      <w:r>
        <w:rPr>
          <w:sz w:val="24"/>
          <w:lang w:val="lv-LV"/>
        </w:rPr>
        <w:tab/>
        <w:t xml:space="preserve">- EASA </w:t>
      </w:r>
      <w:proofErr w:type="spellStart"/>
      <w:r>
        <w:rPr>
          <w:sz w:val="24"/>
          <w:lang w:val="lv-LV"/>
        </w:rPr>
        <w:t>Form</w:t>
      </w:r>
      <w:proofErr w:type="spellEnd"/>
      <w:r>
        <w:rPr>
          <w:sz w:val="24"/>
          <w:lang w:val="lv-LV"/>
        </w:rPr>
        <w:t xml:space="preserve"> 55 apstiprinājuma apliecību (parakstītās </w:t>
      </w:r>
      <w:proofErr w:type="spellStart"/>
      <w:r>
        <w:rPr>
          <w:sz w:val="24"/>
          <w:lang w:val="lv-LV"/>
        </w:rPr>
        <w:t>aplecības</w:t>
      </w:r>
      <w:proofErr w:type="spellEnd"/>
      <w:r>
        <w:rPr>
          <w:sz w:val="24"/>
          <w:lang w:val="lv-LV"/>
        </w:rPr>
        <w:t xml:space="preserve"> kopiju);</w:t>
      </w:r>
    </w:p>
    <w:p w14:paraId="2CEAB2A2" w14:textId="77777777" w:rsidR="007D111C" w:rsidRDefault="007D111C" w:rsidP="00A20D72">
      <w:pPr>
        <w:jc w:val="both"/>
        <w:rPr>
          <w:sz w:val="24"/>
          <w:lang w:val="lv-LV"/>
        </w:rPr>
      </w:pPr>
      <w:r>
        <w:rPr>
          <w:sz w:val="24"/>
          <w:lang w:val="lv-LV"/>
        </w:rPr>
        <w:tab/>
        <w:t xml:space="preserve">- EASA </w:t>
      </w:r>
      <w:proofErr w:type="spellStart"/>
      <w:r>
        <w:rPr>
          <w:sz w:val="24"/>
          <w:lang w:val="lv-LV"/>
        </w:rPr>
        <w:t>Form</w:t>
      </w:r>
      <w:proofErr w:type="spellEnd"/>
      <w:r>
        <w:rPr>
          <w:sz w:val="24"/>
          <w:lang w:val="lv-LV"/>
        </w:rPr>
        <w:t xml:space="preserve"> 56 rekomendāciju un</w:t>
      </w:r>
    </w:p>
    <w:p w14:paraId="42D3B64F" w14:textId="77777777" w:rsidR="007D111C" w:rsidRDefault="007D111C" w:rsidP="00A20D72">
      <w:pPr>
        <w:jc w:val="both"/>
        <w:rPr>
          <w:sz w:val="24"/>
          <w:lang w:val="lv-LV"/>
        </w:rPr>
      </w:pPr>
      <w:r>
        <w:rPr>
          <w:sz w:val="24"/>
          <w:lang w:val="lv-LV"/>
        </w:rPr>
        <w:tab/>
        <w:t>- Apstiprinājuma vēstuli</w:t>
      </w:r>
    </w:p>
    <w:p w14:paraId="4F05DD26" w14:textId="77777777" w:rsidR="007D111C" w:rsidRDefault="007D111C" w:rsidP="00A20D72">
      <w:pPr>
        <w:jc w:val="both"/>
        <w:rPr>
          <w:sz w:val="24"/>
          <w:lang w:val="lv-LV"/>
        </w:rPr>
      </w:pPr>
      <w:r>
        <w:rPr>
          <w:sz w:val="24"/>
          <w:lang w:val="lv-LV"/>
        </w:rPr>
        <w:t xml:space="preserve">Ievieto </w:t>
      </w:r>
      <w:proofErr w:type="spellStart"/>
      <w:r>
        <w:rPr>
          <w:sz w:val="24"/>
          <w:lang w:val="lv-LV"/>
        </w:rPr>
        <w:t>Doclogic</w:t>
      </w:r>
      <w:proofErr w:type="spellEnd"/>
      <w:r>
        <w:rPr>
          <w:sz w:val="24"/>
          <w:lang w:val="lv-LV"/>
        </w:rPr>
        <w:t xml:space="preserve"> sistēmā, kā parakstītāju norādot vai nu </w:t>
      </w:r>
      <w:bookmarkStart w:id="10" w:name="_Hlk89248909"/>
      <w:proofErr w:type="spellStart"/>
      <w:r>
        <w:rPr>
          <w:sz w:val="24"/>
          <w:lang w:val="lv-LV"/>
        </w:rPr>
        <w:t>Lidotpējas</w:t>
      </w:r>
      <w:proofErr w:type="spellEnd"/>
      <w:r>
        <w:rPr>
          <w:sz w:val="24"/>
          <w:lang w:val="lv-LV"/>
        </w:rPr>
        <w:t xml:space="preserve"> daļas Gaisa kuģu lidotspējas novērtēšanas nodaļas vadītāju vai arī Lidotspējas daļas vadītāju</w:t>
      </w:r>
      <w:bookmarkEnd w:id="10"/>
      <w:r>
        <w:rPr>
          <w:sz w:val="24"/>
          <w:lang w:val="lv-LV"/>
        </w:rPr>
        <w:t xml:space="preserve">. </w:t>
      </w:r>
    </w:p>
    <w:p w14:paraId="2F01DC96" w14:textId="77777777" w:rsidR="007D111C" w:rsidRDefault="007D111C" w:rsidP="00A20D72">
      <w:pPr>
        <w:jc w:val="both"/>
        <w:rPr>
          <w:sz w:val="24"/>
          <w:lang w:val="lv-LV"/>
        </w:rPr>
      </w:pPr>
    </w:p>
    <w:p w14:paraId="757841E7" w14:textId="77777777" w:rsidR="007D111C" w:rsidRDefault="007D111C" w:rsidP="00A20D72">
      <w:pPr>
        <w:jc w:val="both"/>
        <w:rPr>
          <w:sz w:val="24"/>
          <w:lang w:val="lv-LV"/>
        </w:rPr>
      </w:pPr>
      <w:r>
        <w:rPr>
          <w:sz w:val="24"/>
          <w:lang w:val="lv-LV"/>
        </w:rPr>
        <w:t xml:space="preserve">8. CAA Lietvedība reģistrē dokumentu un </w:t>
      </w:r>
      <w:proofErr w:type="spellStart"/>
      <w:r>
        <w:rPr>
          <w:sz w:val="24"/>
          <w:lang w:val="lv-LV"/>
        </w:rPr>
        <w:t>nosūta</w:t>
      </w:r>
      <w:proofErr w:type="spellEnd"/>
      <w:r>
        <w:rPr>
          <w:sz w:val="24"/>
          <w:lang w:val="lv-LV"/>
        </w:rPr>
        <w:t xml:space="preserve"> to pretendentam (apstiprinājuma vēstuli un EASA </w:t>
      </w:r>
      <w:proofErr w:type="spellStart"/>
      <w:r>
        <w:rPr>
          <w:sz w:val="24"/>
          <w:lang w:val="lv-LV"/>
        </w:rPr>
        <w:t>Form</w:t>
      </w:r>
      <w:proofErr w:type="spellEnd"/>
      <w:r>
        <w:rPr>
          <w:sz w:val="24"/>
          <w:lang w:val="lv-LV"/>
        </w:rPr>
        <w:t xml:space="preserve"> 55).</w:t>
      </w:r>
    </w:p>
    <w:p w14:paraId="21852BD6" w14:textId="77777777" w:rsidR="007D111C" w:rsidRDefault="007D111C" w:rsidP="00A20D72">
      <w:pPr>
        <w:jc w:val="both"/>
        <w:rPr>
          <w:sz w:val="24"/>
          <w:lang w:val="lv-LV"/>
        </w:rPr>
      </w:pPr>
    </w:p>
    <w:p w14:paraId="0CEF8065" w14:textId="77777777" w:rsidR="007D111C" w:rsidRDefault="007D111C" w:rsidP="00A20D72">
      <w:pPr>
        <w:jc w:val="both"/>
        <w:rPr>
          <w:sz w:val="24"/>
          <w:lang w:val="lv-LV"/>
        </w:rPr>
      </w:pPr>
      <w:r>
        <w:rPr>
          <w:sz w:val="24"/>
          <w:lang w:val="lv-LV"/>
        </w:rPr>
        <w:t xml:space="preserve">9. Darba grupas vadītājs sagatavotā dokumenta EASA </w:t>
      </w:r>
      <w:proofErr w:type="spellStart"/>
      <w:r>
        <w:rPr>
          <w:sz w:val="24"/>
          <w:lang w:val="lv-LV"/>
        </w:rPr>
        <w:t>Form</w:t>
      </w:r>
      <w:proofErr w:type="spellEnd"/>
      <w:r>
        <w:rPr>
          <w:sz w:val="24"/>
          <w:lang w:val="lv-LV"/>
        </w:rPr>
        <w:t xml:space="preserve"> 55 parakstīto papīra variantu nodot pretendentam.</w:t>
      </w:r>
    </w:p>
    <w:p w14:paraId="5B1D5963" w14:textId="77777777" w:rsidR="007D111C" w:rsidRDefault="007D111C" w:rsidP="00A20D72">
      <w:pPr>
        <w:jc w:val="both"/>
        <w:rPr>
          <w:sz w:val="24"/>
          <w:lang w:val="lv-LV"/>
        </w:rPr>
      </w:pPr>
    </w:p>
    <w:p w14:paraId="0FFB1BBC" w14:textId="77777777" w:rsidR="00735795" w:rsidRDefault="00735795" w:rsidP="00A20D72">
      <w:pPr>
        <w:jc w:val="both"/>
        <w:rPr>
          <w:sz w:val="24"/>
          <w:lang w:val="lv-LV"/>
        </w:rPr>
      </w:pPr>
    </w:p>
    <w:p w14:paraId="413108E3" w14:textId="1B92D30F" w:rsidR="00B76D6C" w:rsidRDefault="00735795" w:rsidP="005C7D84">
      <w:pPr>
        <w:jc w:val="both"/>
        <w:rPr>
          <w:rFonts w:ascii="Arial" w:hAnsi="Arial" w:cs="Arial"/>
          <w:b/>
          <w:sz w:val="24"/>
          <w:szCs w:val="24"/>
          <w:lang w:val="lv-LV"/>
        </w:rPr>
      </w:pPr>
      <w:r w:rsidRPr="00A16D06">
        <w:rPr>
          <w:rFonts w:ascii="Arial" w:hAnsi="Arial" w:cs="Arial"/>
          <w:b/>
          <w:sz w:val="24"/>
          <w:szCs w:val="24"/>
          <w:lang w:val="lv-LV"/>
        </w:rPr>
        <w:t>2.</w:t>
      </w:r>
      <w:r w:rsidR="000D7078" w:rsidRPr="00A16D06">
        <w:rPr>
          <w:rFonts w:ascii="Arial" w:hAnsi="Arial" w:cs="Arial"/>
          <w:b/>
          <w:sz w:val="24"/>
          <w:szCs w:val="24"/>
          <w:lang w:val="lv-LV"/>
        </w:rPr>
        <w:t>3.3.</w:t>
      </w:r>
      <w:r w:rsidRPr="00A16D06">
        <w:rPr>
          <w:rFonts w:ascii="Arial" w:hAnsi="Arial" w:cs="Arial"/>
          <w:b/>
          <w:sz w:val="24"/>
          <w:szCs w:val="24"/>
          <w:lang w:val="lv-LV"/>
        </w:rPr>
        <w:t xml:space="preserve"> Organizāciju uzraudzība</w:t>
      </w:r>
      <w:r w:rsidR="000D7078" w:rsidRPr="00A16D06">
        <w:rPr>
          <w:rFonts w:ascii="Arial" w:hAnsi="Arial" w:cs="Arial"/>
          <w:b/>
          <w:sz w:val="24"/>
          <w:szCs w:val="24"/>
          <w:lang w:val="lv-LV"/>
        </w:rPr>
        <w:t xml:space="preserve">s principi </w:t>
      </w:r>
      <w:r w:rsidR="002E3FE8" w:rsidRPr="00A16D06">
        <w:rPr>
          <w:rFonts w:ascii="Arial" w:hAnsi="Arial" w:cs="Arial"/>
          <w:b/>
          <w:sz w:val="24"/>
          <w:szCs w:val="24"/>
          <w:lang w:val="lv-LV"/>
        </w:rPr>
        <w:t>(21.B.22</w:t>
      </w:r>
      <w:r w:rsidR="000D7078" w:rsidRPr="00A16D06">
        <w:rPr>
          <w:rFonts w:ascii="Arial" w:hAnsi="Arial" w:cs="Arial"/>
          <w:b/>
          <w:sz w:val="24"/>
          <w:szCs w:val="24"/>
          <w:lang w:val="lv-LV"/>
        </w:rPr>
        <w:t>1.</w:t>
      </w:r>
      <w:r w:rsidR="002E3FE8" w:rsidRPr="00A16D06">
        <w:rPr>
          <w:rFonts w:ascii="Arial" w:hAnsi="Arial" w:cs="Arial"/>
          <w:b/>
          <w:sz w:val="24"/>
          <w:szCs w:val="24"/>
          <w:lang w:val="lv-LV"/>
        </w:rPr>
        <w:t>)</w:t>
      </w:r>
    </w:p>
    <w:p w14:paraId="6AB7B426" w14:textId="35AF3B73" w:rsidR="00CC2745" w:rsidRDefault="00CC2745" w:rsidP="005C7D84">
      <w:pPr>
        <w:jc w:val="both"/>
        <w:rPr>
          <w:rFonts w:ascii="Arial" w:hAnsi="Arial" w:cs="Arial"/>
          <w:b/>
          <w:sz w:val="24"/>
          <w:szCs w:val="24"/>
          <w:lang w:val="lv-LV"/>
        </w:rPr>
      </w:pPr>
    </w:p>
    <w:p w14:paraId="733B4436" w14:textId="77777777" w:rsidR="003A70A5" w:rsidRPr="003A70A5" w:rsidRDefault="003A70A5" w:rsidP="003A70A5">
      <w:pPr>
        <w:jc w:val="both"/>
        <w:rPr>
          <w:sz w:val="24"/>
          <w:szCs w:val="24"/>
          <w:lang w:val="lv-LV"/>
        </w:rPr>
      </w:pPr>
      <w:r w:rsidRPr="003A70A5">
        <w:rPr>
          <w:sz w:val="24"/>
          <w:szCs w:val="24"/>
          <w:lang w:val="lv-LV"/>
        </w:rPr>
        <w:t>a) Kompetentā iestāde pārbauda:</w:t>
      </w:r>
    </w:p>
    <w:p w14:paraId="09DC6A63" w14:textId="7D956AC3" w:rsidR="003A70A5" w:rsidRPr="003A70A5" w:rsidRDefault="003A70A5" w:rsidP="003A70A5">
      <w:pPr>
        <w:ind w:firstLine="720"/>
        <w:jc w:val="both"/>
        <w:rPr>
          <w:sz w:val="24"/>
          <w:szCs w:val="24"/>
          <w:lang w:val="lv-LV"/>
        </w:rPr>
      </w:pPr>
      <w:r w:rsidRPr="003A70A5">
        <w:rPr>
          <w:sz w:val="24"/>
          <w:szCs w:val="24"/>
          <w:lang w:val="lv-LV"/>
        </w:rPr>
        <w:t>1. organizāciju atbilstību tām piemērojamajām prasībām pirms ražošanas organizācijas</w:t>
      </w:r>
      <w:r>
        <w:rPr>
          <w:sz w:val="24"/>
          <w:szCs w:val="24"/>
          <w:lang w:val="lv-LV"/>
        </w:rPr>
        <w:t xml:space="preserve"> </w:t>
      </w:r>
      <w:r w:rsidRPr="003A70A5">
        <w:rPr>
          <w:sz w:val="24"/>
          <w:szCs w:val="24"/>
          <w:lang w:val="lv-LV"/>
        </w:rPr>
        <w:t>apstiprinājuma sertifikāta izdošanas;</w:t>
      </w:r>
    </w:p>
    <w:p w14:paraId="67EA11F5" w14:textId="77777777" w:rsidR="003A70A5" w:rsidRPr="003A70A5" w:rsidRDefault="003A70A5" w:rsidP="003A70A5">
      <w:pPr>
        <w:ind w:firstLine="720"/>
        <w:jc w:val="both"/>
        <w:rPr>
          <w:sz w:val="24"/>
          <w:szCs w:val="24"/>
          <w:lang w:val="lv-LV"/>
        </w:rPr>
      </w:pPr>
      <w:r w:rsidRPr="003A70A5">
        <w:rPr>
          <w:sz w:val="24"/>
          <w:szCs w:val="24"/>
          <w:lang w:val="lv-LV"/>
        </w:rPr>
        <w:t>2. tās sertificēto organizāciju pastāvīgu atbilstību piemērojamajām prasībām;</w:t>
      </w:r>
    </w:p>
    <w:p w14:paraId="6F46F215" w14:textId="5908B97C" w:rsidR="003A70A5" w:rsidRDefault="003A70A5" w:rsidP="003A70A5">
      <w:pPr>
        <w:ind w:firstLine="720"/>
        <w:jc w:val="both"/>
        <w:rPr>
          <w:sz w:val="24"/>
          <w:szCs w:val="24"/>
          <w:lang w:val="lv-LV"/>
        </w:rPr>
      </w:pPr>
      <w:r w:rsidRPr="003A70A5">
        <w:rPr>
          <w:sz w:val="24"/>
          <w:szCs w:val="24"/>
          <w:lang w:val="lv-LV"/>
        </w:rPr>
        <w:lastRenderedPageBreak/>
        <w:t>3. kompetentās iestādes uzdoto attiecīgo drošības pasākumu īstenošanu, kā noteikts 21.B.20. punkta</w:t>
      </w:r>
      <w:r>
        <w:rPr>
          <w:sz w:val="24"/>
          <w:szCs w:val="24"/>
          <w:lang w:val="lv-LV"/>
        </w:rPr>
        <w:t xml:space="preserve"> </w:t>
      </w:r>
      <w:r w:rsidRPr="003A70A5">
        <w:rPr>
          <w:sz w:val="24"/>
          <w:szCs w:val="24"/>
          <w:lang w:val="lv-LV"/>
        </w:rPr>
        <w:t>c) un d) apakšpunktā.</w:t>
      </w:r>
    </w:p>
    <w:p w14:paraId="3EC0A323" w14:textId="77777777" w:rsidR="00801164" w:rsidRPr="003A70A5" w:rsidRDefault="00801164" w:rsidP="003A70A5">
      <w:pPr>
        <w:ind w:firstLine="720"/>
        <w:jc w:val="both"/>
        <w:rPr>
          <w:sz w:val="24"/>
          <w:szCs w:val="24"/>
          <w:lang w:val="lv-LV"/>
        </w:rPr>
      </w:pPr>
    </w:p>
    <w:p w14:paraId="3AB0AE33" w14:textId="77777777" w:rsidR="00801164" w:rsidRDefault="00801164" w:rsidP="003A70A5">
      <w:pPr>
        <w:jc w:val="both"/>
        <w:rPr>
          <w:sz w:val="24"/>
          <w:szCs w:val="24"/>
          <w:lang w:val="lv-LV"/>
        </w:rPr>
      </w:pPr>
    </w:p>
    <w:p w14:paraId="5124E634" w14:textId="77777777" w:rsidR="00801164" w:rsidRDefault="00801164" w:rsidP="003A70A5">
      <w:pPr>
        <w:jc w:val="both"/>
        <w:rPr>
          <w:sz w:val="24"/>
          <w:szCs w:val="24"/>
          <w:lang w:val="lv-LV"/>
        </w:rPr>
      </w:pPr>
    </w:p>
    <w:p w14:paraId="0F374813" w14:textId="77777777" w:rsidR="00801164" w:rsidRDefault="00801164" w:rsidP="003A70A5">
      <w:pPr>
        <w:jc w:val="both"/>
        <w:rPr>
          <w:sz w:val="24"/>
          <w:szCs w:val="24"/>
          <w:lang w:val="lv-LV"/>
        </w:rPr>
      </w:pPr>
    </w:p>
    <w:p w14:paraId="0FC1FE73" w14:textId="0FA02EFD" w:rsidR="003A70A5" w:rsidRPr="003A70A5" w:rsidRDefault="003A70A5" w:rsidP="003A70A5">
      <w:pPr>
        <w:jc w:val="both"/>
        <w:rPr>
          <w:sz w:val="24"/>
          <w:szCs w:val="24"/>
          <w:lang w:val="lv-LV"/>
        </w:rPr>
      </w:pPr>
      <w:r w:rsidRPr="003A70A5">
        <w:rPr>
          <w:sz w:val="24"/>
          <w:szCs w:val="24"/>
          <w:lang w:val="lv-LV"/>
        </w:rPr>
        <w:t>b) Šajā pārbaudē:</w:t>
      </w:r>
    </w:p>
    <w:p w14:paraId="0401255A" w14:textId="3792A685" w:rsidR="003A70A5" w:rsidRPr="003A70A5" w:rsidRDefault="003A70A5" w:rsidP="003A70A5">
      <w:pPr>
        <w:ind w:firstLine="720"/>
        <w:jc w:val="both"/>
        <w:rPr>
          <w:sz w:val="24"/>
          <w:szCs w:val="24"/>
          <w:lang w:val="lv-LV"/>
        </w:rPr>
      </w:pPr>
      <w:r w:rsidRPr="003A70A5">
        <w:rPr>
          <w:sz w:val="24"/>
          <w:szCs w:val="24"/>
          <w:lang w:val="lv-LV"/>
        </w:rPr>
        <w:t xml:space="preserve">1. </w:t>
      </w:r>
      <w:r>
        <w:rPr>
          <w:sz w:val="24"/>
          <w:szCs w:val="24"/>
          <w:lang w:val="lv-LV"/>
        </w:rPr>
        <w:t xml:space="preserve">Tiek izmantota </w:t>
      </w:r>
      <w:r w:rsidRPr="003A70A5">
        <w:rPr>
          <w:sz w:val="24"/>
          <w:szCs w:val="24"/>
          <w:lang w:val="lv-LV"/>
        </w:rPr>
        <w:t>dokumentācija, kas īpaši paredzēta, lai par uzraudzību atbildīgajam personālam</w:t>
      </w:r>
      <w:r>
        <w:rPr>
          <w:sz w:val="24"/>
          <w:szCs w:val="24"/>
          <w:lang w:val="lv-LV"/>
        </w:rPr>
        <w:t xml:space="preserve"> </w:t>
      </w:r>
      <w:r w:rsidRPr="003A70A5">
        <w:rPr>
          <w:sz w:val="24"/>
          <w:szCs w:val="24"/>
          <w:lang w:val="lv-LV"/>
        </w:rPr>
        <w:t>sniegtu norādes par tā funkciju veikšanu</w:t>
      </w:r>
      <w:r>
        <w:rPr>
          <w:sz w:val="24"/>
          <w:szCs w:val="24"/>
          <w:lang w:val="lv-LV"/>
        </w:rPr>
        <w:t xml:space="preserve"> un tā iekļauta šajā Lidotspējas rokasgrāmatas nodaļā</w:t>
      </w:r>
      <w:r w:rsidRPr="003A70A5">
        <w:rPr>
          <w:sz w:val="24"/>
          <w:szCs w:val="24"/>
          <w:lang w:val="lv-LV"/>
        </w:rPr>
        <w:t>;</w:t>
      </w:r>
    </w:p>
    <w:p w14:paraId="70CB112F" w14:textId="670D0D01" w:rsidR="003A70A5" w:rsidRPr="003A70A5" w:rsidRDefault="003A70A5" w:rsidP="00801164">
      <w:pPr>
        <w:ind w:firstLine="720"/>
        <w:jc w:val="both"/>
        <w:rPr>
          <w:sz w:val="24"/>
          <w:szCs w:val="24"/>
          <w:lang w:val="lv-LV"/>
        </w:rPr>
      </w:pPr>
      <w:r w:rsidRPr="003A70A5">
        <w:rPr>
          <w:sz w:val="24"/>
          <w:szCs w:val="24"/>
          <w:lang w:val="lv-LV"/>
        </w:rPr>
        <w:t xml:space="preserve">2. </w:t>
      </w:r>
      <w:r w:rsidR="00801164">
        <w:rPr>
          <w:sz w:val="24"/>
          <w:szCs w:val="24"/>
          <w:lang w:val="lv-LV"/>
        </w:rPr>
        <w:t>I</w:t>
      </w:r>
      <w:r w:rsidRPr="003A70A5">
        <w:rPr>
          <w:sz w:val="24"/>
          <w:szCs w:val="24"/>
          <w:lang w:val="lv-LV"/>
        </w:rPr>
        <w:t>nformē attiecīgās organizācijas par uzraudzības rezultātiem;</w:t>
      </w:r>
    </w:p>
    <w:p w14:paraId="15E4C332" w14:textId="1D85DBF8" w:rsidR="003A70A5" w:rsidRPr="003A70A5" w:rsidRDefault="003A70A5" w:rsidP="00801164">
      <w:pPr>
        <w:ind w:firstLine="720"/>
        <w:jc w:val="both"/>
        <w:rPr>
          <w:sz w:val="24"/>
          <w:szCs w:val="24"/>
          <w:lang w:val="lv-LV"/>
        </w:rPr>
      </w:pPr>
      <w:r w:rsidRPr="003A70A5">
        <w:rPr>
          <w:sz w:val="24"/>
          <w:szCs w:val="24"/>
          <w:lang w:val="lv-LV"/>
        </w:rPr>
        <w:t>3. par pamatu izmanto novērtējumus, revīzijas un pārbaudes, un, ja nepieciešams, neizziņotas</w:t>
      </w:r>
      <w:r w:rsidR="00801164">
        <w:rPr>
          <w:sz w:val="24"/>
          <w:szCs w:val="24"/>
          <w:lang w:val="lv-LV"/>
        </w:rPr>
        <w:t xml:space="preserve"> </w:t>
      </w:r>
      <w:r w:rsidRPr="003A70A5">
        <w:rPr>
          <w:sz w:val="24"/>
          <w:szCs w:val="24"/>
          <w:lang w:val="lv-LV"/>
        </w:rPr>
        <w:t>pārbaudes;</w:t>
      </w:r>
    </w:p>
    <w:p w14:paraId="05A5471A" w14:textId="56D4C22A" w:rsidR="003A70A5" w:rsidRDefault="003A70A5" w:rsidP="00801164">
      <w:pPr>
        <w:ind w:firstLine="720"/>
        <w:jc w:val="both"/>
        <w:rPr>
          <w:sz w:val="24"/>
          <w:szCs w:val="24"/>
          <w:lang w:val="lv-LV"/>
        </w:rPr>
      </w:pPr>
      <w:r w:rsidRPr="003A70A5">
        <w:rPr>
          <w:sz w:val="24"/>
          <w:szCs w:val="24"/>
          <w:lang w:val="lv-LV"/>
        </w:rPr>
        <w:t xml:space="preserve">4. </w:t>
      </w:r>
      <w:r w:rsidR="00801164">
        <w:rPr>
          <w:sz w:val="24"/>
          <w:szCs w:val="24"/>
          <w:lang w:val="lv-LV"/>
        </w:rPr>
        <w:t xml:space="preserve">Informē citas attiecīgās CAA daļas un </w:t>
      </w:r>
      <w:r w:rsidRPr="003A70A5">
        <w:rPr>
          <w:sz w:val="24"/>
          <w:szCs w:val="24"/>
          <w:lang w:val="lv-LV"/>
        </w:rPr>
        <w:t xml:space="preserve">sniedz </w:t>
      </w:r>
      <w:r w:rsidR="00801164">
        <w:rPr>
          <w:sz w:val="24"/>
          <w:szCs w:val="24"/>
          <w:lang w:val="lv-LV"/>
        </w:rPr>
        <w:t>tām</w:t>
      </w:r>
      <w:r w:rsidRPr="003A70A5">
        <w:rPr>
          <w:sz w:val="24"/>
          <w:szCs w:val="24"/>
          <w:lang w:val="lv-LV"/>
        </w:rPr>
        <w:t xml:space="preserve"> nepieciešamos pierādījumus, ja jāveic turpmākas darbības, tai skaitā</w:t>
      </w:r>
      <w:r w:rsidR="00801164">
        <w:rPr>
          <w:sz w:val="24"/>
          <w:szCs w:val="24"/>
          <w:lang w:val="lv-LV"/>
        </w:rPr>
        <w:t xml:space="preserve"> </w:t>
      </w:r>
      <w:r w:rsidRPr="003A70A5">
        <w:rPr>
          <w:sz w:val="24"/>
          <w:szCs w:val="24"/>
          <w:lang w:val="lv-LV"/>
        </w:rPr>
        <w:t>21.B.225. punktā paredzētie pasākumi.</w:t>
      </w:r>
    </w:p>
    <w:p w14:paraId="3B29A71D" w14:textId="77777777" w:rsidR="00801164" w:rsidRPr="003A70A5" w:rsidRDefault="00801164" w:rsidP="00801164">
      <w:pPr>
        <w:ind w:firstLine="720"/>
        <w:jc w:val="both"/>
        <w:rPr>
          <w:sz w:val="24"/>
          <w:szCs w:val="24"/>
          <w:lang w:val="lv-LV"/>
        </w:rPr>
      </w:pPr>
    </w:p>
    <w:p w14:paraId="30A56F63" w14:textId="3A577066" w:rsidR="003A70A5" w:rsidRPr="003A70A5" w:rsidRDefault="003A70A5" w:rsidP="003A70A5">
      <w:pPr>
        <w:jc w:val="both"/>
        <w:rPr>
          <w:sz w:val="24"/>
          <w:szCs w:val="24"/>
          <w:lang w:val="lv-LV"/>
        </w:rPr>
      </w:pPr>
      <w:r w:rsidRPr="003A70A5">
        <w:rPr>
          <w:sz w:val="24"/>
          <w:szCs w:val="24"/>
          <w:lang w:val="lv-LV"/>
        </w:rPr>
        <w:t xml:space="preserve">c) </w:t>
      </w:r>
      <w:r w:rsidR="00801164">
        <w:rPr>
          <w:sz w:val="24"/>
          <w:szCs w:val="24"/>
          <w:lang w:val="lv-LV"/>
        </w:rPr>
        <w:t>CAA</w:t>
      </w:r>
      <w:r w:rsidRPr="003A70A5">
        <w:rPr>
          <w:sz w:val="24"/>
          <w:szCs w:val="24"/>
          <w:lang w:val="lv-LV"/>
        </w:rPr>
        <w:t xml:space="preserve"> nosaka a) un b) punktā noteiktās uzraudzības tvērumu, ņemot vērā iepriekšējo</w:t>
      </w:r>
    </w:p>
    <w:p w14:paraId="55AEF29E" w14:textId="477FC75B" w:rsidR="003A70A5" w:rsidRDefault="003A70A5" w:rsidP="003A70A5">
      <w:pPr>
        <w:jc w:val="both"/>
        <w:rPr>
          <w:sz w:val="24"/>
          <w:szCs w:val="24"/>
          <w:lang w:val="lv-LV"/>
        </w:rPr>
      </w:pPr>
      <w:r w:rsidRPr="003A70A5">
        <w:rPr>
          <w:sz w:val="24"/>
          <w:szCs w:val="24"/>
          <w:lang w:val="lv-LV"/>
        </w:rPr>
        <w:t>uzraudzības darbību rezultātus un drošības prioritātes.</w:t>
      </w:r>
    </w:p>
    <w:p w14:paraId="0C0FC0C8" w14:textId="77777777" w:rsidR="00801164" w:rsidRPr="003A70A5" w:rsidRDefault="00801164" w:rsidP="003A70A5">
      <w:pPr>
        <w:jc w:val="both"/>
        <w:rPr>
          <w:sz w:val="24"/>
          <w:szCs w:val="24"/>
          <w:lang w:val="lv-LV"/>
        </w:rPr>
      </w:pPr>
    </w:p>
    <w:p w14:paraId="562C6200" w14:textId="5B549ED1" w:rsidR="003A70A5" w:rsidRDefault="003A70A5" w:rsidP="003A70A5">
      <w:pPr>
        <w:jc w:val="both"/>
        <w:rPr>
          <w:sz w:val="24"/>
          <w:szCs w:val="24"/>
          <w:lang w:val="lv-LV"/>
        </w:rPr>
      </w:pPr>
      <w:r w:rsidRPr="003A70A5">
        <w:rPr>
          <w:sz w:val="24"/>
          <w:szCs w:val="24"/>
          <w:lang w:val="lv-LV"/>
        </w:rPr>
        <w:t>d) Ja organizācijas telpas ir izvietotas vairākās valstīs, 21.1. punktā noteiktā kompetentā iestāde var</w:t>
      </w:r>
      <w:r w:rsidR="00801164">
        <w:rPr>
          <w:sz w:val="24"/>
          <w:szCs w:val="24"/>
          <w:lang w:val="lv-LV"/>
        </w:rPr>
        <w:t xml:space="preserve"> </w:t>
      </w:r>
      <w:r w:rsidRPr="003A70A5">
        <w:rPr>
          <w:sz w:val="24"/>
          <w:szCs w:val="24"/>
          <w:lang w:val="lv-LV"/>
        </w:rPr>
        <w:t>vienoties par to, ka uzraudzības uzdevumus veic kompetentā iestāde vai iestādes tajā dalībvalstī vai</w:t>
      </w:r>
      <w:r w:rsidR="00801164">
        <w:rPr>
          <w:sz w:val="24"/>
          <w:szCs w:val="24"/>
          <w:lang w:val="lv-LV"/>
        </w:rPr>
        <w:t xml:space="preserve"> </w:t>
      </w:r>
      <w:r w:rsidRPr="003A70A5">
        <w:rPr>
          <w:sz w:val="24"/>
          <w:szCs w:val="24"/>
          <w:lang w:val="lv-LV"/>
        </w:rPr>
        <w:t>dalībvalstīs, kurās atrodas telpas, vai Aģentūra, ja telpas atrodas ārpus teritorijas, par kuru dalībvalstis</w:t>
      </w:r>
      <w:r w:rsidR="00801164">
        <w:rPr>
          <w:sz w:val="24"/>
          <w:szCs w:val="24"/>
          <w:lang w:val="lv-LV"/>
        </w:rPr>
        <w:t xml:space="preserve"> </w:t>
      </w:r>
      <w:r w:rsidRPr="003A70A5">
        <w:rPr>
          <w:sz w:val="24"/>
          <w:szCs w:val="24"/>
          <w:lang w:val="lv-LV"/>
        </w:rPr>
        <w:t>atbild saskaņā ar Čikāgas konvenciju. Visas organizācijas, uz kurām attiecas šāda vienošanās, tiek</w:t>
      </w:r>
      <w:r w:rsidR="00801164">
        <w:rPr>
          <w:sz w:val="24"/>
          <w:szCs w:val="24"/>
          <w:lang w:val="lv-LV"/>
        </w:rPr>
        <w:t xml:space="preserve"> </w:t>
      </w:r>
      <w:r w:rsidRPr="003A70A5">
        <w:rPr>
          <w:sz w:val="24"/>
          <w:szCs w:val="24"/>
          <w:lang w:val="lv-LV"/>
        </w:rPr>
        <w:t>informētas par šādas vienošanās esību un tās darbības jomu.</w:t>
      </w:r>
    </w:p>
    <w:p w14:paraId="585D9296" w14:textId="77777777" w:rsidR="00801164" w:rsidRPr="003A70A5" w:rsidRDefault="00801164" w:rsidP="003A70A5">
      <w:pPr>
        <w:jc w:val="both"/>
        <w:rPr>
          <w:sz w:val="24"/>
          <w:szCs w:val="24"/>
          <w:lang w:val="lv-LV"/>
        </w:rPr>
      </w:pPr>
    </w:p>
    <w:p w14:paraId="4A482DE4" w14:textId="56A4B76D" w:rsidR="003A70A5" w:rsidRDefault="003A70A5" w:rsidP="003A70A5">
      <w:pPr>
        <w:jc w:val="both"/>
        <w:rPr>
          <w:sz w:val="24"/>
          <w:szCs w:val="24"/>
          <w:lang w:val="lv-LV"/>
        </w:rPr>
      </w:pPr>
      <w:r w:rsidRPr="003A70A5">
        <w:rPr>
          <w:sz w:val="24"/>
          <w:szCs w:val="24"/>
          <w:lang w:val="lv-LV"/>
        </w:rPr>
        <w:t>e) Lai veiktu uzraudzības darbības telpās, kas izvietotas dalībvalstī, kura nav organizācijas galvenā</w:t>
      </w:r>
      <w:r w:rsidR="00801164">
        <w:rPr>
          <w:sz w:val="24"/>
          <w:szCs w:val="24"/>
          <w:lang w:val="lv-LV"/>
        </w:rPr>
        <w:t xml:space="preserve"> </w:t>
      </w:r>
      <w:r w:rsidRPr="003A70A5">
        <w:rPr>
          <w:sz w:val="24"/>
          <w:szCs w:val="24"/>
          <w:lang w:val="lv-LV"/>
        </w:rPr>
        <w:t>uzņēmējdarbības vieta, 21.1. punktā noteiktā kompetentā iestāde pirms revīzijas uz vietas vai</w:t>
      </w:r>
      <w:r w:rsidR="00801164">
        <w:rPr>
          <w:sz w:val="24"/>
          <w:szCs w:val="24"/>
          <w:lang w:val="lv-LV"/>
        </w:rPr>
        <w:t xml:space="preserve"> </w:t>
      </w:r>
      <w:r w:rsidRPr="003A70A5">
        <w:rPr>
          <w:sz w:val="24"/>
          <w:szCs w:val="24"/>
          <w:lang w:val="lv-LV"/>
        </w:rPr>
        <w:t>pārbaudes šādās telpās informē par to attiecīgās dalībvalsts kompetento iestādi.</w:t>
      </w:r>
    </w:p>
    <w:p w14:paraId="081DC617" w14:textId="77777777" w:rsidR="00801164" w:rsidRPr="003A70A5" w:rsidRDefault="00801164" w:rsidP="003A70A5">
      <w:pPr>
        <w:jc w:val="both"/>
        <w:rPr>
          <w:sz w:val="24"/>
          <w:szCs w:val="24"/>
          <w:lang w:val="lv-LV"/>
        </w:rPr>
      </w:pPr>
    </w:p>
    <w:p w14:paraId="4E1563E3" w14:textId="60A08EDB" w:rsidR="003A70A5" w:rsidRPr="003A70A5" w:rsidRDefault="003A70A5" w:rsidP="003A70A5">
      <w:pPr>
        <w:jc w:val="both"/>
        <w:rPr>
          <w:sz w:val="24"/>
          <w:szCs w:val="24"/>
          <w:lang w:val="lv-LV"/>
        </w:rPr>
      </w:pPr>
      <w:r w:rsidRPr="003A70A5">
        <w:rPr>
          <w:sz w:val="24"/>
          <w:szCs w:val="24"/>
          <w:lang w:val="lv-LV"/>
        </w:rPr>
        <w:t xml:space="preserve">f) </w:t>
      </w:r>
      <w:r w:rsidR="00801164">
        <w:rPr>
          <w:sz w:val="24"/>
          <w:szCs w:val="24"/>
          <w:lang w:val="lv-LV"/>
        </w:rPr>
        <w:t>CAA</w:t>
      </w:r>
      <w:r w:rsidRPr="003A70A5">
        <w:rPr>
          <w:sz w:val="24"/>
          <w:szCs w:val="24"/>
          <w:lang w:val="lv-LV"/>
        </w:rPr>
        <w:t xml:space="preserve"> apkopo un apstrādā visu informāciju, ko uzskata par nepieciešamu uzraudzības</w:t>
      </w:r>
    </w:p>
    <w:p w14:paraId="1E886E4A" w14:textId="317B67EE" w:rsidR="003A70A5" w:rsidRPr="003A70A5" w:rsidRDefault="003A70A5" w:rsidP="003A70A5">
      <w:pPr>
        <w:jc w:val="both"/>
        <w:rPr>
          <w:sz w:val="24"/>
          <w:szCs w:val="24"/>
          <w:lang w:val="lv-LV"/>
        </w:rPr>
      </w:pPr>
      <w:r w:rsidRPr="003A70A5">
        <w:rPr>
          <w:sz w:val="24"/>
          <w:szCs w:val="24"/>
          <w:lang w:val="lv-LV"/>
        </w:rPr>
        <w:t>darbību veikšan</w:t>
      </w:r>
      <w:r>
        <w:rPr>
          <w:sz w:val="24"/>
          <w:szCs w:val="24"/>
          <w:lang w:val="lv-LV"/>
        </w:rPr>
        <w:t>ai.</w:t>
      </w:r>
    </w:p>
    <w:p w14:paraId="42D80F83" w14:textId="77777777" w:rsidR="003A70A5" w:rsidRPr="00A16D06" w:rsidRDefault="003A70A5" w:rsidP="005C7D84">
      <w:pPr>
        <w:jc w:val="both"/>
        <w:rPr>
          <w:rFonts w:ascii="Arial" w:hAnsi="Arial" w:cs="Arial"/>
          <w:b/>
          <w:sz w:val="24"/>
          <w:szCs w:val="24"/>
          <w:lang w:val="lv-LV"/>
        </w:rPr>
      </w:pPr>
    </w:p>
    <w:p w14:paraId="733B5937" w14:textId="2423A6B7" w:rsidR="00FC3C9F" w:rsidRPr="00801164" w:rsidRDefault="00801164" w:rsidP="00801164">
      <w:pPr>
        <w:jc w:val="both"/>
        <w:rPr>
          <w:color w:val="000000" w:themeColor="text1"/>
          <w:sz w:val="24"/>
          <w:szCs w:val="24"/>
          <w:lang w:val="lv-LV"/>
        </w:rPr>
      </w:pPr>
      <w:r>
        <w:rPr>
          <w:color w:val="000000" w:themeColor="text1"/>
          <w:sz w:val="24"/>
          <w:szCs w:val="24"/>
          <w:lang w:val="lv-LV"/>
        </w:rPr>
        <w:t xml:space="preserve">g) </w:t>
      </w:r>
      <w:r w:rsidR="00FC3C9F" w:rsidRPr="00801164">
        <w:rPr>
          <w:color w:val="000000" w:themeColor="text1"/>
          <w:sz w:val="24"/>
          <w:szCs w:val="24"/>
          <w:lang w:val="lv-LV"/>
        </w:rPr>
        <w:t>Pārbaudes rezultātus atspoguļo EMPIC sistēmā.</w:t>
      </w:r>
    </w:p>
    <w:p w14:paraId="68338BCA" w14:textId="06BF7E38" w:rsidR="000D7078" w:rsidRDefault="000D7078" w:rsidP="00A20D72">
      <w:pPr>
        <w:jc w:val="both"/>
        <w:rPr>
          <w:b/>
          <w:color w:val="000000" w:themeColor="text1"/>
          <w:sz w:val="24"/>
          <w:szCs w:val="24"/>
          <w:lang w:val="lv-LV"/>
        </w:rPr>
      </w:pPr>
    </w:p>
    <w:p w14:paraId="7B59E59C" w14:textId="77777777" w:rsidR="00801164" w:rsidRPr="00A16D06" w:rsidRDefault="00801164" w:rsidP="00A20D72">
      <w:pPr>
        <w:jc w:val="both"/>
        <w:rPr>
          <w:b/>
          <w:color w:val="000000" w:themeColor="text1"/>
          <w:sz w:val="24"/>
          <w:szCs w:val="24"/>
          <w:lang w:val="lv-LV"/>
        </w:rPr>
      </w:pPr>
    </w:p>
    <w:p w14:paraId="1C86A917" w14:textId="464C1485" w:rsidR="000D7078" w:rsidRDefault="000D7078" w:rsidP="00A20D72">
      <w:pPr>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2.3.4. Uzraudzības programma (21.B.222.)</w:t>
      </w:r>
    </w:p>
    <w:p w14:paraId="6FBC082F" w14:textId="77777777" w:rsidR="00CC2745" w:rsidRPr="00A16D06" w:rsidRDefault="00CC2745" w:rsidP="00A20D72">
      <w:pPr>
        <w:jc w:val="both"/>
        <w:rPr>
          <w:rFonts w:ascii="Arial" w:hAnsi="Arial" w:cs="Arial"/>
          <w:b/>
          <w:color w:val="000000" w:themeColor="text1"/>
          <w:sz w:val="24"/>
          <w:szCs w:val="24"/>
          <w:lang w:val="lv-LV"/>
        </w:rPr>
      </w:pPr>
    </w:p>
    <w:p w14:paraId="66C2635B" w14:textId="0723413D" w:rsidR="00B92EDA" w:rsidRPr="00801164" w:rsidRDefault="00B92EDA" w:rsidP="00801164">
      <w:pPr>
        <w:pStyle w:val="ListParagraph"/>
        <w:numPr>
          <w:ilvl w:val="0"/>
          <w:numId w:val="11"/>
        </w:numPr>
        <w:spacing w:line="240" w:lineRule="auto"/>
        <w:jc w:val="both"/>
        <w:rPr>
          <w:rFonts w:ascii="Times New Roman" w:hAnsi="Times New Roman"/>
          <w:bCs/>
          <w:color w:val="000000" w:themeColor="text1"/>
          <w:sz w:val="24"/>
          <w:szCs w:val="24"/>
          <w:lang w:val="lv-LV"/>
        </w:rPr>
      </w:pPr>
      <w:r w:rsidRPr="00A16D06">
        <w:rPr>
          <w:rFonts w:ascii="Times New Roman" w:hAnsi="Times New Roman"/>
          <w:color w:val="000000" w:themeColor="text1"/>
          <w:sz w:val="24"/>
          <w:szCs w:val="24"/>
          <w:lang w:val="lv-LV"/>
        </w:rPr>
        <w:t xml:space="preserve">Civilās aviācijas aģentūra izveido un uztur uzraudzības programmu, kas ietver 21.B.221. punkta a) apakšpunktā prasītās uzraudzības darbības. Par ražošanas organizāciju uzraudzības programmu uzturēšanu atbild </w:t>
      </w:r>
      <w:r w:rsidRPr="00801164">
        <w:rPr>
          <w:rFonts w:ascii="Times New Roman" w:hAnsi="Times New Roman"/>
          <w:bCs/>
          <w:color w:val="000000" w:themeColor="text1"/>
          <w:sz w:val="24"/>
          <w:szCs w:val="24"/>
          <w:lang w:val="lv-LV"/>
        </w:rPr>
        <w:t xml:space="preserve">Gaisa kuģu lidotspējas novērtēšanas nodaļas vadītājs. </w:t>
      </w:r>
    </w:p>
    <w:p w14:paraId="6E8A6B31" w14:textId="7F806A57" w:rsidR="00B92EDA" w:rsidRPr="00A16D06" w:rsidRDefault="00B92EDA" w:rsidP="00801164">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Ražošanas organizāciju uzraudzības programma katrai organizācijai tiek izveidota EMPIC sistēmā. Apkopojošā uzraudzības programma no EMPIC sistēmas pārskatāmības labad, tiek </w:t>
      </w:r>
      <w:proofErr w:type="spellStart"/>
      <w:r w:rsidRPr="00A16D06">
        <w:rPr>
          <w:rFonts w:ascii="Times New Roman" w:hAnsi="Times New Roman"/>
          <w:color w:val="000000" w:themeColor="text1"/>
          <w:sz w:val="24"/>
          <w:szCs w:val="24"/>
          <w:lang w:val="lv-LV"/>
        </w:rPr>
        <w:t>izprintēta</w:t>
      </w:r>
      <w:proofErr w:type="spellEnd"/>
      <w:r w:rsidRPr="00A16D06">
        <w:rPr>
          <w:rFonts w:ascii="Times New Roman" w:hAnsi="Times New Roman"/>
          <w:color w:val="000000" w:themeColor="text1"/>
          <w:sz w:val="24"/>
          <w:szCs w:val="24"/>
          <w:lang w:val="lv-LV"/>
        </w:rPr>
        <w:t xml:space="preserve"> papīra versijā. Programmas papīra versiju apstiprina lidotspējas daļas vadītājs. Šis cikls var tikt koriģēts (paplašināts), ņemot vērā 6. un 7. punktu nosacījumus.</w:t>
      </w:r>
      <w:r w:rsidR="003D0AF2" w:rsidRPr="00A16D06">
        <w:rPr>
          <w:rFonts w:ascii="Times New Roman" w:hAnsi="Times New Roman"/>
          <w:color w:val="000000" w:themeColor="text1"/>
          <w:sz w:val="24"/>
          <w:szCs w:val="24"/>
          <w:lang w:val="lv-LV"/>
        </w:rPr>
        <w:t xml:space="preserve">  </w:t>
      </w:r>
    </w:p>
    <w:p w14:paraId="2C43ECE6" w14:textId="58098E09" w:rsidR="00B92EDA" w:rsidRPr="00801164" w:rsidRDefault="00B92EDA" w:rsidP="00801164">
      <w:pPr>
        <w:pStyle w:val="ListParagraph"/>
        <w:numPr>
          <w:ilvl w:val="0"/>
          <w:numId w:val="11"/>
        </w:numPr>
        <w:spacing w:line="240" w:lineRule="auto"/>
        <w:jc w:val="both"/>
        <w:rPr>
          <w:rFonts w:ascii="Times New Roman" w:hAnsi="Times New Roman"/>
          <w:bCs/>
          <w:color w:val="000000" w:themeColor="text1"/>
          <w:sz w:val="24"/>
          <w:szCs w:val="24"/>
          <w:lang w:val="lv-LV"/>
        </w:rPr>
      </w:pPr>
      <w:r w:rsidRPr="00A16D06">
        <w:rPr>
          <w:rFonts w:ascii="Times New Roman" w:hAnsi="Times New Roman"/>
          <w:color w:val="000000" w:themeColor="text1"/>
          <w:sz w:val="24"/>
          <w:szCs w:val="24"/>
          <w:lang w:val="lv-LV"/>
        </w:rPr>
        <w:t xml:space="preserve">Uzraudzības programmu izstrādā, ņemot vērā organizācijas specifiku, tās darbību sarežģītību un iepriekšējo sertifikācijas un/vai uzraudzības darbību rezultātus, un tās pamatā </w:t>
      </w:r>
      <w:r w:rsidRPr="00801164">
        <w:rPr>
          <w:rFonts w:ascii="Times New Roman" w:hAnsi="Times New Roman"/>
          <w:color w:val="000000" w:themeColor="text1"/>
          <w:sz w:val="24"/>
          <w:szCs w:val="24"/>
          <w:lang w:val="lv-LV"/>
        </w:rPr>
        <w:t xml:space="preserve">ir </w:t>
      </w:r>
      <w:r w:rsidRPr="00801164">
        <w:rPr>
          <w:rFonts w:ascii="Times New Roman" w:hAnsi="Times New Roman"/>
          <w:bCs/>
          <w:color w:val="000000" w:themeColor="text1"/>
          <w:sz w:val="24"/>
          <w:szCs w:val="24"/>
          <w:lang w:val="lv-LV"/>
        </w:rPr>
        <w:t>saistīto risku novērtējums</w:t>
      </w:r>
      <w:r w:rsidRPr="00801164">
        <w:rPr>
          <w:rFonts w:ascii="Times New Roman" w:hAnsi="Times New Roman"/>
          <w:color w:val="000000" w:themeColor="text1"/>
          <w:sz w:val="24"/>
          <w:szCs w:val="24"/>
          <w:lang w:val="lv-LV"/>
        </w:rPr>
        <w:t>.</w:t>
      </w:r>
    </w:p>
    <w:p w14:paraId="019ADA7F" w14:textId="71CD03F2" w:rsidR="00B92EDA" w:rsidRPr="00A16D06" w:rsidRDefault="004E5F78" w:rsidP="00801164">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Katrā uzraudzības plānošanas ciklā iekļauj:</w:t>
      </w:r>
    </w:p>
    <w:p w14:paraId="611D5F3C" w14:textId="4018CB8E" w:rsidR="004E5F78" w:rsidRPr="00A16D06" w:rsidRDefault="00353230" w:rsidP="00801164">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organizāciju auditus un inspekcijas</w:t>
      </w:r>
      <w:r w:rsidR="004E5F78" w:rsidRPr="00A16D06">
        <w:rPr>
          <w:rFonts w:ascii="Times New Roman" w:hAnsi="Times New Roman"/>
          <w:color w:val="000000" w:themeColor="text1"/>
          <w:sz w:val="24"/>
          <w:szCs w:val="24"/>
        </w:rPr>
        <w:t xml:space="preserve">, tai </w:t>
      </w:r>
      <w:proofErr w:type="spellStart"/>
      <w:r w:rsidR="004E5F78" w:rsidRPr="00A16D06">
        <w:rPr>
          <w:rFonts w:ascii="Times New Roman" w:hAnsi="Times New Roman"/>
          <w:color w:val="000000" w:themeColor="text1"/>
          <w:sz w:val="24"/>
          <w:szCs w:val="24"/>
        </w:rPr>
        <w:t>skaitā</w:t>
      </w:r>
      <w:proofErr w:type="spellEnd"/>
      <w:r w:rsidR="004E5F78" w:rsidRPr="00A16D06">
        <w:rPr>
          <w:rFonts w:ascii="Times New Roman" w:hAnsi="Times New Roman"/>
          <w:color w:val="000000" w:themeColor="text1"/>
          <w:sz w:val="24"/>
          <w:szCs w:val="24"/>
        </w:rPr>
        <w:t xml:space="preserve"> </w:t>
      </w:r>
      <w:proofErr w:type="spellStart"/>
      <w:r w:rsidR="004E5F78" w:rsidRPr="00A16D06">
        <w:rPr>
          <w:rFonts w:ascii="Times New Roman" w:hAnsi="Times New Roman"/>
          <w:color w:val="000000" w:themeColor="text1"/>
          <w:sz w:val="24"/>
          <w:szCs w:val="24"/>
        </w:rPr>
        <w:t>attiecīgi</w:t>
      </w:r>
      <w:proofErr w:type="spellEnd"/>
      <w:r w:rsidR="004E5F78" w:rsidRPr="00A16D06">
        <w:rPr>
          <w:rFonts w:ascii="Times New Roman" w:hAnsi="Times New Roman"/>
          <w:color w:val="000000" w:themeColor="text1"/>
          <w:sz w:val="24"/>
          <w:szCs w:val="24"/>
        </w:rPr>
        <w:t>:</w:t>
      </w:r>
    </w:p>
    <w:p w14:paraId="523ED139" w14:textId="7D70167E" w:rsidR="004E5F78" w:rsidRPr="00A16D06" w:rsidRDefault="004E5F78" w:rsidP="00801164">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pārvaldības sistēmas novērtējumus un procesa revīzijas;</w:t>
      </w:r>
    </w:p>
    <w:p w14:paraId="01BD1545" w14:textId="689682E9" w:rsidR="004E5F78" w:rsidRPr="00A16D06" w:rsidRDefault="004E5F78" w:rsidP="00801164">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lastRenderedPageBreak/>
        <w:t xml:space="preserve"> ražojumu revīzijas organizācijas tvērumā esošo ražojumu, daļu un ierīču paraugiem;</w:t>
      </w:r>
    </w:p>
    <w:p w14:paraId="695DA82A" w14:textId="77777777" w:rsidR="00657228" w:rsidRPr="00A16D06" w:rsidRDefault="004E5F78" w:rsidP="00801164">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 veiktā darba </w:t>
      </w:r>
      <w:proofErr w:type="spellStart"/>
      <w:r w:rsidRPr="00A16D06">
        <w:rPr>
          <w:rFonts w:ascii="Times New Roman" w:hAnsi="Times New Roman"/>
          <w:color w:val="000000" w:themeColor="text1"/>
          <w:sz w:val="24"/>
          <w:szCs w:val="24"/>
          <w:lang w:val="lv-LV"/>
        </w:rPr>
        <w:t>izvērtējumus</w:t>
      </w:r>
      <w:proofErr w:type="spellEnd"/>
      <w:r w:rsidRPr="00A16D06">
        <w:rPr>
          <w:rFonts w:ascii="Times New Roman" w:hAnsi="Times New Roman"/>
          <w:color w:val="000000" w:themeColor="text1"/>
          <w:sz w:val="24"/>
          <w:szCs w:val="24"/>
          <w:lang w:val="lv-LV"/>
        </w:rPr>
        <w:t xml:space="preserve"> un </w:t>
      </w:r>
    </w:p>
    <w:p w14:paraId="7BDFFA3C" w14:textId="604D1844" w:rsidR="004E5F78" w:rsidRPr="00A16D06" w:rsidRDefault="004E5F78" w:rsidP="00801164">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neizziņotas pārbaudes, kuras netiek iekļautas plānā, bet to rezultāti un faktiskā norise tiek atspoguļoti.</w:t>
      </w:r>
      <w:r w:rsidR="00657228" w:rsidRPr="00A16D06">
        <w:rPr>
          <w:rFonts w:ascii="Times New Roman" w:hAnsi="Times New Roman"/>
          <w:color w:val="000000" w:themeColor="text1"/>
          <w:sz w:val="24"/>
          <w:szCs w:val="24"/>
          <w:lang w:val="lv-LV"/>
        </w:rPr>
        <w:t xml:space="preserve"> </w:t>
      </w:r>
      <w:r w:rsidR="003D0AF2" w:rsidRPr="00A16D06">
        <w:rPr>
          <w:rFonts w:ascii="Times New Roman" w:hAnsi="Times New Roman"/>
          <w:color w:val="000000" w:themeColor="text1"/>
          <w:sz w:val="24"/>
          <w:szCs w:val="24"/>
          <w:lang w:val="lv-LV"/>
        </w:rPr>
        <w:t xml:space="preserve">Neizziņotas pārbaudes </w:t>
      </w:r>
      <w:r w:rsidR="00657228" w:rsidRPr="00A16D06">
        <w:rPr>
          <w:rFonts w:ascii="Times New Roman" w:hAnsi="Times New Roman"/>
          <w:color w:val="000000" w:themeColor="text1"/>
          <w:sz w:val="24"/>
          <w:szCs w:val="24"/>
          <w:lang w:val="lv-LV"/>
        </w:rPr>
        <w:t>tiek veiktas ar mērķi pārbaudīt kādu atsevišķu darbības elementu  īpašos gadījumos, piem.: regulējošo dokumentu izmaiņas; ja rodas aizdomas, ka varētu būt kādas atkāpes no prasībām u.c. Nepieciešamību veikt neplānotas inspekcijas var noteikt par organizāciju atbildīgais inspektors, gaisa kuģu tehniskās apkopes uzraudzības nodaļas vadītājs, lidotspējas daļas vadītājs vai CAA direktors.</w:t>
      </w:r>
    </w:p>
    <w:p w14:paraId="300E13C2" w14:textId="4DC4FBB5" w:rsidR="004E5F78" w:rsidRPr="00A16D06" w:rsidRDefault="004E5F78" w:rsidP="00801164">
      <w:pPr>
        <w:pStyle w:val="ListParagraph"/>
        <w:numPr>
          <w:ilvl w:val="2"/>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atbildīgā vadītāja un kompetentās iestādes savstarpējas sanāksmes, ko rīko, lai abas puses būtu pastāvīgi informētas par visiem nozīmīgajiem jautājumiem.</w:t>
      </w:r>
    </w:p>
    <w:p w14:paraId="6428615C" w14:textId="77777777" w:rsidR="003D0AF2" w:rsidRPr="00A16D06" w:rsidRDefault="003D0AF2" w:rsidP="00801164">
      <w:pPr>
        <w:pStyle w:val="ListParagraph"/>
        <w:numPr>
          <w:ilvl w:val="1"/>
          <w:numId w:val="11"/>
        </w:numPr>
        <w:spacing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Pirms plānoto vai neplānoto inspekciju veikšanas, atbildīgajam inspektoram jāpārliecinās, vai nav notikušas izmaiņas regulējošajos dokumentos (ES regulas, EASA AMC u.c.), kas var ietekmēt organizācijas darbību. Ja ir notikušas izmaiņas normatīvajos dokumentos, tad īpaša uzmanība jāpievērš tiem punktiem, kas ir grozīti no iepriekšējā audita. </w:t>
      </w:r>
    </w:p>
    <w:p w14:paraId="76306A4A" w14:textId="77777777" w:rsidR="00353230" w:rsidRPr="00A16D06" w:rsidRDefault="004E5F78" w:rsidP="00801164">
      <w:pPr>
        <w:pStyle w:val="ListParagraph"/>
        <w:numPr>
          <w:ilvl w:val="0"/>
          <w:numId w:val="11"/>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Uzraudzības plānošanas cikls nav ilgāks par 24 mēnešiem. Uzraudzības cikla plānošanā, jāņem vērā nosacījumi, ka katrs pārbaudāmais elements tiek pārbaudīts ne retāk, kā 24 mēnešos. Īpaši svarīgi tas ir, ja auditi tiek veikti, sadalot pārbaudāmos elementus </w:t>
      </w:r>
      <w:proofErr w:type="spellStart"/>
      <w:r w:rsidRPr="00A16D06">
        <w:rPr>
          <w:rFonts w:ascii="Times New Roman" w:hAnsi="Times New Roman"/>
          <w:color w:val="000000" w:themeColor="text1"/>
          <w:sz w:val="24"/>
          <w:szCs w:val="24"/>
          <w:lang w:val="lv-LV"/>
        </w:rPr>
        <w:t>varākos</w:t>
      </w:r>
      <w:proofErr w:type="spellEnd"/>
      <w:r w:rsidRPr="00A16D06">
        <w:rPr>
          <w:rFonts w:ascii="Times New Roman" w:hAnsi="Times New Roman"/>
          <w:color w:val="000000" w:themeColor="text1"/>
          <w:sz w:val="24"/>
          <w:szCs w:val="24"/>
          <w:lang w:val="lv-LV"/>
        </w:rPr>
        <w:t xml:space="preserve"> auditos uzraudzības ciklā.</w:t>
      </w:r>
      <w:r w:rsidR="00353230" w:rsidRPr="00A16D06">
        <w:rPr>
          <w:rFonts w:ascii="Times New Roman" w:hAnsi="Times New Roman"/>
          <w:color w:val="000000" w:themeColor="text1"/>
          <w:sz w:val="24"/>
          <w:szCs w:val="24"/>
          <w:lang w:val="lv-LV"/>
        </w:rPr>
        <w:t xml:space="preserve"> Papildus 24 mēnešu auditu ciklam, uzraudzības plāns jāveido tā, lai katra gada laikā tiktu ieplānota kāda papildus inspekcija. Šādas papildus plānotās ikgadējās pārbaudes tiek veiktas līdzīgi, kā neplānotās pārbaudes/ auditi.</w:t>
      </w:r>
    </w:p>
    <w:p w14:paraId="5F56D4F5" w14:textId="3A6A945E" w:rsidR="004E5F78" w:rsidRPr="00A16D06" w:rsidRDefault="004E5F78" w:rsidP="00801164">
      <w:pPr>
        <w:pStyle w:val="ListParagraph"/>
        <w:spacing w:line="240" w:lineRule="auto"/>
        <w:jc w:val="both"/>
        <w:rPr>
          <w:rFonts w:ascii="Times New Roman" w:hAnsi="Times New Roman"/>
          <w:b/>
          <w:bCs/>
          <w:color w:val="000000" w:themeColor="text1"/>
          <w:sz w:val="24"/>
          <w:szCs w:val="24"/>
          <w:u w:val="single"/>
          <w:lang w:val="lv-LV"/>
        </w:rPr>
      </w:pPr>
    </w:p>
    <w:p w14:paraId="10B8AC2C" w14:textId="358F837F" w:rsidR="004E5F78" w:rsidRPr="00A16D06" w:rsidRDefault="004E5F78" w:rsidP="00801164">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Katrai atsevišķai organizācijai, neatkarīgi no 5. punkta, uzraudzības plānošanas ciklu var pagarināt līdz 36 mēnešiem, ja kompetentā iestāde ir konstatējusi, ka iepriekšējo 24 mēnešu laikā:</w:t>
      </w:r>
    </w:p>
    <w:p w14:paraId="5DB47261" w14:textId="35871A6C" w:rsidR="004E5F78" w:rsidRPr="00A16D06" w:rsidRDefault="004E5F78" w:rsidP="00801164">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organizācija ir pierādījusi, ka tā spēj lietpratīgi noteikt aviācijas drošības apdraudējumus un pārvaldīt ar tiem saistītos riskus;</w:t>
      </w:r>
    </w:p>
    <w:p w14:paraId="1B0D7A67" w14:textId="6C09E910" w:rsidR="004E5F78" w:rsidRPr="00A16D06" w:rsidRDefault="004E5F78" w:rsidP="00801164">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organizācija ir pierādījusi, ka tā pastāvīgi ievēro 21.A.147. un 21.A.148. punktu un pilnībā kontrolē visas ražošanas pārvaldības sistēmas izmaiņas;</w:t>
      </w:r>
    </w:p>
    <w:p w14:paraId="533F0312" w14:textId="4C8B20DA" w:rsidR="004E5F78" w:rsidRPr="00A16D06" w:rsidRDefault="004E5F78" w:rsidP="00801164">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rPr>
        <w:t xml:space="preserve">nav </w:t>
      </w:r>
      <w:proofErr w:type="spellStart"/>
      <w:r w:rsidRPr="00A16D06">
        <w:rPr>
          <w:rFonts w:ascii="Times New Roman" w:hAnsi="Times New Roman"/>
          <w:color w:val="000000" w:themeColor="text1"/>
          <w:sz w:val="24"/>
          <w:szCs w:val="24"/>
        </w:rPr>
        <w:t>izdoti</w:t>
      </w:r>
      <w:proofErr w:type="spellEnd"/>
      <w:r w:rsidRPr="00A16D06">
        <w:rPr>
          <w:rFonts w:ascii="Times New Roman" w:hAnsi="Times New Roman"/>
          <w:color w:val="000000" w:themeColor="text1"/>
          <w:sz w:val="24"/>
          <w:szCs w:val="24"/>
        </w:rPr>
        <w:t xml:space="preserve"> 1. </w:t>
      </w:r>
      <w:proofErr w:type="spellStart"/>
      <w:r w:rsidRPr="00A16D06">
        <w:rPr>
          <w:rFonts w:ascii="Times New Roman" w:hAnsi="Times New Roman"/>
          <w:color w:val="000000" w:themeColor="text1"/>
          <w:sz w:val="24"/>
          <w:szCs w:val="24"/>
        </w:rPr>
        <w:t>līmeņa</w:t>
      </w:r>
      <w:proofErr w:type="spellEnd"/>
      <w:r w:rsidRPr="00A16D06">
        <w:rPr>
          <w:rFonts w:ascii="Times New Roman" w:hAnsi="Times New Roman"/>
          <w:color w:val="000000" w:themeColor="text1"/>
          <w:sz w:val="24"/>
          <w:szCs w:val="24"/>
        </w:rPr>
        <w:t xml:space="preserve"> </w:t>
      </w:r>
      <w:proofErr w:type="spellStart"/>
      <w:r w:rsidRPr="00A16D06">
        <w:rPr>
          <w:rFonts w:ascii="Times New Roman" w:hAnsi="Times New Roman"/>
          <w:color w:val="000000" w:themeColor="text1"/>
          <w:sz w:val="24"/>
          <w:szCs w:val="24"/>
        </w:rPr>
        <w:t>konstatējumi</w:t>
      </w:r>
      <w:proofErr w:type="spellEnd"/>
      <w:r w:rsidRPr="00A16D06">
        <w:rPr>
          <w:rFonts w:ascii="Times New Roman" w:hAnsi="Times New Roman"/>
          <w:color w:val="000000" w:themeColor="text1"/>
          <w:sz w:val="24"/>
          <w:szCs w:val="24"/>
        </w:rPr>
        <w:t>;</w:t>
      </w:r>
    </w:p>
    <w:p w14:paraId="10782AA8" w14:textId="2E01CA23" w:rsidR="004E5F78" w:rsidRPr="00A16D06" w:rsidRDefault="004E5F78" w:rsidP="00801164">
      <w:pPr>
        <w:pStyle w:val="ListParagraph"/>
        <w:numPr>
          <w:ilvl w:val="1"/>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visi izlabojošie pasākumi ir īstenoti kompetentās iestādes apstiprinātajā vai pagarinātajā termiņā, kā noteikts 21.B.225. punktā.</w:t>
      </w:r>
    </w:p>
    <w:p w14:paraId="15B4753D" w14:textId="7E873151" w:rsidR="005326E1" w:rsidRPr="00A16D06" w:rsidRDefault="005326E1" w:rsidP="00801164">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Neatkarīgi no 5. apakšpunkta uzraudzības plānošanas ciklu var vēl pagarināt līdz ne vairāk kā 48 mēnešiem, ja papildus 6. punkta 1.–4. punktā paredzētajiem nosacījumiem organizācija ir izveidojusi un kompetentā iestāde ir apstiprinājusi iedarbīgu sistēmu kompetentās iestādes pastāvīgai informēšanai par organizācijas drošības rādītājiem un atbilstību normatīvajām prasībām.</w:t>
      </w:r>
    </w:p>
    <w:p w14:paraId="237BEB03" w14:textId="4903BE5E" w:rsidR="005326E1" w:rsidRPr="00A16D06" w:rsidRDefault="005326E1" w:rsidP="00801164">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Uzraudzības plānošanas ciklu var saīsināt, ja tiek pierādīts, ka organizācijas drošības rādītāji ir pazeminājušies.</w:t>
      </w:r>
    </w:p>
    <w:p w14:paraId="2FAAF517" w14:textId="059D3BD9" w:rsidR="005326E1" w:rsidRPr="00A16D06" w:rsidRDefault="005326E1" w:rsidP="00801164">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Uzraudzības programmā iekļauj informāciju par datumiem, kad jāveic novērtējumi, revīzijas un pārbaudes un jārīko sanāksmes, un datumiem, kad faktiski notika attiecīgie novērtējumi, revīzijas, pārbaudes un sanāksmes.</w:t>
      </w:r>
    </w:p>
    <w:p w14:paraId="7C0DAF06" w14:textId="325DC7C9" w:rsidR="005326E1" w:rsidRPr="00A16D06" w:rsidRDefault="005326E1" w:rsidP="00801164">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Pabeidzot katru uzraudzības plānošanas ciklu, kompetentā iestāde izdod ieteikuma ziņojumu par apstiprinājuma turpināšanu, kurā atspoguļoti uzraudzības rezultāti. Katra uzraudzības cikla beigās tiek ģenerēta “apkopojošā” 56. veidlapa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kas satur rekomendāciju par darbības turpināšanu (</w:t>
      </w:r>
      <w:proofErr w:type="spellStart"/>
      <w:r w:rsidRPr="00A16D06">
        <w:rPr>
          <w:rFonts w:ascii="Times New Roman" w:hAnsi="Times New Roman"/>
          <w:color w:val="000000" w:themeColor="text1"/>
          <w:sz w:val="24"/>
          <w:szCs w:val="24"/>
          <w:lang w:val="lv-LV"/>
        </w:rPr>
        <w:t>continuation</w:t>
      </w:r>
      <w:proofErr w:type="spellEnd"/>
      <w:r w:rsidRPr="00A16D06">
        <w:rPr>
          <w:rFonts w:ascii="Times New Roman" w:hAnsi="Times New Roman"/>
          <w:color w:val="000000" w:themeColor="text1"/>
          <w:sz w:val="24"/>
          <w:szCs w:val="24"/>
          <w:lang w:val="lv-LV"/>
        </w:rPr>
        <w:t xml:space="preserve"> </w:t>
      </w:r>
      <w:proofErr w:type="spellStart"/>
      <w:r w:rsidRPr="00A16D06">
        <w:rPr>
          <w:rFonts w:ascii="Times New Roman" w:hAnsi="Times New Roman"/>
          <w:color w:val="000000" w:themeColor="text1"/>
          <w:sz w:val="24"/>
          <w:szCs w:val="24"/>
          <w:lang w:val="lv-LV"/>
        </w:rPr>
        <w:t>recommendation</w:t>
      </w:r>
      <w:proofErr w:type="spellEnd"/>
      <w:r w:rsidRPr="00A16D06">
        <w:rPr>
          <w:rFonts w:ascii="Times New Roman" w:hAnsi="Times New Roman"/>
          <w:color w:val="000000" w:themeColor="text1"/>
          <w:sz w:val="24"/>
          <w:szCs w:val="24"/>
          <w:lang w:val="lv-LV"/>
        </w:rPr>
        <w:t>).</w:t>
      </w:r>
    </w:p>
    <w:p w14:paraId="52C629EF" w14:textId="44C4D269" w:rsidR="005326E1" w:rsidRPr="00A16D06" w:rsidRDefault="005326E1" w:rsidP="00801164">
      <w:pPr>
        <w:pStyle w:val="ListParagraph"/>
        <w:numPr>
          <w:ilvl w:val="0"/>
          <w:numId w:val="11"/>
        </w:numPr>
        <w:spacing w:line="240" w:lineRule="auto"/>
        <w:jc w:val="both"/>
        <w:rPr>
          <w:rFonts w:ascii="Times New Roman" w:hAnsi="Times New Roman"/>
          <w:b/>
          <w:bCs/>
          <w:color w:val="000000" w:themeColor="text1"/>
          <w:sz w:val="24"/>
          <w:szCs w:val="24"/>
          <w:u w:val="single"/>
          <w:lang w:val="lv-LV"/>
        </w:rPr>
      </w:pPr>
      <w:r w:rsidRPr="00A16D06">
        <w:rPr>
          <w:rFonts w:ascii="Times New Roman" w:hAnsi="Times New Roman"/>
          <w:color w:val="000000" w:themeColor="text1"/>
          <w:sz w:val="24"/>
          <w:szCs w:val="24"/>
          <w:lang w:val="lv-LV"/>
        </w:rPr>
        <w:t xml:space="preserve">Ne retāk kā reizi katra gada laikā, auditu plāns tiek pārskatīts, ņemot vērā organizāciju darbību un veikto riska </w:t>
      </w:r>
      <w:proofErr w:type="spellStart"/>
      <w:r w:rsidRPr="00A16D06">
        <w:rPr>
          <w:rFonts w:ascii="Times New Roman" w:hAnsi="Times New Roman"/>
          <w:color w:val="000000" w:themeColor="text1"/>
          <w:sz w:val="24"/>
          <w:szCs w:val="24"/>
          <w:lang w:val="lv-LV"/>
        </w:rPr>
        <w:t>izvērtējumu</w:t>
      </w:r>
      <w:proofErr w:type="spellEnd"/>
      <w:r w:rsidRPr="00A16D06">
        <w:rPr>
          <w:rFonts w:ascii="Times New Roman" w:hAnsi="Times New Roman"/>
          <w:color w:val="000000" w:themeColor="text1"/>
          <w:sz w:val="24"/>
          <w:szCs w:val="24"/>
          <w:lang w:val="lv-LV"/>
        </w:rPr>
        <w:t xml:space="preserve">. Pārskatot auditu plānu tiek ņemti </w:t>
      </w:r>
      <w:r w:rsidRPr="00A16D06">
        <w:rPr>
          <w:rFonts w:ascii="Times New Roman" w:hAnsi="Times New Roman"/>
          <w:color w:val="000000" w:themeColor="text1"/>
          <w:sz w:val="24"/>
          <w:szCs w:val="24"/>
          <w:lang w:val="lv-LV"/>
        </w:rPr>
        <w:lastRenderedPageBreak/>
        <w:t>vērā ziņošanas sistēmas rezultātu izvērtēšana</w:t>
      </w:r>
      <w:r w:rsidR="000521E4" w:rsidRPr="00A16D06">
        <w:rPr>
          <w:rFonts w:ascii="Times New Roman" w:hAnsi="Times New Roman"/>
          <w:color w:val="000000" w:themeColor="text1"/>
          <w:sz w:val="24"/>
          <w:szCs w:val="24"/>
          <w:lang w:val="lv-LV"/>
        </w:rPr>
        <w:t xml:space="preserve">, kas </w:t>
      </w:r>
      <w:r w:rsidRPr="00A16D06">
        <w:rPr>
          <w:rFonts w:ascii="Times New Roman" w:hAnsi="Times New Roman"/>
          <w:color w:val="000000" w:themeColor="text1"/>
          <w:sz w:val="24"/>
          <w:szCs w:val="24"/>
          <w:lang w:val="lv-LV"/>
        </w:rPr>
        <w:t>notiek atbilstoši 1.5. punktā noteiktajā kārtībā.</w:t>
      </w:r>
      <w:r w:rsidR="000521E4" w:rsidRPr="00A16D06">
        <w:rPr>
          <w:rFonts w:ascii="Times New Roman" w:hAnsi="Times New Roman"/>
          <w:color w:val="000000" w:themeColor="text1"/>
          <w:sz w:val="24"/>
          <w:szCs w:val="24"/>
          <w:lang w:val="lv-LV"/>
        </w:rPr>
        <w:t xml:space="preserve"> </w:t>
      </w:r>
      <w:r w:rsidRPr="00A16D06">
        <w:rPr>
          <w:rFonts w:ascii="Times New Roman" w:hAnsi="Times New Roman"/>
          <w:color w:val="000000" w:themeColor="text1"/>
          <w:sz w:val="24"/>
          <w:szCs w:val="24"/>
          <w:lang w:val="lv-LV"/>
        </w:rPr>
        <w:t xml:space="preserve">Tiek izvērtēta papildus auditu vai inspekciju iekļaušana uzraudzības plānā. Izvērtēšanas rezultāti tiek dokumentēti un </w:t>
      </w:r>
      <w:r w:rsidRPr="00801164">
        <w:rPr>
          <w:rFonts w:ascii="Times New Roman" w:hAnsi="Times New Roman"/>
          <w:color w:val="000000" w:themeColor="text1"/>
          <w:sz w:val="24"/>
          <w:szCs w:val="24"/>
          <w:lang w:val="lv-LV"/>
        </w:rPr>
        <w:t xml:space="preserve">iekļauti </w:t>
      </w:r>
      <w:proofErr w:type="spellStart"/>
      <w:r w:rsidRPr="00801164">
        <w:rPr>
          <w:rFonts w:ascii="Times New Roman" w:hAnsi="Times New Roman"/>
          <w:color w:val="000000" w:themeColor="text1"/>
          <w:sz w:val="24"/>
          <w:szCs w:val="24"/>
          <w:lang w:val="lv-LV"/>
        </w:rPr>
        <w:t>Doclogix</w:t>
      </w:r>
      <w:proofErr w:type="spellEnd"/>
      <w:r w:rsidRPr="00801164">
        <w:rPr>
          <w:rFonts w:ascii="Times New Roman" w:hAnsi="Times New Roman"/>
          <w:color w:val="000000" w:themeColor="text1"/>
          <w:sz w:val="24"/>
          <w:szCs w:val="24"/>
          <w:lang w:val="lv-LV"/>
        </w:rPr>
        <w:t xml:space="preserve"> sistēmas pārvaldības sistēmas sadaļā. Inf</w:t>
      </w:r>
      <w:r w:rsidRPr="00A16D06">
        <w:rPr>
          <w:rFonts w:ascii="Times New Roman" w:hAnsi="Times New Roman"/>
          <w:color w:val="000000" w:themeColor="text1"/>
          <w:sz w:val="24"/>
          <w:szCs w:val="24"/>
          <w:lang w:val="lv-LV"/>
        </w:rPr>
        <w:t xml:space="preserve">ormācijas apkopošanu un ievietošanu nodrošina </w:t>
      </w:r>
      <w:r w:rsidR="000521E4" w:rsidRPr="00801164">
        <w:rPr>
          <w:rFonts w:ascii="Times New Roman" w:hAnsi="Times New Roman"/>
          <w:bCs/>
          <w:color w:val="000000" w:themeColor="text1"/>
          <w:sz w:val="24"/>
          <w:szCs w:val="24"/>
          <w:lang w:val="lv-LV"/>
        </w:rPr>
        <w:t>Gaisa kuģu lidotspējas novērtēšanas nodaļas vadītājs</w:t>
      </w:r>
      <w:r w:rsidR="000521E4" w:rsidRPr="00A16D06">
        <w:rPr>
          <w:rFonts w:ascii="Times New Roman" w:hAnsi="Times New Roman"/>
          <w:b/>
          <w:bCs/>
          <w:color w:val="000000" w:themeColor="text1"/>
          <w:sz w:val="24"/>
          <w:szCs w:val="24"/>
          <w:u w:val="single"/>
          <w:lang w:val="lv-LV"/>
        </w:rPr>
        <w:t>.</w:t>
      </w:r>
      <w:r w:rsidRPr="00A16D06">
        <w:rPr>
          <w:rFonts w:ascii="Times New Roman" w:hAnsi="Times New Roman"/>
          <w:color w:val="000000" w:themeColor="text1"/>
          <w:sz w:val="24"/>
          <w:szCs w:val="24"/>
          <w:lang w:val="lv-LV"/>
        </w:rPr>
        <w:t xml:space="preserve"> Pamatojoties uz </w:t>
      </w:r>
      <w:proofErr w:type="spellStart"/>
      <w:r w:rsidRPr="00A16D06">
        <w:rPr>
          <w:rFonts w:ascii="Times New Roman" w:hAnsi="Times New Roman"/>
          <w:color w:val="000000" w:themeColor="text1"/>
          <w:sz w:val="24"/>
          <w:szCs w:val="24"/>
          <w:lang w:val="lv-LV"/>
        </w:rPr>
        <w:t>izvērtējumu</w:t>
      </w:r>
      <w:proofErr w:type="spellEnd"/>
      <w:r w:rsidRPr="00A16D06">
        <w:rPr>
          <w:rFonts w:ascii="Times New Roman" w:hAnsi="Times New Roman"/>
          <w:color w:val="000000" w:themeColor="text1"/>
          <w:sz w:val="24"/>
          <w:szCs w:val="24"/>
          <w:lang w:val="lv-LV"/>
        </w:rPr>
        <w:t>, auditu plāns tiek atjaunots un regulāri apstiprināts. Apstiprināšanu veic lidotspējas daļas vadītājs, parakstot atjaunoto papīra versiju</w:t>
      </w:r>
      <w:r w:rsidR="000521E4" w:rsidRPr="00A16D06">
        <w:rPr>
          <w:rFonts w:ascii="Times New Roman" w:hAnsi="Times New Roman"/>
          <w:color w:val="000000" w:themeColor="text1"/>
          <w:sz w:val="24"/>
          <w:szCs w:val="24"/>
          <w:lang w:val="lv-LV"/>
        </w:rPr>
        <w:t xml:space="preserve">. </w:t>
      </w:r>
    </w:p>
    <w:p w14:paraId="0FFE7BC7" w14:textId="30DF37B1" w:rsidR="00B92EDA" w:rsidRPr="00A16D06" w:rsidRDefault="00B92EDA" w:rsidP="00A20D72">
      <w:pPr>
        <w:jc w:val="both"/>
        <w:rPr>
          <w:b/>
          <w:color w:val="000000" w:themeColor="text1"/>
          <w:sz w:val="24"/>
          <w:szCs w:val="24"/>
          <w:lang w:val="lv-LV"/>
        </w:rPr>
      </w:pPr>
    </w:p>
    <w:p w14:paraId="7E685631" w14:textId="4F81F115" w:rsidR="00B92EDA" w:rsidRPr="00A16D06" w:rsidRDefault="00126104" w:rsidP="00A20D72">
      <w:pPr>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2.3.4.1.</w:t>
      </w:r>
      <w:r w:rsidR="00353230" w:rsidRPr="00A16D06">
        <w:rPr>
          <w:rFonts w:ascii="Arial" w:hAnsi="Arial" w:cs="Arial"/>
          <w:b/>
          <w:color w:val="000000" w:themeColor="text1"/>
          <w:sz w:val="24"/>
          <w:szCs w:val="24"/>
          <w:lang w:val="lv-LV"/>
        </w:rPr>
        <w:t xml:space="preserve"> Organizāciju uzraudzības darbības</w:t>
      </w:r>
    </w:p>
    <w:p w14:paraId="470A84D3" w14:textId="79967674" w:rsidR="00861C58" w:rsidRPr="00A16D06" w:rsidRDefault="00861C58" w:rsidP="00A20D72">
      <w:pPr>
        <w:jc w:val="both"/>
        <w:rPr>
          <w:b/>
          <w:color w:val="000000" w:themeColor="text1"/>
          <w:sz w:val="24"/>
          <w:szCs w:val="24"/>
          <w:lang w:val="lv-LV"/>
        </w:rPr>
      </w:pPr>
    </w:p>
    <w:p w14:paraId="1C4B3E3F" w14:textId="2418BD0E" w:rsidR="00861C58" w:rsidRPr="00A16D06" w:rsidRDefault="00826473" w:rsidP="00801164">
      <w:pPr>
        <w:pStyle w:val="ListParagraph"/>
        <w:numPr>
          <w:ilvl w:val="0"/>
          <w:numId w:val="12"/>
        </w:numPr>
        <w:spacing w:after="0" w:line="240" w:lineRule="auto"/>
        <w:jc w:val="both"/>
        <w:rPr>
          <w:rFonts w:ascii="Times New Roman" w:hAnsi="Times New Roman"/>
          <w:bCs/>
          <w:color w:val="000000" w:themeColor="text1"/>
          <w:sz w:val="24"/>
          <w:szCs w:val="24"/>
          <w:lang w:val="lv-LV"/>
        </w:rPr>
      </w:pPr>
      <w:r>
        <w:rPr>
          <w:rFonts w:ascii="Times New Roman" w:hAnsi="Times New Roman"/>
          <w:bCs/>
          <w:color w:val="000000" w:themeColor="text1"/>
          <w:sz w:val="24"/>
          <w:szCs w:val="24"/>
          <w:lang w:val="lv-LV"/>
        </w:rPr>
        <w:t xml:space="preserve"> </w:t>
      </w:r>
      <w:r w:rsidR="00861C58" w:rsidRPr="00A16D06">
        <w:rPr>
          <w:rFonts w:ascii="Times New Roman" w:hAnsi="Times New Roman"/>
          <w:bCs/>
          <w:color w:val="000000" w:themeColor="text1"/>
          <w:sz w:val="24"/>
          <w:szCs w:val="24"/>
          <w:lang w:val="lv-LV"/>
        </w:rPr>
        <w:t>Plānotās inspekcijas</w:t>
      </w:r>
    </w:p>
    <w:p w14:paraId="1DF8C375" w14:textId="5EFF17C9" w:rsidR="00861C58" w:rsidRPr="00A16D06" w:rsidRDefault="00861C58" w:rsidP="00801164">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Plānotās inspekcijas notiek saskaņā ar uzraudzības programmas auditu plānu. Auditu plāns tiek veidots EMPIC sistēmā vai, ja nav pieejama EMPIC sistēma, atsevišķi katram apstiprinājumam organizācijas lietā.</w:t>
      </w:r>
    </w:p>
    <w:p w14:paraId="6B6F214A" w14:textId="77777777" w:rsidR="00861C58" w:rsidRPr="00A16D06" w:rsidRDefault="00861C58" w:rsidP="00801164">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Lai plānotās inspekcijas varētu uzskatīt par avansu organizācijas uzraudzībai, nepieciešams inspicējamos elementus saistīt ar attiecīgiem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punktiem, kas prasa atspoguļojumu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w:t>
      </w:r>
    </w:p>
    <w:p w14:paraId="57120CDB" w14:textId="5B64137E" w:rsidR="00D14AFD" w:rsidRPr="00A16D06" w:rsidRDefault="00861C58" w:rsidP="00801164">
      <w:pPr>
        <w:pStyle w:val="ListParagraph"/>
        <w:numPr>
          <w:ilvl w:val="1"/>
          <w:numId w:val="12"/>
        </w:numPr>
        <w:spacing w:after="0" w:line="240" w:lineRule="auto"/>
        <w:ind w:left="1418" w:right="187" w:hanging="349"/>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Katra no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pārbaudāmajiem elementiem tiek izmantota EMPIC </w:t>
      </w:r>
      <w:proofErr w:type="spellStart"/>
      <w:r w:rsidRPr="00A16D06">
        <w:rPr>
          <w:rFonts w:ascii="Times New Roman" w:hAnsi="Times New Roman"/>
          <w:color w:val="000000" w:themeColor="text1"/>
          <w:sz w:val="24"/>
          <w:szCs w:val="24"/>
          <w:lang w:val="lv-LV"/>
        </w:rPr>
        <w:t>sistēma.Atskaitei</w:t>
      </w:r>
      <w:proofErr w:type="spellEnd"/>
      <w:r w:rsidRPr="00A16D06">
        <w:rPr>
          <w:rFonts w:ascii="Times New Roman" w:hAnsi="Times New Roman"/>
          <w:color w:val="000000" w:themeColor="text1"/>
          <w:sz w:val="24"/>
          <w:szCs w:val="24"/>
          <w:lang w:val="lv-LV"/>
        </w:rPr>
        <w:t xml:space="preserve"> par visām plānotajām inspekcijām izmanto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w:t>
      </w:r>
    </w:p>
    <w:p w14:paraId="1500691B" w14:textId="77777777" w:rsidR="00861C58" w:rsidRPr="00A16D06" w:rsidRDefault="00861C58" w:rsidP="00801164">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Inspekciju plāns tiek sastādīts tā, lai nodrošinātu, ka intervāli starp viena un tā paša elementa inspekcijām nebūtu lielāki par 24 mēnešiem.</w:t>
      </w:r>
    </w:p>
    <w:p w14:paraId="4BCCE3FC" w14:textId="445A34EA" w:rsidR="00861C58" w:rsidRPr="00A16D06" w:rsidRDefault="00861C58" w:rsidP="00801164">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Visos plānos jābūt paredzētai vietai, kur atzīmēt faktiskos inspekciju/auditu veikšanas datumus.</w:t>
      </w:r>
    </w:p>
    <w:p w14:paraId="6E2EC0A7" w14:textId="5A9B507A" w:rsidR="00D14AFD" w:rsidRPr="00A16D06" w:rsidRDefault="00D14AFD" w:rsidP="00801164">
      <w:pPr>
        <w:ind w:left="567" w:right="187"/>
        <w:jc w:val="both"/>
        <w:rPr>
          <w:color w:val="000000" w:themeColor="text1"/>
          <w:sz w:val="24"/>
          <w:szCs w:val="24"/>
          <w:lang w:val="lv-LV"/>
        </w:rPr>
      </w:pPr>
      <w:r w:rsidRPr="00A16D06">
        <w:rPr>
          <w:color w:val="000000" w:themeColor="text1"/>
          <w:sz w:val="24"/>
          <w:szCs w:val="24"/>
          <w:lang w:val="lv-LV"/>
        </w:rPr>
        <w:t xml:space="preserve">Plānotās </w:t>
      </w:r>
      <w:proofErr w:type="spellStart"/>
      <w:r w:rsidRPr="00A16D06">
        <w:rPr>
          <w:color w:val="000000" w:themeColor="text1"/>
          <w:sz w:val="24"/>
          <w:szCs w:val="24"/>
          <w:lang w:val="lv-LV"/>
        </w:rPr>
        <w:t>inspecijas</w:t>
      </w:r>
      <w:proofErr w:type="spellEnd"/>
      <w:r w:rsidRPr="00A16D06">
        <w:rPr>
          <w:color w:val="000000" w:themeColor="text1"/>
          <w:sz w:val="24"/>
          <w:szCs w:val="24"/>
          <w:lang w:val="lv-LV"/>
        </w:rPr>
        <w:t xml:space="preserve"> ietver sevī gan organizācijas </w:t>
      </w:r>
      <w:proofErr w:type="spellStart"/>
      <w:r w:rsidRPr="00A16D06">
        <w:rPr>
          <w:color w:val="000000" w:themeColor="text1"/>
          <w:sz w:val="24"/>
          <w:szCs w:val="24"/>
          <w:lang w:val="lv-LV"/>
        </w:rPr>
        <w:t>pašraksturojuma</w:t>
      </w:r>
      <w:proofErr w:type="spellEnd"/>
      <w:r w:rsidRPr="00A16D06">
        <w:rPr>
          <w:color w:val="000000" w:themeColor="text1"/>
          <w:sz w:val="24"/>
          <w:szCs w:val="24"/>
          <w:lang w:val="lv-LV"/>
        </w:rPr>
        <w:t xml:space="preserve"> pārbaudi, organizācijas fizisko auditu, kā arī atsevišķu produktu auditu. Plānoto inspekciju veikšana notiek saskaņā ar 2.</w:t>
      </w:r>
      <w:r w:rsidR="008F36CB" w:rsidRPr="00A16D06">
        <w:rPr>
          <w:color w:val="000000" w:themeColor="text1"/>
          <w:sz w:val="24"/>
          <w:szCs w:val="24"/>
          <w:lang w:val="lv-LV"/>
        </w:rPr>
        <w:t>3.2.5</w:t>
      </w:r>
      <w:r w:rsidRPr="00A16D06">
        <w:rPr>
          <w:color w:val="000000" w:themeColor="text1"/>
          <w:sz w:val="24"/>
          <w:szCs w:val="24"/>
          <w:lang w:val="lv-LV"/>
        </w:rPr>
        <w:t>. un 2.</w:t>
      </w:r>
      <w:r w:rsidR="008F36CB" w:rsidRPr="00A16D06">
        <w:rPr>
          <w:color w:val="000000" w:themeColor="text1"/>
          <w:sz w:val="24"/>
          <w:szCs w:val="24"/>
          <w:lang w:val="lv-LV"/>
        </w:rPr>
        <w:t>3.2.6. proc</w:t>
      </w:r>
      <w:r w:rsidRPr="00A16D06">
        <w:rPr>
          <w:color w:val="000000" w:themeColor="text1"/>
          <w:sz w:val="24"/>
          <w:szCs w:val="24"/>
          <w:lang w:val="lv-LV"/>
        </w:rPr>
        <w:t>edūrām.</w:t>
      </w:r>
    </w:p>
    <w:p w14:paraId="53ACCED9" w14:textId="77777777" w:rsidR="00D14AFD" w:rsidRPr="00A16D06" w:rsidRDefault="00D14AFD" w:rsidP="00801164">
      <w:pPr>
        <w:pStyle w:val="ListParagraph"/>
        <w:spacing w:after="0" w:line="240" w:lineRule="auto"/>
        <w:ind w:left="1440" w:right="187"/>
        <w:jc w:val="both"/>
        <w:rPr>
          <w:rFonts w:ascii="Times New Roman" w:hAnsi="Times New Roman"/>
          <w:color w:val="000000" w:themeColor="text1"/>
          <w:sz w:val="24"/>
          <w:szCs w:val="24"/>
          <w:lang w:val="lv-LV"/>
        </w:rPr>
      </w:pPr>
    </w:p>
    <w:p w14:paraId="2CAE8FF7" w14:textId="4945722F" w:rsidR="00D14AFD" w:rsidRPr="00A16D06" w:rsidRDefault="007518AB" w:rsidP="00801164">
      <w:pPr>
        <w:pStyle w:val="ListParagraph"/>
        <w:numPr>
          <w:ilvl w:val="0"/>
          <w:numId w:val="12"/>
        </w:numPr>
        <w:spacing w:after="0" w:line="240" w:lineRule="auto"/>
        <w:ind w:right="187"/>
        <w:jc w:val="both"/>
        <w:rPr>
          <w:rFonts w:ascii="Times New Roman" w:hAnsi="Times New Roman"/>
          <w:bCs/>
          <w:color w:val="000000" w:themeColor="text1"/>
          <w:sz w:val="24"/>
          <w:szCs w:val="24"/>
          <w:lang w:val="lv-LV"/>
        </w:rPr>
      </w:pPr>
      <w:r>
        <w:rPr>
          <w:rFonts w:ascii="Times New Roman" w:hAnsi="Times New Roman"/>
          <w:bCs/>
          <w:color w:val="000000" w:themeColor="text1"/>
          <w:sz w:val="24"/>
          <w:szCs w:val="24"/>
          <w:lang w:val="lv-LV"/>
        </w:rPr>
        <w:t xml:space="preserve"> </w:t>
      </w:r>
      <w:r w:rsidR="00D14AFD" w:rsidRPr="00A16D06">
        <w:rPr>
          <w:rFonts w:ascii="Times New Roman" w:hAnsi="Times New Roman"/>
          <w:bCs/>
          <w:color w:val="000000" w:themeColor="text1"/>
          <w:sz w:val="24"/>
          <w:szCs w:val="24"/>
          <w:lang w:val="lv-LV"/>
        </w:rPr>
        <w:t>Neplānotās inspekcijas</w:t>
      </w:r>
    </w:p>
    <w:p w14:paraId="05050E38" w14:textId="77777777" w:rsidR="00202109" w:rsidRPr="00A16D06" w:rsidRDefault="00202109" w:rsidP="00801164">
      <w:pPr>
        <w:pStyle w:val="ListParagraph"/>
        <w:spacing w:after="0" w:line="240" w:lineRule="auto"/>
        <w:ind w:left="540"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Neplānotās inspekcijas tiek veiktas pēc par organizāciju atbildīgās darba grupas vadītāja, gaisa kuģu tehniskās apkopes uzraudzības nodaļas vai gaisa kuģu lidotspējas novērtēšanas nodaļas vadītāja, lidotspējas daļas vadītāja vai CAA direktora iniciatīvas. Ja organizācijā tiek veiktas neplānotās inspekcijas, tad pēc to veikšanas, par to veikšanu un datumiem jāizdara atzīmes kopējā auditu/inspekciju plānā tajā ailē, kur tiek izdarītas atzīmes par veikto inspekciju/ auditu.</w:t>
      </w:r>
    </w:p>
    <w:p w14:paraId="2DFF3BC2" w14:textId="77777777" w:rsidR="00202109" w:rsidRPr="00A16D06" w:rsidRDefault="00202109" w:rsidP="00801164">
      <w:pPr>
        <w:pStyle w:val="ListParagraph"/>
        <w:spacing w:after="0" w:line="240" w:lineRule="auto"/>
        <w:ind w:left="540"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Neplānoto inspekciju gadījumos var tikt veikts vai nu pilns audits, vai arī pārbaudīti atsevišķi elementi, kas prasa papildus darbības.</w:t>
      </w:r>
    </w:p>
    <w:p w14:paraId="5FC6989E" w14:textId="77777777" w:rsidR="00202109" w:rsidRPr="00A16D06" w:rsidRDefault="00202109" w:rsidP="00801164">
      <w:pPr>
        <w:pStyle w:val="ListParagraph"/>
        <w:spacing w:after="0" w:line="240" w:lineRule="auto"/>
        <w:ind w:left="540" w:right="187"/>
        <w:jc w:val="both"/>
        <w:rPr>
          <w:rFonts w:ascii="Times New Roman" w:hAnsi="Times New Roman"/>
          <w:color w:val="000000" w:themeColor="text1"/>
          <w:sz w:val="24"/>
          <w:szCs w:val="24"/>
          <w:lang w:val="lv-LV"/>
        </w:rPr>
      </w:pPr>
    </w:p>
    <w:p w14:paraId="40DA806C" w14:textId="5109275D" w:rsidR="00202109" w:rsidRPr="00A16D06" w:rsidRDefault="003F3974" w:rsidP="00801164">
      <w:pPr>
        <w:pStyle w:val="ListParagraph"/>
        <w:numPr>
          <w:ilvl w:val="0"/>
          <w:numId w:val="12"/>
        </w:numPr>
        <w:spacing w:after="0" w:line="240" w:lineRule="auto"/>
        <w:rPr>
          <w:rFonts w:ascii="Times New Roman" w:hAnsi="Times New Roman"/>
          <w:color w:val="000000" w:themeColor="text1"/>
          <w:sz w:val="24"/>
          <w:szCs w:val="24"/>
          <w:lang w:val="lv-LV"/>
        </w:rPr>
      </w:pPr>
      <w:r>
        <w:rPr>
          <w:rFonts w:ascii="Times New Roman" w:hAnsi="Times New Roman"/>
          <w:color w:val="000000" w:themeColor="text1"/>
          <w:sz w:val="24"/>
          <w:szCs w:val="24"/>
          <w:lang w:val="lv-LV"/>
        </w:rPr>
        <w:t xml:space="preserve"> </w:t>
      </w:r>
      <w:r w:rsidR="00202109" w:rsidRPr="00A16D06">
        <w:rPr>
          <w:rFonts w:ascii="Times New Roman" w:hAnsi="Times New Roman"/>
          <w:color w:val="000000" w:themeColor="text1"/>
          <w:sz w:val="24"/>
          <w:szCs w:val="24"/>
          <w:lang w:val="lv-LV"/>
        </w:rPr>
        <w:t>Plānoto un neplānoto inspekciju veikšanas procedūras ir vienādas.</w:t>
      </w:r>
    </w:p>
    <w:p w14:paraId="23022560" w14:textId="407A74EA" w:rsidR="0036254D" w:rsidRPr="00A16D06" w:rsidRDefault="0036254D" w:rsidP="00801164">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Veicot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apstiprinātas ražošanas organizācijas darbības uzraudzību, katrus 24 mēnešus nepieciešams aizpildīt apkopojošo 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Šī veidlapa apkopo visus 24 mēnešu laikā veiktos auditus. Par organizāciju atbildīgajam inspektoram jāizskata inspekcijas/ audita laikā pārbaudāmo elementu uzskaitījums un jāsastāda konkrētā audita plāns, izmantojot EMPIC sistēmu. Jānoskaidro, vai nav notikušas izmaiņas normatīvajos dokumentos, un jāatsvaidzina atmiņā attiecīgie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punkti.</w:t>
      </w:r>
    </w:p>
    <w:p w14:paraId="40054793" w14:textId="5B62700D" w:rsidR="00202109" w:rsidRPr="00A16D06" w:rsidRDefault="0036254D" w:rsidP="00801164">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Veicot plānotās un neplānotās inspekcijas par pamatu jāizmanto jaunāko spēkā esošo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Part</w:t>
      </w:r>
      <w:proofErr w:type="spellEnd"/>
      <w:r w:rsidRPr="00A16D06">
        <w:rPr>
          <w:rFonts w:ascii="Times New Roman" w:hAnsi="Times New Roman"/>
          <w:color w:val="000000" w:themeColor="text1"/>
          <w:sz w:val="24"/>
          <w:szCs w:val="24"/>
          <w:lang w:val="lv-LV"/>
        </w:rPr>
        <w:t xml:space="preserve"> 21 </w:t>
      </w:r>
      <w:proofErr w:type="spellStart"/>
      <w:r w:rsidRPr="00A16D06">
        <w:rPr>
          <w:rFonts w:ascii="Times New Roman" w:hAnsi="Times New Roman"/>
          <w:color w:val="000000" w:themeColor="text1"/>
          <w:sz w:val="24"/>
          <w:szCs w:val="24"/>
          <w:lang w:val="lv-LV"/>
        </w:rPr>
        <w:t>Subpart</w:t>
      </w:r>
      <w:proofErr w:type="spellEnd"/>
      <w:r w:rsidRPr="00A16D06">
        <w:rPr>
          <w:rFonts w:ascii="Times New Roman" w:hAnsi="Times New Roman"/>
          <w:color w:val="000000" w:themeColor="text1"/>
          <w:sz w:val="24"/>
          <w:szCs w:val="24"/>
          <w:lang w:val="lv-LV"/>
        </w:rPr>
        <w:t xml:space="preserve"> G versiju.</w:t>
      </w:r>
    </w:p>
    <w:p w14:paraId="5BF9DBFF" w14:textId="7A1C9627" w:rsidR="0036254D" w:rsidRPr="00A16D06" w:rsidRDefault="0036254D" w:rsidP="00801164">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Pirms audita/ inspekcijas veikšanas inspektors sagatavo un </w:t>
      </w:r>
      <w:proofErr w:type="spellStart"/>
      <w:r w:rsidRPr="00A16D06">
        <w:rPr>
          <w:rFonts w:ascii="Times New Roman" w:hAnsi="Times New Roman"/>
          <w:color w:val="000000" w:themeColor="text1"/>
          <w:sz w:val="24"/>
          <w:szCs w:val="24"/>
          <w:lang w:val="lv-LV"/>
        </w:rPr>
        <w:t>nosūta</w:t>
      </w:r>
      <w:proofErr w:type="spellEnd"/>
      <w:r w:rsidRPr="00A16D06">
        <w:rPr>
          <w:rFonts w:ascii="Times New Roman" w:hAnsi="Times New Roman"/>
          <w:color w:val="000000" w:themeColor="text1"/>
          <w:sz w:val="24"/>
          <w:szCs w:val="24"/>
          <w:lang w:val="lv-LV"/>
        </w:rPr>
        <w:t xml:space="preserve"> organizācijai vēstuli par paredzamo inspekciju, norādot audita grupas sastāvu, paredzamo laiku un pārbaudāmos elementus. Vēstule tiek ģenerēta </w:t>
      </w:r>
      <w:r w:rsidRPr="00A16D06">
        <w:rPr>
          <w:rFonts w:ascii="Times New Roman" w:hAnsi="Times New Roman"/>
          <w:color w:val="000000" w:themeColor="text1"/>
          <w:sz w:val="24"/>
          <w:szCs w:val="24"/>
          <w:lang w:val="lv-LV"/>
        </w:rPr>
        <w:lastRenderedPageBreak/>
        <w:t xml:space="preserve">EMPIC sistēmā un ievietota un nosūtīta organizācijai, izmantojot </w:t>
      </w:r>
      <w:proofErr w:type="spellStart"/>
      <w:r w:rsidRPr="00A16D06">
        <w:rPr>
          <w:rFonts w:ascii="Times New Roman" w:hAnsi="Times New Roman"/>
          <w:color w:val="000000" w:themeColor="text1"/>
          <w:sz w:val="24"/>
          <w:szCs w:val="24"/>
          <w:lang w:val="lv-LV"/>
        </w:rPr>
        <w:t>Doclogix</w:t>
      </w:r>
      <w:proofErr w:type="spellEnd"/>
      <w:r w:rsidRPr="00A16D06">
        <w:rPr>
          <w:rFonts w:ascii="Times New Roman" w:hAnsi="Times New Roman"/>
          <w:color w:val="000000" w:themeColor="text1"/>
          <w:sz w:val="24"/>
          <w:szCs w:val="24"/>
          <w:lang w:val="lv-LV"/>
        </w:rPr>
        <w:t xml:space="preserve"> sistēmu.</w:t>
      </w:r>
    </w:p>
    <w:p w14:paraId="33D38533" w14:textId="35D8A9E2" w:rsidR="0036254D" w:rsidRPr="00A16D06" w:rsidRDefault="0036254D" w:rsidP="00801164">
      <w:pPr>
        <w:numPr>
          <w:ilvl w:val="1"/>
          <w:numId w:val="12"/>
        </w:numPr>
        <w:rPr>
          <w:color w:val="000000" w:themeColor="text1"/>
          <w:sz w:val="24"/>
          <w:szCs w:val="24"/>
          <w:lang w:val="lv-LV"/>
        </w:rPr>
      </w:pPr>
      <w:r w:rsidRPr="00A16D06">
        <w:rPr>
          <w:color w:val="000000" w:themeColor="text1"/>
          <w:sz w:val="24"/>
          <w:szCs w:val="24"/>
          <w:lang w:val="lv-LV"/>
        </w:rPr>
        <w:t xml:space="preserve">Veiktā inspekcija un tās gaitā atklātie trūkumi jāatzīmē EMPIC sistēmā, kur tiek norādīts konkrētā pārbaudāmā elementa nosaukums un atsauce un noteiktu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Subpart</w:t>
      </w:r>
      <w:proofErr w:type="spellEnd"/>
      <w:r w:rsidRPr="00A16D06">
        <w:rPr>
          <w:color w:val="000000" w:themeColor="text1"/>
          <w:sz w:val="24"/>
          <w:szCs w:val="24"/>
          <w:lang w:val="lv-LV"/>
        </w:rPr>
        <w:t xml:space="preserve"> G punktu.</w:t>
      </w:r>
    </w:p>
    <w:p w14:paraId="4E691683" w14:textId="3DAA1B03" w:rsidR="0036254D" w:rsidRPr="00A16D06" w:rsidRDefault="0036254D" w:rsidP="00801164">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Apkopojošo 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aizpilda par organizāciju atbildīgais darba grupas vadītājs. Kvalitātes auditu veic gaisa kuģu lidotspējas novērtēšanas  nodaļas vadītājs vai lidotspējas daļas vadītājs</w:t>
      </w:r>
      <w:r w:rsidR="00A16D06" w:rsidRPr="00A16D06">
        <w:rPr>
          <w:color w:val="000000" w:themeColor="text1"/>
          <w:sz w:val="24"/>
          <w:szCs w:val="24"/>
          <w:lang w:val="lv-LV"/>
        </w:rPr>
        <w:t>.</w:t>
      </w:r>
    </w:p>
    <w:p w14:paraId="35B94789" w14:textId="10B192EC" w:rsidR="0036254D" w:rsidRPr="00A16D06" w:rsidRDefault="0036254D" w:rsidP="00801164">
      <w:pPr>
        <w:pStyle w:val="ListParagraph"/>
        <w:numPr>
          <w:ilvl w:val="1"/>
          <w:numId w:val="12"/>
        </w:numPr>
        <w:spacing w:after="0"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EASA </w:t>
      </w:r>
      <w:proofErr w:type="spellStart"/>
      <w:r w:rsidRPr="00A16D06">
        <w:rPr>
          <w:rFonts w:ascii="Times New Roman" w:hAnsi="Times New Roman"/>
          <w:color w:val="000000" w:themeColor="text1"/>
          <w:sz w:val="24"/>
          <w:szCs w:val="24"/>
          <w:lang w:val="lv-LV"/>
        </w:rPr>
        <w:t>Form</w:t>
      </w:r>
      <w:proofErr w:type="spellEnd"/>
      <w:r w:rsidRPr="00A16D06">
        <w:rPr>
          <w:rFonts w:ascii="Times New Roman" w:hAnsi="Times New Roman"/>
          <w:color w:val="000000" w:themeColor="text1"/>
          <w:sz w:val="24"/>
          <w:szCs w:val="24"/>
          <w:lang w:val="lv-LV"/>
        </w:rPr>
        <w:t xml:space="preserve"> 56 1.daļā audita periods tiek norādīts ne mazāk kā divu gadu intervāls no apstiprinājuma izsniegšanas brīža vai iepriekšējās rekomendācijas (apkopojošās F56 izsniegšanas brīža).</w:t>
      </w:r>
    </w:p>
    <w:p w14:paraId="05DEB4E4" w14:textId="77777777" w:rsidR="0036254D" w:rsidRPr="00A16D06" w:rsidRDefault="0036254D" w:rsidP="00801164">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1.daļā tiek uzskaitīti visi šajā periodā notikušo auditu, ieskaitot plānotos un neplānotos, datumi, kā arī atsauces uz auditu atskaitēm.</w:t>
      </w:r>
    </w:p>
    <w:p w14:paraId="4BCE5077" w14:textId="77777777" w:rsidR="0036254D" w:rsidRPr="00A16D06" w:rsidRDefault="0036254D" w:rsidP="00801164">
      <w:pPr>
        <w:tabs>
          <w:tab w:val="num" w:pos="720"/>
        </w:tabs>
        <w:ind w:right="187" w:hanging="436"/>
        <w:jc w:val="both"/>
        <w:rPr>
          <w:color w:val="000000" w:themeColor="text1"/>
          <w:sz w:val="24"/>
          <w:szCs w:val="24"/>
          <w:lang w:val="lv-LV"/>
        </w:rPr>
      </w:pPr>
    </w:p>
    <w:p w14:paraId="44F1C391" w14:textId="4D708E51" w:rsidR="0036254D" w:rsidRPr="00A16D06" w:rsidRDefault="0036254D" w:rsidP="00801164">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EASA </w:t>
      </w:r>
      <w:proofErr w:type="spellStart"/>
      <w:r w:rsidRPr="00A16D06">
        <w:rPr>
          <w:color w:val="000000" w:themeColor="text1"/>
          <w:sz w:val="24"/>
          <w:szCs w:val="24"/>
          <w:lang w:val="lv-LV"/>
        </w:rPr>
        <w:t>Form</w:t>
      </w:r>
      <w:proofErr w:type="spellEnd"/>
      <w:r w:rsidRPr="00A16D06">
        <w:rPr>
          <w:color w:val="000000" w:themeColor="text1"/>
          <w:sz w:val="24"/>
          <w:szCs w:val="24"/>
          <w:lang w:val="lv-LV"/>
        </w:rPr>
        <w:t xml:space="preserve"> 56 4.daļā tiek uzrādītas visas šajos auditos konstatētās neatbilstības, ieskaitot novēršanas termiņus un faktisko novēršanu. Iespējamas ir 2.līmeņa neatbilstības ar atvērtiem noslēgšanas termiņiem, ja nav iztecējis to novēršanas laiks.</w:t>
      </w:r>
    </w:p>
    <w:p w14:paraId="00A9E1CC" w14:textId="08A0F8A8" w:rsidR="00257EC6" w:rsidRPr="00A16D06" w:rsidRDefault="00257EC6" w:rsidP="00801164">
      <w:pPr>
        <w:numPr>
          <w:ilvl w:val="1"/>
          <w:numId w:val="12"/>
        </w:numPr>
        <w:rPr>
          <w:color w:val="000000" w:themeColor="text1"/>
          <w:sz w:val="24"/>
          <w:szCs w:val="24"/>
          <w:lang w:val="lv-LV"/>
        </w:rPr>
      </w:pPr>
      <w:r w:rsidRPr="00A16D06">
        <w:rPr>
          <w:color w:val="000000" w:themeColor="text1"/>
          <w:sz w:val="24"/>
          <w:szCs w:val="24"/>
          <w:lang w:val="lv-LV"/>
        </w:rPr>
        <w:t>Atklātie trūkumi tiek klasificēti pēc līmeņiem kā noteikts 2.3.5. nodaļā. Ja inspekcijas laikā atklātie trūkumi var izsaukt organizācijas apstiprinājuma anulēšanu vai ierobežošanu, tad organizācija par to ir rakstiski jāinformē divu nedēļu laikā pēc inspekcijas veikšanas.</w:t>
      </w:r>
    </w:p>
    <w:p w14:paraId="4F06176D" w14:textId="075E4B31" w:rsidR="00257EC6" w:rsidRPr="00A16D06" w:rsidRDefault="00257EC6" w:rsidP="00801164">
      <w:pPr>
        <w:numPr>
          <w:ilvl w:val="1"/>
          <w:numId w:val="12"/>
        </w:numPr>
        <w:rPr>
          <w:color w:val="000000" w:themeColor="text1"/>
          <w:sz w:val="24"/>
          <w:szCs w:val="24"/>
          <w:lang w:val="lv-LV"/>
        </w:rPr>
      </w:pPr>
      <w:r w:rsidRPr="00A16D06">
        <w:rPr>
          <w:color w:val="000000" w:themeColor="text1"/>
          <w:sz w:val="24"/>
          <w:szCs w:val="24"/>
          <w:lang w:val="lv-LV"/>
        </w:rPr>
        <w:t xml:space="preserve">Ja audita gaitā inspektoram rodas jautājumi, par kuriem viņam nav īstas skaidrības par atbilstību, tad arī par šādiem iespējamās neatbilstības gadījumiem pretendents ir jāinformē un lēmuma pieņemšanai jautājums jāizskata lidotspējas daļā. Par pieņemto lēmumu pretendentu ir rakstiski jāinformē divu nedēļu laikā. </w:t>
      </w:r>
    </w:p>
    <w:p w14:paraId="051944CA" w14:textId="51A1A855" w:rsidR="00257EC6" w:rsidRPr="00A16D06" w:rsidRDefault="00257EC6" w:rsidP="00801164">
      <w:pPr>
        <w:numPr>
          <w:ilvl w:val="1"/>
          <w:numId w:val="12"/>
        </w:numPr>
        <w:rPr>
          <w:color w:val="000000" w:themeColor="text1"/>
          <w:sz w:val="24"/>
          <w:szCs w:val="24"/>
          <w:lang w:val="lv-LV"/>
        </w:rPr>
      </w:pPr>
      <w:r w:rsidRPr="00A16D06">
        <w:rPr>
          <w:color w:val="000000" w:themeColor="text1"/>
          <w:sz w:val="24"/>
          <w:szCs w:val="24"/>
          <w:lang w:val="lv-LV"/>
        </w:rPr>
        <w:t xml:space="preserve">Par atklātajām neatbilstībām atbildīgais inspektors rakstiski informē organizāciju vēstules veidā uz atbildīgā vadītāja vārda, vēstuli ģenerē EMPIC sistēmā. Katrai neatbilstībai jānorāda atsauce uz attiecīgu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proofErr w:type="spellStart"/>
      <w:r w:rsidRPr="00A16D06">
        <w:rPr>
          <w:color w:val="000000" w:themeColor="text1"/>
          <w:sz w:val="24"/>
          <w:szCs w:val="24"/>
          <w:lang w:val="lv-LV"/>
        </w:rPr>
        <w:t>Subpart</w:t>
      </w:r>
      <w:proofErr w:type="spellEnd"/>
      <w:r w:rsidRPr="00A16D06">
        <w:rPr>
          <w:color w:val="000000" w:themeColor="text1"/>
          <w:sz w:val="24"/>
          <w:szCs w:val="24"/>
          <w:lang w:val="lv-LV"/>
        </w:rPr>
        <w:t xml:space="preserve"> G punktu. Piecu dienu laikā no vēstules saņemšanas dienas pretendentam ir rakstiski jāinformē atbildīgo inspektoru par atklāto neatbilstību akceptēšanu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ekspluatants tiek informēts atkārtoti šajā punktā paredzētajā kārtībā un ekspluatantam jāinformē atbildīgo inspektoru par </w:t>
      </w:r>
      <w:proofErr w:type="spellStart"/>
      <w:r w:rsidRPr="00A16D06">
        <w:rPr>
          <w:color w:val="000000" w:themeColor="text1"/>
          <w:sz w:val="24"/>
          <w:szCs w:val="24"/>
          <w:lang w:val="lv-LV"/>
        </w:rPr>
        <w:t>korektēto</w:t>
      </w:r>
      <w:proofErr w:type="spellEnd"/>
      <w:r w:rsidRPr="00A16D06">
        <w:rPr>
          <w:color w:val="000000" w:themeColor="text1"/>
          <w:sz w:val="24"/>
          <w:szCs w:val="24"/>
          <w:lang w:val="lv-LV"/>
        </w:rPr>
        <w:t xml:space="preserve"> neatbilstību akceptēšanu.</w:t>
      </w:r>
    </w:p>
    <w:p w14:paraId="5314A062" w14:textId="77777777" w:rsidR="00257EC6" w:rsidRPr="00A16D06" w:rsidRDefault="00257EC6" w:rsidP="00801164">
      <w:pPr>
        <w:ind w:left="1440"/>
        <w:rPr>
          <w:color w:val="000000" w:themeColor="text1"/>
          <w:sz w:val="24"/>
          <w:szCs w:val="24"/>
          <w:lang w:val="lv-LV"/>
        </w:rPr>
      </w:pPr>
    </w:p>
    <w:p w14:paraId="7210A159" w14:textId="44C1ADD8" w:rsidR="00257EC6" w:rsidRPr="00A16D06" w:rsidRDefault="00257EC6" w:rsidP="00801164">
      <w:pPr>
        <w:numPr>
          <w:ilvl w:val="1"/>
          <w:numId w:val="12"/>
        </w:numPr>
        <w:ind w:right="187"/>
        <w:jc w:val="both"/>
        <w:rPr>
          <w:color w:val="000000" w:themeColor="text1"/>
          <w:sz w:val="24"/>
          <w:szCs w:val="24"/>
          <w:lang w:val="lv-LV"/>
        </w:rPr>
      </w:pPr>
      <w:r w:rsidRPr="00A16D06">
        <w:rPr>
          <w:color w:val="000000" w:themeColor="text1"/>
          <w:sz w:val="24"/>
          <w:szCs w:val="24"/>
          <w:lang w:val="lv-LV"/>
        </w:rPr>
        <w:t xml:space="preserve">Pēc neatbilstību akceptēšanas un termiņu noteikšanas, organizācijai tiek nosūtīta atkārtota vēstule ar neatbilstību novēršanas termiņiem. Vēstuli ģenerē EMPIC sistēmā un ievieto </w:t>
      </w:r>
      <w:proofErr w:type="spellStart"/>
      <w:r w:rsidRPr="00A16D06">
        <w:rPr>
          <w:color w:val="000000" w:themeColor="text1"/>
          <w:sz w:val="24"/>
          <w:szCs w:val="24"/>
          <w:lang w:val="lv-LV"/>
        </w:rPr>
        <w:t>Doclogix</w:t>
      </w:r>
      <w:proofErr w:type="spellEnd"/>
      <w:r w:rsidRPr="00A16D06">
        <w:rPr>
          <w:color w:val="000000" w:themeColor="text1"/>
          <w:sz w:val="24"/>
          <w:szCs w:val="24"/>
          <w:lang w:val="lv-LV"/>
        </w:rPr>
        <w:t xml:space="preserve"> sistēmā.</w:t>
      </w:r>
    </w:p>
    <w:p w14:paraId="3C2FBA6A" w14:textId="77777777" w:rsidR="00257EC6" w:rsidRPr="00A16D06" w:rsidRDefault="00257EC6" w:rsidP="00801164">
      <w:pPr>
        <w:pStyle w:val="ListParagraph"/>
        <w:spacing w:after="0" w:line="240" w:lineRule="auto"/>
        <w:rPr>
          <w:rFonts w:ascii="Times New Roman" w:hAnsi="Times New Roman"/>
          <w:color w:val="000000" w:themeColor="text1"/>
          <w:sz w:val="24"/>
          <w:szCs w:val="24"/>
          <w:lang w:val="lv-LV"/>
        </w:rPr>
      </w:pPr>
    </w:p>
    <w:p w14:paraId="0E0F552B" w14:textId="656F2FA9" w:rsidR="00257EC6" w:rsidRDefault="00257EC6" w:rsidP="00801164">
      <w:pPr>
        <w:numPr>
          <w:ilvl w:val="1"/>
          <w:numId w:val="12"/>
        </w:numPr>
        <w:rPr>
          <w:color w:val="000000" w:themeColor="text1"/>
          <w:sz w:val="24"/>
          <w:szCs w:val="24"/>
          <w:lang w:val="lv-LV"/>
        </w:rPr>
      </w:pPr>
      <w:r w:rsidRPr="00A16D06">
        <w:rPr>
          <w:color w:val="000000" w:themeColor="text1"/>
          <w:sz w:val="24"/>
          <w:szCs w:val="24"/>
          <w:lang w:val="lv-LV"/>
        </w:rPr>
        <w:t xml:space="preserve">Par trūkumu novēršanu un veiktiem pasākumiem ekspluatantam ir rakstiski jāziņo CAA (LV CAA veidlapa 200-AF-2, kas pieejama CAA mājas lapā </w:t>
      </w:r>
      <w:hyperlink r:id="rId9" w:history="1">
        <w:r w:rsidRPr="00A16D06">
          <w:rPr>
            <w:rStyle w:val="Hyperlink"/>
            <w:color w:val="000000" w:themeColor="text1"/>
            <w:sz w:val="24"/>
            <w:szCs w:val="24"/>
            <w:lang w:val="lv-LV"/>
          </w:rPr>
          <w:t>www.caa.lv</w:t>
        </w:r>
      </w:hyperlink>
      <w:r w:rsidRPr="00A16D06">
        <w:rPr>
          <w:color w:val="000000" w:themeColor="text1"/>
          <w:sz w:val="24"/>
          <w:szCs w:val="24"/>
          <w:lang w:val="lv-LV"/>
        </w:rPr>
        <w:t xml:space="preserve">). Šī veidlapa jāiesniedz par katru neatbilstību, neatkarīgi no tā, vai tā ir novērsta audita laikā. Saņemot šādu ziņojumu atbildīgais inspektors izvērtē pretendenta veiktās darbības trūkumu novēršanā. Nepieciešamības gadījumos var tikt veikts atsevišķu elementu atkārtots audits. Ja atbildīgais inspektors konstatē, ka trūkumi ir novērsti, tad viņš aizpilda attiecīgos CAA veidlapas (LV CAA veidlapa 200-AF-2, kas pieejama CAA mājas lapā </w:t>
      </w:r>
      <w:hyperlink r:id="rId10" w:history="1">
        <w:r w:rsidRPr="00A16D06">
          <w:rPr>
            <w:rStyle w:val="Hyperlink"/>
            <w:color w:val="000000" w:themeColor="text1"/>
            <w:sz w:val="24"/>
            <w:szCs w:val="24"/>
            <w:lang w:val="lv-LV"/>
          </w:rPr>
          <w:t>www.caa.lv</w:t>
        </w:r>
      </w:hyperlink>
      <w:r w:rsidRPr="00A16D06">
        <w:rPr>
          <w:color w:val="000000" w:themeColor="text1"/>
          <w:sz w:val="24"/>
          <w:szCs w:val="24"/>
          <w:lang w:val="lv-LV"/>
        </w:rPr>
        <w:t>) punktus, norādot atsauci uz dokumentu, kas pamato neatbilstības novēršanu.</w:t>
      </w:r>
    </w:p>
    <w:p w14:paraId="4614A9C4" w14:textId="77777777" w:rsidR="007627E1" w:rsidRPr="007627E1" w:rsidRDefault="007627E1" w:rsidP="00801164">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Atbildīgais inspektors noformē apkopojošo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un nodod to kvalitātes auditam gaisa kuģu lidotspējas novērtēšanas  nodaļas vadītājam/daļas vadītājam, ja apkopojumu veic nodaļas vadītājs, kvalitātes audita veikšanai. Kvalitātes pārbaude tiek veikta EMPIC sistēmā.</w:t>
      </w:r>
    </w:p>
    <w:p w14:paraId="0773B7BD" w14:textId="77777777" w:rsidR="007627E1" w:rsidRPr="007627E1" w:rsidRDefault="007627E1" w:rsidP="00801164">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EASA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noformēšana un kvalitātes pārbaude tiek veiktas EMPIC sistēmā, kura automātiski ģenerē EASA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apkopojošo versiju.</w:t>
      </w:r>
    </w:p>
    <w:p w14:paraId="50FDA526" w14:textId="77777777" w:rsidR="007627E1" w:rsidRPr="007627E1" w:rsidRDefault="007627E1" w:rsidP="00801164">
      <w:pPr>
        <w:numPr>
          <w:ilvl w:val="1"/>
          <w:numId w:val="12"/>
        </w:numPr>
        <w:ind w:right="187"/>
        <w:jc w:val="both"/>
        <w:rPr>
          <w:color w:val="000000" w:themeColor="text1"/>
          <w:sz w:val="24"/>
          <w:szCs w:val="24"/>
          <w:lang w:val="lv-LV"/>
        </w:rPr>
      </w:pPr>
      <w:r w:rsidRPr="007627E1">
        <w:rPr>
          <w:color w:val="000000" w:themeColor="text1"/>
          <w:sz w:val="24"/>
          <w:szCs w:val="24"/>
          <w:lang w:val="lv-LV"/>
        </w:rPr>
        <w:t xml:space="preserve">Ja veidlapa ir aizpildīta pareizi un visas aizpildīšanas nepilnības ir savlaicīgi novērstas, tad tiek parakstīta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Ja tiek atklātas nepilnības, tad </w:t>
      </w:r>
      <w:proofErr w:type="spellStart"/>
      <w:r w:rsidRPr="007627E1">
        <w:rPr>
          <w:color w:val="000000" w:themeColor="text1"/>
          <w:sz w:val="24"/>
          <w:szCs w:val="24"/>
          <w:lang w:val="lv-LV"/>
        </w:rPr>
        <w:t>Form</w:t>
      </w:r>
      <w:proofErr w:type="spellEnd"/>
      <w:r w:rsidRPr="007627E1">
        <w:rPr>
          <w:color w:val="000000" w:themeColor="text1"/>
          <w:sz w:val="24"/>
          <w:szCs w:val="24"/>
          <w:lang w:val="lv-LV"/>
        </w:rPr>
        <w:t xml:space="preserve"> 56 tiek nodota atpakaļ atbildīgajam inspektoram nepilnību novēršanai.</w:t>
      </w:r>
    </w:p>
    <w:p w14:paraId="7584470D" w14:textId="5EA9C3FA" w:rsidR="007627E1" w:rsidRPr="007627E1" w:rsidRDefault="007627E1" w:rsidP="00801164">
      <w:pPr>
        <w:numPr>
          <w:ilvl w:val="1"/>
          <w:numId w:val="12"/>
        </w:numPr>
        <w:rPr>
          <w:color w:val="000000" w:themeColor="text1"/>
          <w:sz w:val="24"/>
          <w:szCs w:val="24"/>
          <w:lang w:val="lv-LV"/>
        </w:rPr>
      </w:pPr>
      <w:r w:rsidRPr="007627E1">
        <w:rPr>
          <w:color w:val="000000" w:themeColor="text1"/>
          <w:sz w:val="24"/>
          <w:szCs w:val="24"/>
          <w:lang w:val="lv-LV"/>
        </w:rPr>
        <w:t>Aizpildītā apkopojošā F56 veidlapa tiek iegrāmatota organizācijas lietā EMPIC sistēmā.</w:t>
      </w:r>
    </w:p>
    <w:p w14:paraId="6DD4B389" w14:textId="4099E1AB" w:rsidR="002E3FE8" w:rsidRDefault="00E4610C" w:rsidP="00801164">
      <w:pPr>
        <w:jc w:val="both"/>
        <w:rPr>
          <w:sz w:val="24"/>
          <w:lang w:val="lv-LV"/>
        </w:rPr>
      </w:pPr>
      <w:r>
        <w:rPr>
          <w:sz w:val="24"/>
          <w:lang w:val="lv-LV"/>
        </w:rPr>
        <w:br/>
      </w:r>
    </w:p>
    <w:p w14:paraId="13F8816A" w14:textId="77777777" w:rsidR="002E3FE8" w:rsidRDefault="002E3FE8" w:rsidP="00801164">
      <w:pPr>
        <w:jc w:val="both"/>
        <w:rPr>
          <w:sz w:val="24"/>
          <w:lang w:val="lv-LV"/>
        </w:rPr>
      </w:pPr>
    </w:p>
    <w:p w14:paraId="3F896FB0" w14:textId="58F52C11" w:rsidR="002E3FE8" w:rsidRPr="0065013E" w:rsidRDefault="002E3FE8" w:rsidP="00801164">
      <w:pPr>
        <w:jc w:val="both"/>
        <w:rPr>
          <w:b/>
          <w:sz w:val="24"/>
          <w:szCs w:val="24"/>
          <w:lang w:val="lv-LV"/>
        </w:rPr>
      </w:pPr>
      <w:r w:rsidRPr="00A16D06">
        <w:rPr>
          <w:rFonts w:ascii="Arial" w:hAnsi="Arial" w:cs="Arial"/>
          <w:b/>
          <w:sz w:val="24"/>
          <w:szCs w:val="24"/>
          <w:lang w:val="lv-LV"/>
        </w:rPr>
        <w:t>2.</w:t>
      </w:r>
      <w:r w:rsidR="004A7579" w:rsidRPr="00A16D06">
        <w:rPr>
          <w:rFonts w:ascii="Arial" w:hAnsi="Arial" w:cs="Arial"/>
          <w:b/>
          <w:sz w:val="24"/>
          <w:szCs w:val="24"/>
          <w:lang w:val="lv-LV"/>
        </w:rPr>
        <w:t>3.5.</w:t>
      </w:r>
      <w:r w:rsidRPr="00A16D06">
        <w:rPr>
          <w:rFonts w:ascii="Arial" w:hAnsi="Arial" w:cs="Arial"/>
          <w:b/>
          <w:sz w:val="24"/>
          <w:szCs w:val="24"/>
          <w:lang w:val="lv-LV"/>
        </w:rPr>
        <w:t xml:space="preserve"> </w:t>
      </w:r>
      <w:r w:rsidR="004A7579" w:rsidRPr="00A16D06">
        <w:rPr>
          <w:rFonts w:ascii="Arial" w:hAnsi="Arial" w:cs="Arial"/>
          <w:b/>
          <w:sz w:val="24"/>
          <w:szCs w:val="24"/>
          <w:lang w:val="lv-LV"/>
        </w:rPr>
        <w:t>Atzinumi un izlabojošie pasākumi, novērojumi 21.B.225</w:t>
      </w:r>
      <w:r w:rsidR="0004136E">
        <w:rPr>
          <w:rFonts w:ascii="Arial" w:hAnsi="Arial" w:cs="Arial"/>
          <w:b/>
          <w:sz w:val="24"/>
          <w:szCs w:val="24"/>
          <w:lang w:val="lv-LV"/>
        </w:rPr>
        <w:t xml:space="preserve">, </w:t>
      </w:r>
      <w:r w:rsidR="00FC1671">
        <w:rPr>
          <w:rFonts w:ascii="Arial" w:hAnsi="Arial" w:cs="Arial"/>
          <w:b/>
          <w:sz w:val="24"/>
          <w:szCs w:val="24"/>
          <w:lang w:val="lv-LV"/>
        </w:rPr>
        <w:t>21L.B.163, 21L.B.173, 21L.B.21</w:t>
      </w:r>
    </w:p>
    <w:p w14:paraId="4FC28A63" w14:textId="77777777" w:rsidR="00E00F8C" w:rsidRPr="00A16D06" w:rsidRDefault="00E00F8C" w:rsidP="00801164">
      <w:pPr>
        <w:jc w:val="both"/>
        <w:rPr>
          <w:b/>
          <w:sz w:val="24"/>
          <w:szCs w:val="24"/>
          <w:lang w:val="lv-LV"/>
        </w:rPr>
      </w:pPr>
    </w:p>
    <w:p w14:paraId="500CFDAA" w14:textId="46DA6819" w:rsidR="00E00F8C" w:rsidRPr="00A16D06" w:rsidRDefault="00E00F8C" w:rsidP="00801164">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 xml:space="preserve">Šī nodaļa nosaka procedūras, kuras jāievēro lidotspējas daļas darbiniekiem gadījumos, kad veicot nepieciešamās darbības, ražošanas organizāciju darbībā ir konstatēta neatbilstība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w:t>
      </w:r>
      <w:r w:rsidR="00FC1671">
        <w:rPr>
          <w:color w:val="000000" w:themeColor="text1"/>
          <w:sz w:val="24"/>
          <w:szCs w:val="24"/>
          <w:lang w:val="lv-LV"/>
        </w:rPr>
        <w:t xml:space="preserve"> vai </w:t>
      </w:r>
      <w:proofErr w:type="spellStart"/>
      <w:r w:rsidR="00FC1671">
        <w:rPr>
          <w:color w:val="000000" w:themeColor="text1"/>
          <w:sz w:val="24"/>
          <w:szCs w:val="24"/>
          <w:lang w:val="lv-LV"/>
        </w:rPr>
        <w:t>Part</w:t>
      </w:r>
      <w:proofErr w:type="spellEnd"/>
      <w:r w:rsidR="00FC1671">
        <w:rPr>
          <w:color w:val="000000" w:themeColor="text1"/>
          <w:sz w:val="24"/>
          <w:szCs w:val="24"/>
          <w:lang w:val="lv-LV"/>
        </w:rPr>
        <w:t xml:space="preserve"> 21L</w:t>
      </w:r>
      <w:r w:rsidRPr="00A16D06">
        <w:rPr>
          <w:color w:val="000000" w:themeColor="text1"/>
          <w:sz w:val="24"/>
          <w:szCs w:val="24"/>
          <w:lang w:val="lv-LV"/>
        </w:rPr>
        <w:t xml:space="preserve"> prasībām. Šī nodaļa ir izstrādāta atbilstoši ES Komisijas Regulas Nr. 748/2012 </w:t>
      </w:r>
      <w:proofErr w:type="spellStart"/>
      <w:r w:rsidRPr="00A16D06">
        <w:rPr>
          <w:color w:val="000000" w:themeColor="text1"/>
          <w:sz w:val="24"/>
          <w:szCs w:val="24"/>
          <w:lang w:val="lv-LV"/>
        </w:rPr>
        <w:t>Annex</w:t>
      </w:r>
      <w:proofErr w:type="spellEnd"/>
      <w:r w:rsidRPr="00A16D06">
        <w:rPr>
          <w:color w:val="000000" w:themeColor="text1"/>
          <w:sz w:val="24"/>
          <w:szCs w:val="24"/>
          <w:lang w:val="lv-LV"/>
        </w:rPr>
        <w:t xml:space="preserve"> I </w:t>
      </w:r>
      <w:proofErr w:type="spellStart"/>
      <w:r w:rsidRPr="00A16D06">
        <w:rPr>
          <w:color w:val="000000" w:themeColor="text1"/>
          <w:sz w:val="24"/>
          <w:szCs w:val="24"/>
          <w:lang w:val="lv-LV"/>
        </w:rPr>
        <w:t>Part</w:t>
      </w:r>
      <w:proofErr w:type="spellEnd"/>
      <w:r w:rsidRPr="00A16D06">
        <w:rPr>
          <w:color w:val="000000" w:themeColor="text1"/>
          <w:sz w:val="24"/>
          <w:szCs w:val="24"/>
          <w:lang w:val="lv-LV"/>
        </w:rPr>
        <w:t xml:space="preserve"> 21 </w:t>
      </w:r>
      <w:r w:rsidR="00FC1671">
        <w:rPr>
          <w:color w:val="000000" w:themeColor="text1"/>
          <w:sz w:val="24"/>
          <w:szCs w:val="24"/>
          <w:lang w:val="lv-LV"/>
        </w:rPr>
        <w:t xml:space="preserve">un Annex1b </w:t>
      </w:r>
      <w:proofErr w:type="spellStart"/>
      <w:r w:rsidR="00FC1671">
        <w:rPr>
          <w:color w:val="000000" w:themeColor="text1"/>
          <w:sz w:val="24"/>
          <w:szCs w:val="24"/>
          <w:lang w:val="lv-LV"/>
        </w:rPr>
        <w:t>Part</w:t>
      </w:r>
      <w:proofErr w:type="spellEnd"/>
      <w:r w:rsidR="00FC1671">
        <w:rPr>
          <w:color w:val="000000" w:themeColor="text1"/>
          <w:sz w:val="24"/>
          <w:szCs w:val="24"/>
          <w:lang w:val="lv-LV"/>
        </w:rPr>
        <w:t xml:space="preserve"> 21L </w:t>
      </w:r>
      <w:r w:rsidRPr="00A16D06">
        <w:rPr>
          <w:color w:val="000000" w:themeColor="text1"/>
          <w:sz w:val="24"/>
          <w:szCs w:val="24"/>
          <w:lang w:val="lv-LV"/>
        </w:rPr>
        <w:t xml:space="preserve">nosacījumiem. </w:t>
      </w:r>
    </w:p>
    <w:p w14:paraId="3DE64B86" w14:textId="66D88B9D" w:rsidR="00E00F8C" w:rsidRPr="00A16D06" w:rsidRDefault="00E00F8C" w:rsidP="00801164">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Kompetentajā iestādē ir ieviesta sistēma neatbilstību/konstatējumu nozīmīguma analizēšanai drošības ziņā.</w:t>
      </w:r>
    </w:p>
    <w:p w14:paraId="1C70FD2D" w14:textId="4512AA49" w:rsidR="00E00F8C" w:rsidRPr="00A16D06" w:rsidRDefault="00E00F8C" w:rsidP="00801164">
      <w:pPr>
        <w:numPr>
          <w:ilvl w:val="0"/>
          <w:numId w:val="13"/>
        </w:numPr>
        <w:tabs>
          <w:tab w:val="clear" w:pos="720"/>
          <w:tab w:val="num" w:pos="426"/>
          <w:tab w:val="left" w:pos="504"/>
        </w:tabs>
        <w:ind w:left="426" w:hanging="426"/>
        <w:jc w:val="both"/>
        <w:rPr>
          <w:color w:val="000000" w:themeColor="text1"/>
          <w:sz w:val="24"/>
          <w:szCs w:val="24"/>
          <w:lang w:val="lv-LV"/>
        </w:rPr>
      </w:pPr>
      <w:r w:rsidRPr="00A16D06">
        <w:rPr>
          <w:color w:val="000000" w:themeColor="text1"/>
          <w:sz w:val="24"/>
          <w:szCs w:val="24"/>
          <w:lang w:val="lv-LV"/>
        </w:rPr>
        <w:t>Kompetentā iestāde izdod 1. līmeņa atzinumu, ja ir konstatēta būtiska, drošības līmeni pazeminoša vai lidojumu drošību nopietni apdraudoša neatbilstība Regulas (ES) 2018/1139 un tās deleģēto un īstenošanas aktu piemērojamajām prasībām, organizācijas procedūrām un rokasgrāmatām vai sertifikātu, tai skaitā ar apstiprinājuma noteikumiem.</w:t>
      </w:r>
    </w:p>
    <w:p w14:paraId="781B95DF" w14:textId="782B9134" w:rsidR="00E00F8C" w:rsidRPr="00A16D06" w:rsidRDefault="00E00F8C" w:rsidP="00801164">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1. līmeņa neatbilstības/konstatējumi ietver arī šādus gadījumus:</w:t>
      </w:r>
    </w:p>
    <w:p w14:paraId="25F0CFE8" w14:textId="79BE6480" w:rsidR="00E00F8C" w:rsidRPr="00A16D06" w:rsidRDefault="00E00F8C"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kompetentajai iestādei parastajā darba laikā un pēc diviem rakstiskiem pieprasījumiem nav nodrošināta piekļuve organizācijas telpām, kā noteikts 21.A.9. </w:t>
      </w:r>
      <w:r w:rsidR="007D400F">
        <w:rPr>
          <w:color w:val="000000" w:themeColor="text1"/>
          <w:sz w:val="24"/>
          <w:szCs w:val="24"/>
          <w:lang w:val="lv-LV"/>
        </w:rPr>
        <w:t xml:space="preserve">un 21L.A.10. </w:t>
      </w:r>
      <w:r w:rsidRPr="00A16D06">
        <w:rPr>
          <w:color w:val="000000" w:themeColor="text1"/>
          <w:sz w:val="24"/>
          <w:szCs w:val="24"/>
          <w:lang w:val="lv-LV"/>
        </w:rPr>
        <w:t>punktā;</w:t>
      </w:r>
    </w:p>
    <w:p w14:paraId="36F19CF0" w14:textId="77777777" w:rsidR="00E00F8C" w:rsidRPr="00A16D06" w:rsidRDefault="00E00F8C"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ražošanas organizācijas apstiprinājuma sertifikāta iegūšana vai tā uzturēšana spēkā, viltojot iesniegtos dokumentāros pierādījumus;</w:t>
      </w:r>
    </w:p>
    <w:p w14:paraId="76279C66" w14:textId="77777777" w:rsidR="00E00F8C" w:rsidRPr="00A16D06" w:rsidRDefault="00E00F8C"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ražošanas organizācijas apstiprinājuma sertifikāta iegūšana vai tā uzturēšana spēkā, viltojot iesniegtos dokumentāros pierādījumus;</w:t>
      </w:r>
    </w:p>
    <w:p w14:paraId="114E0809" w14:textId="502A458C" w:rsidR="00E00F8C" w:rsidRPr="007D400F" w:rsidRDefault="00E00F8C"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rPr>
        <w:t xml:space="preserve">nav </w:t>
      </w:r>
      <w:proofErr w:type="spellStart"/>
      <w:r w:rsidRPr="00A16D06">
        <w:rPr>
          <w:color w:val="000000" w:themeColor="text1"/>
          <w:sz w:val="24"/>
          <w:szCs w:val="24"/>
        </w:rPr>
        <w:t>iecelts</w:t>
      </w:r>
      <w:proofErr w:type="spellEnd"/>
      <w:r w:rsidRPr="00A16D06">
        <w:rPr>
          <w:color w:val="000000" w:themeColor="text1"/>
          <w:sz w:val="24"/>
          <w:szCs w:val="24"/>
        </w:rPr>
        <w:t xml:space="preserve"> </w:t>
      </w:r>
      <w:proofErr w:type="spellStart"/>
      <w:r w:rsidRPr="00A16D06">
        <w:rPr>
          <w:color w:val="000000" w:themeColor="text1"/>
          <w:sz w:val="24"/>
          <w:szCs w:val="24"/>
        </w:rPr>
        <w:t>atbildīgais</w:t>
      </w:r>
      <w:proofErr w:type="spellEnd"/>
      <w:r w:rsidRPr="00A16D06">
        <w:rPr>
          <w:color w:val="000000" w:themeColor="text1"/>
          <w:sz w:val="24"/>
          <w:szCs w:val="24"/>
        </w:rPr>
        <w:t xml:space="preserve"> </w:t>
      </w:r>
      <w:proofErr w:type="spellStart"/>
      <w:r w:rsidRPr="00A16D06">
        <w:rPr>
          <w:color w:val="000000" w:themeColor="text1"/>
          <w:sz w:val="24"/>
          <w:szCs w:val="24"/>
        </w:rPr>
        <w:t>vadītājs</w:t>
      </w:r>
      <w:proofErr w:type="spellEnd"/>
      <w:r w:rsidRPr="00A16D06">
        <w:rPr>
          <w:color w:val="000000" w:themeColor="text1"/>
          <w:sz w:val="24"/>
          <w:szCs w:val="24"/>
        </w:rPr>
        <w:t xml:space="preserve">, </w:t>
      </w:r>
      <w:proofErr w:type="spellStart"/>
      <w:r w:rsidRPr="00A16D06">
        <w:rPr>
          <w:color w:val="000000" w:themeColor="text1"/>
          <w:sz w:val="24"/>
          <w:szCs w:val="24"/>
        </w:rPr>
        <w:t>kā</w:t>
      </w:r>
      <w:proofErr w:type="spellEnd"/>
      <w:r w:rsidRPr="00A16D06">
        <w:rPr>
          <w:color w:val="000000" w:themeColor="text1"/>
          <w:sz w:val="24"/>
          <w:szCs w:val="24"/>
        </w:rPr>
        <w:t xml:space="preserve"> </w:t>
      </w:r>
      <w:proofErr w:type="spellStart"/>
      <w:r w:rsidRPr="00A16D06">
        <w:rPr>
          <w:color w:val="000000" w:themeColor="text1"/>
          <w:sz w:val="24"/>
          <w:szCs w:val="24"/>
        </w:rPr>
        <w:t>noteikts</w:t>
      </w:r>
      <w:proofErr w:type="spellEnd"/>
      <w:r w:rsidRPr="00A16D06">
        <w:rPr>
          <w:color w:val="000000" w:themeColor="text1"/>
          <w:sz w:val="24"/>
          <w:szCs w:val="24"/>
        </w:rPr>
        <w:t xml:space="preserve"> </w:t>
      </w:r>
      <w:proofErr w:type="gramStart"/>
      <w:r w:rsidRPr="00A16D06">
        <w:rPr>
          <w:color w:val="000000" w:themeColor="text1"/>
          <w:sz w:val="24"/>
          <w:szCs w:val="24"/>
        </w:rPr>
        <w:t>21.A.</w:t>
      </w:r>
      <w:proofErr w:type="gramEnd"/>
      <w:r w:rsidRPr="00A16D06">
        <w:rPr>
          <w:color w:val="000000" w:themeColor="text1"/>
          <w:sz w:val="24"/>
          <w:szCs w:val="24"/>
        </w:rPr>
        <w:t xml:space="preserve">245. </w:t>
      </w:r>
      <w:proofErr w:type="spellStart"/>
      <w:r w:rsidRPr="00A16D06">
        <w:rPr>
          <w:color w:val="000000" w:themeColor="text1"/>
          <w:sz w:val="24"/>
          <w:szCs w:val="24"/>
        </w:rPr>
        <w:t>punkta</w:t>
      </w:r>
      <w:proofErr w:type="spellEnd"/>
      <w:r w:rsidRPr="00A16D06">
        <w:rPr>
          <w:color w:val="000000" w:themeColor="text1"/>
          <w:sz w:val="24"/>
          <w:szCs w:val="24"/>
        </w:rPr>
        <w:t xml:space="preserve"> a) </w:t>
      </w:r>
      <w:proofErr w:type="spellStart"/>
      <w:r w:rsidRPr="00A16D06">
        <w:rPr>
          <w:color w:val="000000" w:themeColor="text1"/>
          <w:sz w:val="24"/>
          <w:szCs w:val="24"/>
        </w:rPr>
        <w:t>apakšpunktā</w:t>
      </w:r>
      <w:proofErr w:type="spellEnd"/>
      <w:r w:rsidR="007D400F">
        <w:rPr>
          <w:color w:val="000000" w:themeColor="text1"/>
          <w:sz w:val="24"/>
          <w:szCs w:val="24"/>
        </w:rPr>
        <w:t>;</w:t>
      </w:r>
    </w:p>
    <w:p w14:paraId="51A1BA7C" w14:textId="14882C94" w:rsidR="007D400F" w:rsidRPr="007D400F" w:rsidRDefault="007D400F" w:rsidP="007D400F">
      <w:pPr>
        <w:numPr>
          <w:ilvl w:val="2"/>
          <w:numId w:val="13"/>
        </w:numPr>
        <w:tabs>
          <w:tab w:val="left" w:pos="504"/>
        </w:tabs>
        <w:jc w:val="both"/>
        <w:rPr>
          <w:color w:val="000000" w:themeColor="text1"/>
          <w:sz w:val="24"/>
          <w:szCs w:val="24"/>
          <w:lang w:val="lv-LV"/>
        </w:rPr>
      </w:pPr>
      <w:r w:rsidRPr="007D400F">
        <w:rPr>
          <w:color w:val="000000" w:themeColor="text1"/>
          <w:sz w:val="24"/>
          <w:szCs w:val="24"/>
          <w:lang w:val="lv-LV"/>
        </w:rPr>
        <w:t>tiek sniegta nepareiza informācija vai viltoti dokumentārie pierādījumi;</w:t>
      </w:r>
    </w:p>
    <w:p w14:paraId="00BAF9A2" w14:textId="7F21AABF" w:rsidR="007D400F" w:rsidRPr="007D400F" w:rsidRDefault="007D400F" w:rsidP="00816655">
      <w:pPr>
        <w:numPr>
          <w:ilvl w:val="2"/>
          <w:numId w:val="13"/>
        </w:numPr>
        <w:tabs>
          <w:tab w:val="left" w:pos="504"/>
        </w:tabs>
        <w:jc w:val="both"/>
        <w:rPr>
          <w:color w:val="000000" w:themeColor="text1"/>
          <w:sz w:val="24"/>
          <w:szCs w:val="24"/>
          <w:lang w:val="lv-LV"/>
        </w:rPr>
      </w:pPr>
      <w:r w:rsidRPr="007D400F">
        <w:rPr>
          <w:color w:val="000000" w:themeColor="text1"/>
          <w:sz w:val="24"/>
          <w:szCs w:val="24"/>
          <w:lang w:val="lv-LV"/>
        </w:rPr>
        <w:t xml:space="preserve">ir pierādījumi par nolaidīgu profesionālo darbību vai sertifikāta, deklarācijas vai paziņojuma, kas izdots saskaņā ar </w:t>
      </w:r>
      <w:proofErr w:type="spellStart"/>
      <w:r>
        <w:rPr>
          <w:color w:val="000000" w:themeColor="text1"/>
          <w:sz w:val="24"/>
          <w:szCs w:val="24"/>
          <w:lang w:val="lv-LV"/>
        </w:rPr>
        <w:t>Part</w:t>
      </w:r>
      <w:proofErr w:type="spellEnd"/>
      <w:r>
        <w:rPr>
          <w:color w:val="000000" w:themeColor="text1"/>
          <w:sz w:val="24"/>
          <w:szCs w:val="24"/>
          <w:lang w:val="lv-LV"/>
        </w:rPr>
        <w:t xml:space="preserve"> 21 vai </w:t>
      </w:r>
      <w:proofErr w:type="spellStart"/>
      <w:r>
        <w:rPr>
          <w:color w:val="000000" w:themeColor="text1"/>
          <w:sz w:val="24"/>
          <w:szCs w:val="24"/>
          <w:lang w:val="lv-LV"/>
        </w:rPr>
        <w:t>Part</w:t>
      </w:r>
      <w:proofErr w:type="spellEnd"/>
      <w:r>
        <w:rPr>
          <w:color w:val="000000" w:themeColor="text1"/>
          <w:sz w:val="24"/>
          <w:szCs w:val="24"/>
          <w:lang w:val="lv-LV"/>
        </w:rPr>
        <w:t xml:space="preserve"> 21L</w:t>
      </w:r>
      <w:r w:rsidRPr="007D400F">
        <w:rPr>
          <w:color w:val="000000" w:themeColor="text1"/>
          <w:sz w:val="24"/>
          <w:szCs w:val="24"/>
          <w:lang w:val="lv-LV"/>
        </w:rPr>
        <w:t>, krāpniecisku izmantošanu;</w:t>
      </w:r>
    </w:p>
    <w:p w14:paraId="13402498" w14:textId="77777777" w:rsidR="00473C3E" w:rsidRPr="00A16D06" w:rsidRDefault="00473C3E" w:rsidP="00555055">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Kompetentā iestāde izdod 2. līmeņa atzinumu, ja ir konstatēta neatbilstība Regulas (ES) 2018/1139 un tās deleģēto un īstenošanas aktu piemērojamajām prasībām, organizācijas procedūrām un rokasgrāmatām vai sertifikātam, tai skaitā apstiprinājuma noteikumiem, bet šī neatbilstība nav 1. līmeņa atzinums.</w:t>
      </w:r>
    </w:p>
    <w:p w14:paraId="41CFFDB4" w14:textId="77777777" w:rsidR="00473C3E" w:rsidRPr="00A16D06" w:rsidRDefault="00473C3E" w:rsidP="00555055">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Ja, veicot uzraudzību vai izmantojot citus līdzekļus, tiek izdarīts atzinums, kompetentā iestāde, neskarot Regulā (ES) 2018/1139 un tās deleģētajos un īstenošanas aktos prasītās papildu darbības, rakstiski paziņo organizācijai par atzinumu un pieprasa veikt izlabojošu pasākumu, lai novērstu konstatēto </w:t>
      </w:r>
      <w:r w:rsidRPr="00A16D06">
        <w:rPr>
          <w:color w:val="000000" w:themeColor="text1"/>
          <w:sz w:val="24"/>
          <w:szCs w:val="24"/>
          <w:lang w:val="lv-LV"/>
        </w:rPr>
        <w:lastRenderedPageBreak/>
        <w:t>neatbilstību.- Ja 1. līmeņa atzinums ir tieši saistīts ar gaisa kuģi, kompetentā iestāde informē tās dalībvalsts kompetento iestādi, kurā šis gaisa kuģis ir reģistrēts.</w:t>
      </w:r>
    </w:p>
    <w:p w14:paraId="3C83F7D4" w14:textId="04C53653" w:rsidR="00473C3E" w:rsidRPr="00A16D06" w:rsidRDefault="00473C3E" w:rsidP="00555055">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1. līmeņa atzinuma gadījumā kompetentā iestāde nekavējoties un atbilstīgi rīkojas, lai aizliegtu vai ierobežotu attiecīgās organizācijas darbības</w:t>
      </w:r>
      <w:r w:rsidR="007D400F">
        <w:rPr>
          <w:color w:val="000000" w:themeColor="text1"/>
          <w:sz w:val="24"/>
          <w:szCs w:val="24"/>
          <w:lang w:val="lv-LV"/>
        </w:rPr>
        <w:t xml:space="preserve"> vai ierobežotu darbības ar gaisa kuģi</w:t>
      </w:r>
      <w:r w:rsidRPr="00A16D06">
        <w:rPr>
          <w:color w:val="000000" w:themeColor="text1"/>
          <w:sz w:val="24"/>
          <w:szCs w:val="24"/>
          <w:lang w:val="lv-LV"/>
        </w:rPr>
        <w:t xml:space="preserve"> un attiecīgā gadījumā atsauktu </w:t>
      </w:r>
      <w:r w:rsidR="007D400F">
        <w:rPr>
          <w:color w:val="000000" w:themeColor="text1"/>
          <w:sz w:val="24"/>
          <w:szCs w:val="24"/>
          <w:lang w:val="lv-LV"/>
        </w:rPr>
        <w:t>izdoto</w:t>
      </w:r>
      <w:r w:rsidRPr="00A16D06">
        <w:rPr>
          <w:color w:val="000000" w:themeColor="text1"/>
          <w:sz w:val="24"/>
          <w:szCs w:val="24"/>
          <w:lang w:val="lv-LV"/>
        </w:rPr>
        <w:t xml:space="preserve"> apstiprinājuma sertifikātu</w:t>
      </w:r>
      <w:r w:rsidR="007D400F">
        <w:rPr>
          <w:color w:val="000000" w:themeColor="text1"/>
          <w:sz w:val="24"/>
          <w:szCs w:val="24"/>
          <w:lang w:val="lv-LV"/>
        </w:rPr>
        <w:t xml:space="preserve">, </w:t>
      </w:r>
      <w:proofErr w:type="spellStart"/>
      <w:r w:rsidR="007D400F">
        <w:rPr>
          <w:color w:val="000000" w:themeColor="text1"/>
          <w:sz w:val="24"/>
          <w:szCs w:val="24"/>
          <w:lang w:val="lv-LV"/>
        </w:rPr>
        <w:t>lidojumderīguma</w:t>
      </w:r>
      <w:proofErr w:type="spellEnd"/>
      <w:r w:rsidR="007D400F">
        <w:rPr>
          <w:color w:val="000000" w:themeColor="text1"/>
          <w:sz w:val="24"/>
          <w:szCs w:val="24"/>
          <w:lang w:val="lv-LV"/>
        </w:rPr>
        <w:t xml:space="preserve"> sertifikātu, trokšņa līmeņa sertifikātu, kā arī </w:t>
      </w:r>
      <w:r w:rsidRPr="00A16D06">
        <w:rPr>
          <w:color w:val="000000" w:themeColor="text1"/>
          <w:sz w:val="24"/>
          <w:szCs w:val="24"/>
          <w:lang w:val="lv-LV"/>
        </w:rPr>
        <w:t xml:space="preserve">pilnīgi vai daļēji ierobežotu vai apturētu tā darbību atkarībā no 1. līmeņa atzinuma mēroga, kamēr organizācija </w:t>
      </w:r>
      <w:r w:rsidR="007D400F">
        <w:rPr>
          <w:color w:val="000000" w:themeColor="text1"/>
          <w:sz w:val="24"/>
          <w:szCs w:val="24"/>
          <w:lang w:val="lv-LV"/>
        </w:rPr>
        <w:t xml:space="preserve">vai attiecīgā juridiskā vai fiziskā persona </w:t>
      </w:r>
      <w:r w:rsidRPr="00A16D06">
        <w:rPr>
          <w:color w:val="000000" w:themeColor="text1"/>
          <w:sz w:val="24"/>
          <w:szCs w:val="24"/>
          <w:lang w:val="lv-LV"/>
        </w:rPr>
        <w:t>nav sekmīgi īstenojusi izlabojošus pasākumus.</w:t>
      </w:r>
    </w:p>
    <w:p w14:paraId="093D09E3" w14:textId="77777777" w:rsidR="00473C3E" w:rsidRPr="00A16D06" w:rsidRDefault="00473C3E" w:rsidP="00555055">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2. līmeņa atzinuma gadījumā kompetentā iestāde:</w:t>
      </w:r>
    </w:p>
    <w:p w14:paraId="2E56F3A9" w14:textId="07D1A63C" w:rsidR="00473C3E" w:rsidRPr="00A16D06" w:rsidRDefault="00473C3E"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nosaka organizācijai izlabojošo pasākumu īstenošanas termiņu, kas ir atbilstošs atzinuma būtībai, bet jebkurā gadījumā sākotnēji nav ilgāks par trim mēnešiem. Šis termiņš sākas dienā, kad organizācijai </w:t>
      </w:r>
      <w:r w:rsidR="007D400F">
        <w:rPr>
          <w:color w:val="000000" w:themeColor="text1"/>
          <w:sz w:val="24"/>
          <w:szCs w:val="24"/>
          <w:lang w:val="lv-LV"/>
        </w:rPr>
        <w:t xml:space="preserve">vai personai </w:t>
      </w:r>
      <w:r w:rsidRPr="00A16D06">
        <w:rPr>
          <w:color w:val="000000" w:themeColor="text1"/>
          <w:sz w:val="24"/>
          <w:szCs w:val="24"/>
          <w:lang w:val="lv-LV"/>
        </w:rPr>
        <w:t>tiek nosūtīts rakstisks paziņojums par atzinumu, kurā prasīts veikt izlabojošus pasākumus konstatētās neatbilstības novēršanai.- Šā termiņa beigās un atbilstīgi atzinuma būtībai kompetentā iestāde drīkst minēto trīs mēnešu termiņu pagarināt, ja ar to ir saskaņots izlabojošo pasākumu plāns;</w:t>
      </w:r>
    </w:p>
    <w:p w14:paraId="4FF33202" w14:textId="5607089A" w:rsidR="00473C3E" w:rsidRPr="00A16D06" w:rsidRDefault="00473C3E"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novērtē organizācijas ierosināto izlabojošo pasākumu plānu un plānu to īstenošanai un, ja novērtējumā secināts, ka tie ir pietiekami neatbilstības novēršanai, tos apstiprina;</w:t>
      </w:r>
    </w:p>
    <w:p w14:paraId="66E1F15B" w14:textId="1FC394BD" w:rsidR="00473C3E" w:rsidRPr="00A16D06" w:rsidRDefault="00473C3E"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ja organizācija </w:t>
      </w:r>
      <w:r w:rsidR="007D400F">
        <w:rPr>
          <w:color w:val="000000" w:themeColor="text1"/>
          <w:sz w:val="24"/>
          <w:szCs w:val="24"/>
          <w:lang w:val="lv-LV"/>
        </w:rPr>
        <w:t xml:space="preserve">vai persona </w:t>
      </w:r>
      <w:r w:rsidRPr="00A16D06">
        <w:rPr>
          <w:color w:val="000000" w:themeColor="text1"/>
          <w:sz w:val="24"/>
          <w:szCs w:val="24"/>
          <w:lang w:val="lv-LV"/>
        </w:rPr>
        <w:t xml:space="preserve">neiesniedz pieņemamu izlabojošo pasākumu plānu vai neīsteno izlabojošus pasākumus kompetentās iestādes apstiprinātajā vai pagarinātajā termiņā, atzinuma līmeni paaugstina līdz 1. līmenim un veic </w:t>
      </w:r>
      <w:r w:rsidR="002756B5" w:rsidRPr="00A16D06">
        <w:rPr>
          <w:color w:val="000000" w:themeColor="text1"/>
          <w:sz w:val="24"/>
          <w:szCs w:val="24"/>
          <w:lang w:val="lv-LV"/>
        </w:rPr>
        <w:t>e</w:t>
      </w:r>
      <w:r w:rsidRPr="00A16D06">
        <w:rPr>
          <w:color w:val="000000" w:themeColor="text1"/>
          <w:sz w:val="24"/>
          <w:szCs w:val="24"/>
          <w:lang w:val="lv-LV"/>
        </w:rPr>
        <w:t xml:space="preserve">) apakšpunkta </w:t>
      </w:r>
      <w:r w:rsidR="002756B5" w:rsidRPr="00A16D06">
        <w:rPr>
          <w:color w:val="000000" w:themeColor="text1"/>
          <w:sz w:val="24"/>
          <w:szCs w:val="24"/>
          <w:lang w:val="lv-LV"/>
        </w:rPr>
        <w:t>i</w:t>
      </w:r>
      <w:r w:rsidRPr="00A16D06">
        <w:rPr>
          <w:color w:val="000000" w:themeColor="text1"/>
          <w:sz w:val="24"/>
          <w:szCs w:val="24"/>
          <w:lang w:val="lv-LV"/>
        </w:rPr>
        <w:t>. punktā noteiktās darbības.</w:t>
      </w:r>
    </w:p>
    <w:p w14:paraId="2C4DFBC8" w14:textId="53B728DC" w:rsidR="002756B5" w:rsidRPr="00A16D06" w:rsidRDefault="002756B5" w:rsidP="00555055">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 xml:space="preserve"> Ja organizācija </w:t>
      </w:r>
      <w:r w:rsidR="007D400F">
        <w:rPr>
          <w:color w:val="000000" w:themeColor="text1"/>
          <w:sz w:val="24"/>
          <w:szCs w:val="24"/>
          <w:lang w:val="lv-LV"/>
        </w:rPr>
        <w:t xml:space="preserve">vai persona </w:t>
      </w:r>
      <w:r w:rsidRPr="00A16D06">
        <w:rPr>
          <w:color w:val="000000" w:themeColor="text1"/>
          <w:sz w:val="24"/>
          <w:szCs w:val="24"/>
          <w:lang w:val="lv-LV"/>
        </w:rPr>
        <w:t xml:space="preserve">neiesniedz pieņemamu korektīvo pasākumu plānu vai neīsteno korektīvos pasākumus kompetentās iestādes apstiprinātajā vai pagarinātajā termiņā, konstatējuma līmeni paaugstina līdz 1. līmenim un veic </w:t>
      </w:r>
      <w:r w:rsidR="00F12B5C" w:rsidRPr="00A16D06">
        <w:rPr>
          <w:color w:val="000000" w:themeColor="text1"/>
          <w:sz w:val="24"/>
          <w:szCs w:val="24"/>
          <w:lang w:val="lv-LV"/>
        </w:rPr>
        <w:t>d</w:t>
      </w:r>
      <w:r w:rsidRPr="00A16D06">
        <w:rPr>
          <w:color w:val="000000" w:themeColor="text1"/>
          <w:sz w:val="24"/>
          <w:szCs w:val="24"/>
          <w:lang w:val="lv-LV"/>
        </w:rPr>
        <w:t>. punktā noteiktās darbības.</w:t>
      </w:r>
    </w:p>
    <w:p w14:paraId="37D0CA26" w14:textId="7AF33F58" w:rsidR="00F12B5C" w:rsidRPr="00A16D06" w:rsidRDefault="00F12B5C" w:rsidP="00555055">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Kompetentā iestāde dokumentē visus tās veiktos vai saskaņā ar e) apakšpunktu tai paziņotos konstatējumus un atbilstošos gadījumos arī tās noteiktos izpildes pasākumus, kā arī korektīvos pasākumus un katra konstatējuma slēgšanas datumu.</w:t>
      </w:r>
    </w:p>
    <w:p w14:paraId="41BFC684" w14:textId="00FADB79" w:rsidR="002756B5" w:rsidRPr="00A16D06" w:rsidRDefault="002756B5" w:rsidP="00555055">
      <w:pPr>
        <w:numPr>
          <w:ilvl w:val="1"/>
          <w:numId w:val="13"/>
        </w:numPr>
        <w:tabs>
          <w:tab w:val="left" w:pos="504"/>
        </w:tabs>
        <w:jc w:val="both"/>
        <w:rPr>
          <w:color w:val="000000" w:themeColor="text1"/>
          <w:sz w:val="24"/>
          <w:szCs w:val="24"/>
          <w:lang w:val="lv-LV"/>
        </w:rPr>
      </w:pPr>
      <w:r w:rsidRPr="00A16D06">
        <w:rPr>
          <w:color w:val="000000" w:themeColor="text1"/>
          <w:sz w:val="24"/>
          <w:szCs w:val="24"/>
          <w:lang w:val="lv-LV"/>
        </w:rPr>
        <w:t>Turpmāk norādītajos gadījumos, kam nav vajadzīgs ne 1., ne 2. līmeņa atzinums, kompetentā iestāde var izteikt novērojumus:</w:t>
      </w:r>
    </w:p>
    <w:p w14:paraId="32C27298" w14:textId="1FAA4ADB" w:rsidR="002756B5" w:rsidRPr="00A16D06" w:rsidRDefault="002756B5"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kāda elementa darbība novērtējumā atzīta par neefektīvu; vai</w:t>
      </w:r>
    </w:p>
    <w:p w14:paraId="63066FA6" w14:textId="311DAAB4" w:rsidR="002756B5" w:rsidRPr="00A16D06" w:rsidRDefault="002756B5"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ir konstatēts elements, kas var potenciāli izraisīt a) vai b) apakšpunktā minētu neatbilstību; vai</w:t>
      </w:r>
    </w:p>
    <w:p w14:paraId="4EC646B1" w14:textId="4B8F08AE" w:rsidR="002756B5" w:rsidRPr="00A16D06" w:rsidRDefault="002756B5" w:rsidP="00555055">
      <w:pPr>
        <w:numPr>
          <w:ilvl w:val="2"/>
          <w:numId w:val="13"/>
        </w:numPr>
        <w:tabs>
          <w:tab w:val="left" w:pos="504"/>
        </w:tabs>
        <w:jc w:val="both"/>
        <w:rPr>
          <w:color w:val="000000" w:themeColor="text1"/>
          <w:sz w:val="24"/>
          <w:szCs w:val="24"/>
          <w:lang w:val="lv-LV"/>
        </w:rPr>
      </w:pPr>
      <w:r w:rsidRPr="00A16D06">
        <w:rPr>
          <w:color w:val="000000" w:themeColor="text1"/>
          <w:sz w:val="24"/>
          <w:szCs w:val="24"/>
          <w:lang w:val="lv-LV"/>
        </w:rPr>
        <w:t>ja ierosinājumi vai uzlabojumi skar uzņēmuma vispārīgos drošības rādītājus.</w:t>
      </w:r>
    </w:p>
    <w:p w14:paraId="494CD37A" w14:textId="28A8E595" w:rsidR="002756B5" w:rsidRDefault="002756B5" w:rsidP="002756B5">
      <w:pPr>
        <w:tabs>
          <w:tab w:val="left" w:pos="504"/>
        </w:tabs>
        <w:ind w:left="504"/>
        <w:jc w:val="both"/>
        <w:rPr>
          <w:color w:val="000000" w:themeColor="text1"/>
          <w:sz w:val="24"/>
          <w:szCs w:val="24"/>
          <w:lang w:val="lv-LV"/>
        </w:rPr>
      </w:pPr>
      <w:r w:rsidRPr="00A16D06">
        <w:rPr>
          <w:color w:val="000000" w:themeColor="text1"/>
          <w:sz w:val="24"/>
          <w:szCs w:val="24"/>
          <w:lang w:val="lv-LV"/>
        </w:rPr>
        <w:t>Kompetentā iestāde dokumentē saskaņā ar šo punktu izteiktos novērojumus un rakstiski informē par tiem organizāciju</w:t>
      </w:r>
      <w:r w:rsidR="007D400F">
        <w:rPr>
          <w:color w:val="000000" w:themeColor="text1"/>
          <w:sz w:val="24"/>
          <w:szCs w:val="24"/>
          <w:lang w:val="lv-LV"/>
        </w:rPr>
        <w:t xml:space="preserve"> vai personu</w:t>
      </w:r>
      <w:r w:rsidRPr="00A16D06">
        <w:rPr>
          <w:color w:val="000000" w:themeColor="text1"/>
          <w:sz w:val="24"/>
          <w:szCs w:val="24"/>
          <w:lang w:val="lv-LV"/>
        </w:rPr>
        <w:t>.</w:t>
      </w:r>
    </w:p>
    <w:p w14:paraId="727C4EC8" w14:textId="25E73DB4" w:rsidR="007D400F" w:rsidRDefault="007D400F" w:rsidP="002756B5">
      <w:pPr>
        <w:tabs>
          <w:tab w:val="left" w:pos="504"/>
        </w:tabs>
        <w:ind w:left="504"/>
        <w:jc w:val="both"/>
        <w:rPr>
          <w:color w:val="C00000"/>
          <w:sz w:val="24"/>
          <w:szCs w:val="24"/>
          <w:lang w:val="lv-LV"/>
        </w:rPr>
      </w:pPr>
    </w:p>
    <w:p w14:paraId="3336DD5C" w14:textId="729F8D27" w:rsidR="007D400F" w:rsidRPr="007D400F" w:rsidRDefault="007D400F" w:rsidP="002756B5">
      <w:pPr>
        <w:tabs>
          <w:tab w:val="left" w:pos="504"/>
        </w:tabs>
        <w:ind w:left="504"/>
        <w:jc w:val="both"/>
        <w:rPr>
          <w:sz w:val="24"/>
          <w:szCs w:val="24"/>
          <w:lang w:val="lv-LV"/>
        </w:rPr>
      </w:pPr>
      <w:r w:rsidRPr="007D400F">
        <w:rPr>
          <w:sz w:val="24"/>
          <w:szCs w:val="24"/>
          <w:lang w:val="lv-LV"/>
        </w:rPr>
        <w:t>Ja neatbilstība ir saistīta ar gaisa kuģi, tad par to tiek informēts gaisa kuģa īpašnieks vai ekspluatants.</w:t>
      </w:r>
    </w:p>
    <w:p w14:paraId="6DF6F8CB" w14:textId="1C7794F5" w:rsidR="007D400F" w:rsidRPr="007D400F" w:rsidRDefault="007D400F" w:rsidP="002756B5">
      <w:pPr>
        <w:tabs>
          <w:tab w:val="left" w:pos="504"/>
        </w:tabs>
        <w:ind w:left="504"/>
        <w:jc w:val="both"/>
        <w:rPr>
          <w:sz w:val="24"/>
          <w:szCs w:val="24"/>
          <w:lang w:val="lv-LV"/>
        </w:rPr>
      </w:pPr>
      <w:r w:rsidRPr="007D400F">
        <w:rPr>
          <w:sz w:val="24"/>
          <w:szCs w:val="24"/>
          <w:lang w:val="lv-LV"/>
        </w:rPr>
        <w:t>Organizāciju gadījumos, par to tiek informēta organizācija.</w:t>
      </w:r>
    </w:p>
    <w:p w14:paraId="2ED6E82B" w14:textId="57EAEC1D" w:rsidR="002756B5" w:rsidRPr="00A16D06" w:rsidRDefault="002756B5" w:rsidP="002756B5">
      <w:pPr>
        <w:tabs>
          <w:tab w:val="left" w:pos="504"/>
        </w:tabs>
        <w:ind w:left="504"/>
        <w:jc w:val="both"/>
        <w:rPr>
          <w:color w:val="C00000"/>
          <w:sz w:val="24"/>
          <w:szCs w:val="24"/>
          <w:lang w:val="lv-LV"/>
        </w:rPr>
      </w:pPr>
    </w:p>
    <w:p w14:paraId="3B13FA73" w14:textId="42CA8583" w:rsidR="00950D09" w:rsidRDefault="00030D55" w:rsidP="00950D09">
      <w:pPr>
        <w:tabs>
          <w:tab w:val="num" w:pos="2520"/>
        </w:tabs>
        <w:ind w:right="187"/>
        <w:jc w:val="both"/>
        <w:rPr>
          <w:rFonts w:ascii="Arial" w:hAnsi="Arial" w:cs="Arial"/>
          <w:b/>
          <w:color w:val="000000" w:themeColor="text1"/>
          <w:sz w:val="24"/>
          <w:szCs w:val="24"/>
          <w:lang w:val="lv-LV"/>
        </w:rPr>
      </w:pPr>
      <w:r w:rsidRPr="00A16D06">
        <w:rPr>
          <w:rFonts w:ascii="Arial" w:hAnsi="Arial" w:cs="Arial"/>
          <w:b/>
          <w:bCs/>
          <w:color w:val="000000" w:themeColor="text1"/>
          <w:sz w:val="24"/>
          <w:szCs w:val="24"/>
          <w:lang w:val="lv-LV"/>
        </w:rPr>
        <w:t xml:space="preserve">2.3.6 </w:t>
      </w:r>
      <w:r w:rsidR="00950D09" w:rsidRPr="00A16D06">
        <w:rPr>
          <w:rFonts w:ascii="Arial" w:hAnsi="Arial" w:cs="Arial"/>
          <w:b/>
          <w:color w:val="000000" w:themeColor="text1"/>
          <w:sz w:val="24"/>
          <w:szCs w:val="24"/>
          <w:lang w:val="lv-LV"/>
        </w:rPr>
        <w:t>Darbības sākotnējās apstiprināšanas un izmaiņu apstiprināšanas gadījumos</w:t>
      </w:r>
    </w:p>
    <w:p w14:paraId="6E70C588" w14:textId="77777777" w:rsidR="00801164" w:rsidRPr="00A16D06" w:rsidRDefault="00801164" w:rsidP="00950D09">
      <w:pPr>
        <w:tabs>
          <w:tab w:val="num" w:pos="2520"/>
        </w:tabs>
        <w:ind w:right="187"/>
        <w:jc w:val="both"/>
        <w:rPr>
          <w:rFonts w:ascii="Arial" w:hAnsi="Arial" w:cs="Arial"/>
          <w:b/>
          <w:color w:val="000000" w:themeColor="text1"/>
          <w:sz w:val="24"/>
          <w:szCs w:val="24"/>
          <w:lang w:val="lv-LV"/>
        </w:rPr>
      </w:pPr>
    </w:p>
    <w:p w14:paraId="4AC3D8AB" w14:textId="77777777" w:rsidR="00950D09" w:rsidRPr="00A16D06" w:rsidRDefault="00950D09" w:rsidP="00801164">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Kaut arī šajos gadījumos neatbilstības tiek klasificētas atbilstoši 1. un 2. līmeņiem, darbības abu līmeņu neatbilstību konstatāciju gadījumos ir vienādas, jo gan </w:t>
      </w:r>
      <w:r w:rsidRPr="00A16D06">
        <w:rPr>
          <w:color w:val="000000" w:themeColor="text1"/>
          <w:sz w:val="24"/>
          <w:szCs w:val="24"/>
          <w:lang w:val="lv-LV"/>
        </w:rPr>
        <w:lastRenderedPageBreak/>
        <w:t>sākotnējais apstiprinājums, gan izmaiņu apstiprinājums nevar notikt, kamēr nav novērstas visas neatbilstības.</w:t>
      </w:r>
    </w:p>
    <w:p w14:paraId="3514EEC4" w14:textId="7C6E5945" w:rsidR="00950D09" w:rsidRPr="00A16D06" w:rsidRDefault="00950D09" w:rsidP="00801164">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Par konstatētajām neatbilstībām inspektors, ne vēlāk kā divu nedēļu laikā pēc audita vai </w:t>
      </w:r>
      <w:proofErr w:type="spellStart"/>
      <w:r w:rsidRPr="00A16D06">
        <w:rPr>
          <w:color w:val="000000" w:themeColor="text1"/>
          <w:sz w:val="24"/>
          <w:szCs w:val="24"/>
          <w:lang w:val="lv-LV"/>
        </w:rPr>
        <w:t>izvērtējuma</w:t>
      </w:r>
      <w:proofErr w:type="spellEnd"/>
      <w:r w:rsidRPr="00A16D06">
        <w:rPr>
          <w:color w:val="000000" w:themeColor="text1"/>
          <w:sz w:val="24"/>
          <w:szCs w:val="24"/>
          <w:lang w:val="lv-LV"/>
        </w:rPr>
        <w:t xml:space="preserve">, rakstiski informē organizāciju, norādot, ka apstiprinājums nevar tikt izsniegts, kamēr neatbilstības nebūs novērstas. Par veiktajiem novērojumiem, atbilstoši </w:t>
      </w:r>
      <w:r w:rsidR="0060668D" w:rsidRPr="00A16D06">
        <w:rPr>
          <w:color w:val="000000" w:themeColor="text1"/>
          <w:sz w:val="24"/>
          <w:szCs w:val="24"/>
          <w:lang w:val="lv-LV"/>
        </w:rPr>
        <w:t>21.B.125</w:t>
      </w:r>
      <w:r w:rsidRPr="00A16D06">
        <w:rPr>
          <w:color w:val="000000" w:themeColor="text1"/>
          <w:sz w:val="24"/>
          <w:szCs w:val="24"/>
          <w:lang w:val="lv-LV"/>
        </w:rPr>
        <w:t>(</w:t>
      </w:r>
      <w:r w:rsidR="0060668D" w:rsidRPr="00A16D06">
        <w:rPr>
          <w:color w:val="000000" w:themeColor="text1"/>
          <w:sz w:val="24"/>
          <w:szCs w:val="24"/>
          <w:lang w:val="lv-LV"/>
        </w:rPr>
        <w:t>e</w:t>
      </w:r>
      <w:r w:rsidRPr="00A16D06">
        <w:rPr>
          <w:color w:val="000000" w:themeColor="text1"/>
          <w:sz w:val="24"/>
          <w:szCs w:val="24"/>
          <w:lang w:val="lv-LV"/>
        </w:rPr>
        <w:t xml:space="preserve">) </w:t>
      </w:r>
      <w:r w:rsidR="00FA66A6">
        <w:rPr>
          <w:color w:val="000000" w:themeColor="text1"/>
          <w:sz w:val="24"/>
          <w:szCs w:val="24"/>
          <w:lang w:val="lv-LV"/>
        </w:rPr>
        <w:t xml:space="preserve">vai 21L.B.21(f) </w:t>
      </w:r>
      <w:r w:rsidRPr="00A16D06">
        <w:rPr>
          <w:color w:val="000000" w:themeColor="text1"/>
          <w:sz w:val="24"/>
          <w:szCs w:val="24"/>
          <w:lang w:val="lv-LV"/>
        </w:rPr>
        <w:t xml:space="preserve">nekādas darbības no organizācijas </w:t>
      </w:r>
      <w:r w:rsidR="008F004D">
        <w:rPr>
          <w:color w:val="000000" w:themeColor="text1"/>
          <w:sz w:val="24"/>
          <w:szCs w:val="24"/>
          <w:lang w:val="lv-LV"/>
        </w:rPr>
        <w:t xml:space="preserve">vai personas </w:t>
      </w:r>
      <w:r w:rsidRPr="00A16D06">
        <w:rPr>
          <w:color w:val="000000" w:themeColor="text1"/>
          <w:sz w:val="24"/>
          <w:szCs w:val="24"/>
          <w:lang w:val="lv-LV"/>
        </w:rPr>
        <w:t>nav nepieciešamas.</w:t>
      </w:r>
    </w:p>
    <w:p w14:paraId="7E132E63" w14:textId="3BA1E125" w:rsidR="0060668D" w:rsidRPr="00A16D06" w:rsidRDefault="0060668D" w:rsidP="00801164">
      <w:pPr>
        <w:pStyle w:val="ListParagraph"/>
        <w:numPr>
          <w:ilvl w:val="0"/>
          <w:numId w:val="14"/>
        </w:numPr>
        <w:spacing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Organizācijai </w:t>
      </w:r>
      <w:r w:rsidR="008F004D">
        <w:rPr>
          <w:rFonts w:ascii="Times New Roman" w:hAnsi="Times New Roman"/>
          <w:color w:val="000000" w:themeColor="text1"/>
          <w:sz w:val="24"/>
          <w:szCs w:val="24"/>
          <w:lang w:val="lv-LV"/>
        </w:rPr>
        <w:t xml:space="preserve">vai personai </w:t>
      </w:r>
      <w:r w:rsidRPr="00A16D06">
        <w:rPr>
          <w:rFonts w:ascii="Times New Roman" w:hAnsi="Times New Roman"/>
          <w:color w:val="000000" w:themeColor="text1"/>
          <w:sz w:val="24"/>
          <w:szCs w:val="24"/>
          <w:lang w:val="lv-LV"/>
        </w:rPr>
        <w:t>piecu darba dienu laikā ir jāakceptē šīs neatbilstības vai jāizvirza pamatoti argumenti. Ja pretendents akceptē neatbilstības, tad tās tiek uzskatītas par apstiprinātām. Ja pretendents ir izvirzījis savus argumentus, tad tie tiek izskatīti lidotspējas daļā, nepieciešamības gadījumā piesaistot pretendenta pārstāvjus. Pēc atkārtotas izskatīšanas pretendentam tiek nosūtīts galīgais dokuments.</w:t>
      </w:r>
    </w:p>
    <w:p w14:paraId="10FECFF6" w14:textId="5173E30C" w:rsidR="0060668D" w:rsidRPr="00A16D06" w:rsidRDefault="0060668D" w:rsidP="00801164">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Organizācija </w:t>
      </w:r>
      <w:r w:rsidR="008F004D">
        <w:rPr>
          <w:color w:val="000000" w:themeColor="text1"/>
          <w:sz w:val="24"/>
          <w:szCs w:val="24"/>
          <w:lang w:val="lv-LV"/>
        </w:rPr>
        <w:t xml:space="preserve">vai persona </w:t>
      </w:r>
      <w:r w:rsidRPr="00A16D06">
        <w:rPr>
          <w:color w:val="000000" w:themeColor="text1"/>
          <w:sz w:val="24"/>
          <w:szCs w:val="24"/>
          <w:lang w:val="lv-LV"/>
        </w:rPr>
        <w:t>par neatbilstību novēršanu rakstiski informē CAA, izmantojot veidlapu F-200-AF.</w:t>
      </w:r>
    </w:p>
    <w:p w14:paraId="4E78C481" w14:textId="47775058" w:rsidR="0060668D" w:rsidRDefault="0060668D" w:rsidP="00801164">
      <w:pPr>
        <w:numPr>
          <w:ilvl w:val="0"/>
          <w:numId w:val="14"/>
        </w:numPr>
        <w:ind w:right="187"/>
        <w:contextualSpacing/>
        <w:jc w:val="both"/>
        <w:rPr>
          <w:color w:val="000000" w:themeColor="text1"/>
          <w:sz w:val="24"/>
          <w:szCs w:val="24"/>
          <w:lang w:val="lv-LV"/>
        </w:rPr>
      </w:pPr>
      <w:r w:rsidRPr="00A16D06">
        <w:rPr>
          <w:color w:val="000000" w:themeColor="text1"/>
          <w:sz w:val="24"/>
          <w:szCs w:val="24"/>
          <w:lang w:val="lv-LV"/>
        </w:rPr>
        <w:t xml:space="preserve">Saņemot organizācijas atskaiti (F-200-AF) ar tai pievienotiem materiāliem, inspektors izvērtē, vai neatbilstība ir pienācīgi novērsta. Pozitīva </w:t>
      </w:r>
      <w:proofErr w:type="spellStart"/>
      <w:r w:rsidRPr="00A16D06">
        <w:rPr>
          <w:color w:val="000000" w:themeColor="text1"/>
          <w:sz w:val="24"/>
          <w:szCs w:val="24"/>
          <w:lang w:val="lv-LV"/>
        </w:rPr>
        <w:t>izvērtējuma</w:t>
      </w:r>
      <w:proofErr w:type="spellEnd"/>
      <w:r w:rsidRPr="00A16D06">
        <w:rPr>
          <w:color w:val="000000" w:themeColor="text1"/>
          <w:sz w:val="24"/>
          <w:szCs w:val="24"/>
          <w:lang w:val="lv-LV"/>
        </w:rPr>
        <w:t xml:space="preserve"> gadījumā tiek turpināts apstiprināšanas process. Ja </w:t>
      </w:r>
      <w:proofErr w:type="spellStart"/>
      <w:r w:rsidRPr="00A16D06">
        <w:rPr>
          <w:color w:val="000000" w:themeColor="text1"/>
          <w:sz w:val="24"/>
          <w:szCs w:val="24"/>
          <w:lang w:val="lv-LV"/>
        </w:rPr>
        <w:t>izvērtējums</w:t>
      </w:r>
      <w:proofErr w:type="spellEnd"/>
      <w:r w:rsidRPr="00A16D06">
        <w:rPr>
          <w:color w:val="000000" w:themeColor="text1"/>
          <w:sz w:val="24"/>
          <w:szCs w:val="24"/>
          <w:lang w:val="lv-LV"/>
        </w:rPr>
        <w:t xml:space="preserve"> ir negatīvs, tad par to atkārtoti tiek informēta organizācija.</w:t>
      </w:r>
    </w:p>
    <w:p w14:paraId="47522CFD" w14:textId="7A97A89F" w:rsidR="00720C25" w:rsidRPr="00A16D06" w:rsidRDefault="00720C25" w:rsidP="00801164">
      <w:pPr>
        <w:numPr>
          <w:ilvl w:val="0"/>
          <w:numId w:val="14"/>
        </w:numPr>
        <w:ind w:right="187"/>
        <w:contextualSpacing/>
        <w:jc w:val="both"/>
        <w:rPr>
          <w:color w:val="000000" w:themeColor="text1"/>
          <w:sz w:val="24"/>
          <w:szCs w:val="24"/>
          <w:lang w:val="lv-LV"/>
        </w:rPr>
      </w:pPr>
      <w:r>
        <w:rPr>
          <w:color w:val="000000" w:themeColor="text1"/>
          <w:sz w:val="24"/>
          <w:szCs w:val="24"/>
          <w:lang w:val="lv-LV"/>
        </w:rPr>
        <w:t>Ja apstiprinājums tiek izsniegts ar atvērtām 2. līmeņa neatbilstībām, tad par to novēršanu pretendents iesnied</w:t>
      </w:r>
      <w:r w:rsidR="008040B1">
        <w:rPr>
          <w:color w:val="000000" w:themeColor="text1"/>
          <w:sz w:val="24"/>
          <w:szCs w:val="24"/>
          <w:lang w:val="lv-LV"/>
        </w:rPr>
        <w:t>z</w:t>
      </w:r>
      <w:r>
        <w:rPr>
          <w:color w:val="000000" w:themeColor="text1"/>
          <w:sz w:val="24"/>
          <w:szCs w:val="24"/>
          <w:lang w:val="lv-LV"/>
        </w:rPr>
        <w:t xml:space="preserve"> LV CAA 200 AF veidlapu. Par </w:t>
      </w:r>
      <w:r w:rsidR="008040B1">
        <w:rPr>
          <w:color w:val="000000" w:themeColor="text1"/>
          <w:sz w:val="24"/>
          <w:szCs w:val="24"/>
          <w:lang w:val="lv-LV"/>
        </w:rPr>
        <w:t>k</w:t>
      </w:r>
      <w:r>
        <w:rPr>
          <w:color w:val="000000" w:themeColor="text1"/>
          <w:sz w:val="24"/>
          <w:szCs w:val="24"/>
          <w:lang w:val="lv-LV"/>
        </w:rPr>
        <w:t>orektīv</w:t>
      </w:r>
      <w:r w:rsidR="008040B1">
        <w:rPr>
          <w:color w:val="000000" w:themeColor="text1"/>
          <w:sz w:val="24"/>
          <w:szCs w:val="24"/>
          <w:lang w:val="lv-LV"/>
        </w:rPr>
        <w:t>o</w:t>
      </w:r>
      <w:bookmarkStart w:id="11" w:name="_GoBack"/>
      <w:bookmarkEnd w:id="11"/>
      <w:r>
        <w:rPr>
          <w:color w:val="000000" w:themeColor="text1"/>
          <w:sz w:val="24"/>
          <w:szCs w:val="24"/>
          <w:lang w:val="lv-LV"/>
        </w:rPr>
        <w:t xml:space="preserve"> darbību akceptēšanu, rakstiski informē pretendentu.</w:t>
      </w:r>
    </w:p>
    <w:p w14:paraId="6E1F049B" w14:textId="77777777" w:rsidR="0060668D" w:rsidRPr="00A16D06" w:rsidRDefault="0060668D" w:rsidP="00801164">
      <w:pPr>
        <w:ind w:left="720" w:right="187"/>
        <w:contextualSpacing/>
        <w:jc w:val="both"/>
        <w:rPr>
          <w:color w:val="000000" w:themeColor="text1"/>
          <w:sz w:val="24"/>
          <w:szCs w:val="24"/>
          <w:lang w:val="lv-LV"/>
        </w:rPr>
      </w:pPr>
    </w:p>
    <w:p w14:paraId="67140EAE" w14:textId="56A9DD93" w:rsidR="00950D09" w:rsidRDefault="0060668D" w:rsidP="00801164">
      <w:pPr>
        <w:tabs>
          <w:tab w:val="num" w:pos="2520"/>
        </w:tabs>
        <w:ind w:right="187"/>
        <w:jc w:val="both"/>
        <w:rPr>
          <w:rFonts w:ascii="Arial" w:hAnsi="Arial" w:cs="Arial"/>
          <w:b/>
          <w:color w:val="000000" w:themeColor="text1"/>
          <w:sz w:val="24"/>
          <w:szCs w:val="24"/>
          <w:lang w:val="lv-LV"/>
        </w:rPr>
      </w:pPr>
      <w:r w:rsidRPr="00A16D06">
        <w:rPr>
          <w:rFonts w:ascii="Arial" w:hAnsi="Arial" w:cs="Arial"/>
          <w:b/>
          <w:color w:val="000000" w:themeColor="text1"/>
          <w:sz w:val="24"/>
          <w:szCs w:val="24"/>
          <w:lang w:val="lv-LV"/>
        </w:rPr>
        <w:t>2.3.7. Darbības organizācijas darbības uzraudzības gadījumos</w:t>
      </w:r>
    </w:p>
    <w:p w14:paraId="4DA6285E" w14:textId="77777777" w:rsidR="00F35F7C" w:rsidRPr="00A16D06" w:rsidRDefault="00F35F7C" w:rsidP="00801164">
      <w:pPr>
        <w:tabs>
          <w:tab w:val="num" w:pos="2520"/>
        </w:tabs>
        <w:ind w:right="187"/>
        <w:jc w:val="both"/>
        <w:rPr>
          <w:rFonts w:ascii="Arial" w:hAnsi="Arial" w:cs="Arial"/>
          <w:b/>
          <w:color w:val="000000" w:themeColor="text1"/>
          <w:sz w:val="24"/>
          <w:szCs w:val="24"/>
          <w:lang w:val="lv-LV"/>
        </w:rPr>
      </w:pPr>
    </w:p>
    <w:p w14:paraId="77B2C107" w14:textId="77777777" w:rsidR="00416A19" w:rsidRPr="00A16D06" w:rsidRDefault="00416A19" w:rsidP="00801164">
      <w:pPr>
        <w:numPr>
          <w:ilvl w:val="0"/>
          <w:numId w:val="15"/>
        </w:numPr>
        <w:tabs>
          <w:tab w:val="num" w:pos="720"/>
        </w:tabs>
        <w:ind w:right="187"/>
        <w:jc w:val="both"/>
        <w:rPr>
          <w:color w:val="000000" w:themeColor="text1"/>
          <w:sz w:val="24"/>
          <w:szCs w:val="24"/>
          <w:lang w:val="lv-LV"/>
        </w:rPr>
      </w:pPr>
      <w:r w:rsidRPr="00A16D06">
        <w:rPr>
          <w:color w:val="000000" w:themeColor="text1"/>
          <w:sz w:val="24"/>
          <w:szCs w:val="24"/>
          <w:lang w:val="lv-LV"/>
        </w:rPr>
        <w:t>Darbības 1.līmeņa neatbilstību konstatācijas gadījumos:</w:t>
      </w:r>
    </w:p>
    <w:p w14:paraId="27632526" w14:textId="64F06A38" w:rsidR="00416A19" w:rsidRPr="00A16D06" w:rsidRDefault="00416A19" w:rsidP="00801164">
      <w:pPr>
        <w:pStyle w:val="ListParagraph"/>
        <w:numPr>
          <w:ilvl w:val="0"/>
          <w:numId w:val="16"/>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līmeņa neatbilstību konstatācijas gadījumos CAA ir nekavējoši jārīkojas, lai, atkarībā no neatbilstības apjoma, lai atceltu, apturētu vai ierobežotu </w:t>
      </w:r>
      <w:proofErr w:type="spellStart"/>
      <w:r w:rsidRPr="00A16D06">
        <w:rPr>
          <w:rFonts w:ascii="Times New Roman" w:hAnsi="Times New Roman"/>
          <w:color w:val="000000" w:themeColor="text1"/>
          <w:sz w:val="24"/>
          <w:szCs w:val="24"/>
          <w:lang w:val="lv-LV"/>
        </w:rPr>
        <w:t>lodojumderīguma</w:t>
      </w:r>
      <w:proofErr w:type="spellEnd"/>
      <w:r w:rsidRPr="00A16D06">
        <w:rPr>
          <w:rFonts w:ascii="Times New Roman" w:hAnsi="Times New Roman"/>
          <w:color w:val="000000" w:themeColor="text1"/>
          <w:sz w:val="24"/>
          <w:szCs w:val="24"/>
          <w:lang w:val="lv-LV"/>
        </w:rPr>
        <w:t xml:space="preserve"> uzturēšanas vadības organizācijas apstiprinājuma darbību.</w:t>
      </w:r>
    </w:p>
    <w:p w14:paraId="1FD64B2A" w14:textId="77777777" w:rsidR="00416A19" w:rsidRPr="00A16D06" w:rsidRDefault="00416A19" w:rsidP="00801164">
      <w:pPr>
        <w:numPr>
          <w:ilvl w:val="0"/>
          <w:numId w:val="16"/>
        </w:numPr>
        <w:tabs>
          <w:tab w:val="num" w:pos="1134"/>
        </w:tabs>
        <w:ind w:right="187"/>
        <w:jc w:val="both"/>
        <w:rPr>
          <w:color w:val="000000" w:themeColor="text1"/>
          <w:sz w:val="24"/>
          <w:szCs w:val="24"/>
          <w:lang w:val="lv-LV"/>
        </w:rPr>
      </w:pPr>
      <w:r w:rsidRPr="00A16D06">
        <w:rPr>
          <w:color w:val="000000" w:themeColor="text1"/>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14:paraId="7DE16A25" w14:textId="01386002" w:rsidR="00416A19" w:rsidRPr="00A16D06" w:rsidRDefault="00416A19" w:rsidP="00801164">
      <w:pPr>
        <w:numPr>
          <w:ilvl w:val="0"/>
          <w:numId w:val="16"/>
        </w:numPr>
        <w:tabs>
          <w:tab w:val="num" w:pos="1134"/>
        </w:tabs>
        <w:ind w:right="187"/>
        <w:jc w:val="both"/>
        <w:rPr>
          <w:color w:val="000000" w:themeColor="text1"/>
          <w:sz w:val="24"/>
          <w:szCs w:val="24"/>
          <w:lang w:val="lv-LV"/>
        </w:rPr>
      </w:pPr>
      <w:r w:rsidRPr="00A16D06">
        <w:rPr>
          <w:color w:val="000000" w:themeColor="text1"/>
          <w:sz w:val="24"/>
          <w:szCs w:val="24"/>
          <w:lang w:val="lv-LV"/>
        </w:rPr>
        <w:t>Par 1. līmeņa neatbilstībām, darba grupas vadītājs/atbildīgais inspektors nekavējoties rakstiski informē organizāciju</w:t>
      </w:r>
      <w:r w:rsidR="008F004D">
        <w:rPr>
          <w:color w:val="000000" w:themeColor="text1"/>
          <w:sz w:val="24"/>
          <w:szCs w:val="24"/>
          <w:lang w:val="lv-LV"/>
        </w:rPr>
        <w:t xml:space="preserve"> vai attiecīgo personu</w:t>
      </w:r>
      <w:r w:rsidRPr="00A16D06">
        <w:rPr>
          <w:color w:val="000000" w:themeColor="text1"/>
          <w:sz w:val="24"/>
          <w:szCs w:val="24"/>
          <w:lang w:val="lv-LV"/>
        </w:rPr>
        <w:t>;</w:t>
      </w:r>
    </w:p>
    <w:p w14:paraId="4EBD11E2" w14:textId="1F219988" w:rsidR="00416A19" w:rsidRPr="00A16D06" w:rsidRDefault="00416A19" w:rsidP="00801164">
      <w:pPr>
        <w:pStyle w:val="ListParagraph"/>
        <w:numPr>
          <w:ilvl w:val="0"/>
          <w:numId w:val="16"/>
        </w:numPr>
        <w:autoSpaceDE w:val="0"/>
        <w:autoSpaceDN w:val="0"/>
        <w:adjustRightInd w:val="0"/>
        <w:spacing w:after="120" w:line="240" w:lineRule="auto"/>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 xml:space="preserve">Darba grupas vadītājs/Atbildīgais inspektors par to informē CAA Gaisa kuģu lidotspējas novērtēšanas nodaļas vadītāju un Lidotspējas daļas vadītāju, un sadarbībā ar Juridiskās, administratīvās un personāla daļas Normatīvo aktu nodaļu sastāda administratīvo aktu par </w:t>
      </w:r>
      <w:proofErr w:type="spellStart"/>
      <w:r w:rsidRPr="00A16D06">
        <w:rPr>
          <w:rFonts w:ascii="Times New Roman" w:hAnsi="Times New Roman"/>
          <w:color w:val="000000" w:themeColor="text1"/>
          <w:sz w:val="24"/>
          <w:szCs w:val="24"/>
          <w:lang w:val="lv-LV"/>
        </w:rPr>
        <w:t>lidojumderīguma</w:t>
      </w:r>
      <w:proofErr w:type="spellEnd"/>
      <w:r w:rsidRPr="00A16D06">
        <w:rPr>
          <w:rFonts w:ascii="Times New Roman" w:hAnsi="Times New Roman"/>
          <w:color w:val="000000" w:themeColor="text1"/>
          <w:sz w:val="24"/>
          <w:szCs w:val="24"/>
          <w:lang w:val="lv-LV"/>
        </w:rPr>
        <w:t xml:space="preserve"> uzturēšanas vadības organizācijas apstiprinājuma apliecības apturēšanu, kurā tiek noteikts saprātīgs termiņš kurā organizācijai ir jānovērš 1.līmeņa neatbilstība. Šo administratīvo aktu paraksta CAA direktors;</w:t>
      </w:r>
    </w:p>
    <w:p w14:paraId="097D3B4D" w14:textId="4B76332A" w:rsidR="00416A19" w:rsidRPr="00A16D06" w:rsidRDefault="00416A19" w:rsidP="00801164">
      <w:pPr>
        <w:numPr>
          <w:ilvl w:val="0"/>
          <w:numId w:val="16"/>
        </w:numPr>
        <w:ind w:right="187"/>
        <w:contextualSpacing/>
        <w:jc w:val="both"/>
        <w:rPr>
          <w:color w:val="000000" w:themeColor="text1"/>
          <w:sz w:val="24"/>
          <w:szCs w:val="24"/>
          <w:lang w:val="lv-LV"/>
        </w:rPr>
      </w:pPr>
      <w:r w:rsidRPr="00A16D06">
        <w:rPr>
          <w:color w:val="000000" w:themeColor="text1"/>
          <w:sz w:val="24"/>
          <w:szCs w:val="24"/>
          <w:lang w:val="lv-LV"/>
        </w:rPr>
        <w:t>Ja organizācija</w:t>
      </w:r>
      <w:r w:rsidR="008F004D">
        <w:rPr>
          <w:color w:val="000000" w:themeColor="text1"/>
          <w:sz w:val="24"/>
          <w:szCs w:val="24"/>
          <w:lang w:val="lv-LV"/>
        </w:rPr>
        <w:t xml:space="preserve"> vai persona</w:t>
      </w:r>
      <w:r w:rsidRPr="00A16D06">
        <w:rPr>
          <w:color w:val="000000" w:themeColor="text1"/>
          <w:sz w:val="24"/>
          <w:szCs w:val="24"/>
          <w:lang w:val="lv-LV"/>
        </w:rPr>
        <w:t xml:space="preserve"> CAA administratīvajā aktā </w:t>
      </w:r>
      <w:proofErr w:type="spellStart"/>
      <w:r w:rsidRPr="00A16D06">
        <w:rPr>
          <w:color w:val="000000" w:themeColor="text1"/>
          <w:sz w:val="24"/>
          <w:szCs w:val="24"/>
          <w:lang w:val="lv-LV"/>
        </w:rPr>
        <w:t>aktā</w:t>
      </w:r>
      <w:proofErr w:type="spellEnd"/>
      <w:r w:rsidRPr="00A16D06">
        <w:rPr>
          <w:color w:val="000000" w:themeColor="text1"/>
          <w:sz w:val="24"/>
          <w:szCs w:val="24"/>
          <w:lang w:val="lv-LV"/>
        </w:rPr>
        <w:t xml:space="preserve"> par ražošanas organizācijas apstiprinājuma apliecības</w:t>
      </w:r>
      <w:r w:rsidR="008F004D">
        <w:rPr>
          <w:color w:val="000000" w:themeColor="text1"/>
          <w:sz w:val="24"/>
          <w:szCs w:val="24"/>
          <w:lang w:val="lv-LV"/>
        </w:rPr>
        <w:t xml:space="preserve">, </w:t>
      </w:r>
      <w:proofErr w:type="spellStart"/>
      <w:r w:rsidR="008F004D">
        <w:rPr>
          <w:color w:val="000000" w:themeColor="text1"/>
          <w:sz w:val="24"/>
          <w:szCs w:val="24"/>
          <w:lang w:val="lv-LV"/>
        </w:rPr>
        <w:t>lidojumderīguma</w:t>
      </w:r>
      <w:proofErr w:type="spellEnd"/>
      <w:r w:rsidR="008F004D">
        <w:rPr>
          <w:color w:val="000000" w:themeColor="text1"/>
          <w:sz w:val="24"/>
          <w:szCs w:val="24"/>
          <w:lang w:val="lv-LV"/>
        </w:rPr>
        <w:t xml:space="preserve"> sertifikāta vai trokšņa līmeņa sertifikāta</w:t>
      </w:r>
      <w:r w:rsidRPr="00A16D06">
        <w:rPr>
          <w:color w:val="000000" w:themeColor="text1"/>
          <w:sz w:val="24"/>
          <w:szCs w:val="24"/>
          <w:lang w:val="lv-LV"/>
        </w:rPr>
        <w:t xml:space="preserve"> apturēšanu noteiktā termiņā nav novērsusi 1.līmeņa neatbilstību, tad  atbildīgais inspektors par to informē CAA Gaisa kuģu lidotspējas novērtēšanas nodaļas vadītāju un Lidotspējas daļas vadītāju, un sadarbībā ar Juridiskā, aviācijas drošuma tiesiskās uzraudzības un nodrošinājuma daļas Normatīvo aktu nodaļu sastāda administratīvo aktu par ražošanas organizācijas apstiprinājuma apliecības anulēšanu. Šo administratīvo aktu paraksta CAA direktors;</w:t>
      </w:r>
    </w:p>
    <w:p w14:paraId="7025D6AE" w14:textId="410F5745" w:rsidR="00416A19" w:rsidRPr="00A16D06" w:rsidRDefault="00416A19" w:rsidP="00801164">
      <w:pPr>
        <w:numPr>
          <w:ilvl w:val="0"/>
          <w:numId w:val="16"/>
        </w:numPr>
        <w:ind w:right="187"/>
        <w:jc w:val="both"/>
        <w:rPr>
          <w:color w:val="000000" w:themeColor="text1"/>
          <w:sz w:val="24"/>
          <w:szCs w:val="24"/>
          <w:lang w:val="lv-LV"/>
        </w:rPr>
      </w:pPr>
      <w:r w:rsidRPr="00A16D06">
        <w:rPr>
          <w:color w:val="000000" w:themeColor="text1"/>
          <w:sz w:val="24"/>
          <w:szCs w:val="24"/>
          <w:lang w:val="lv-LV"/>
        </w:rPr>
        <w:lastRenderedPageBreak/>
        <w:t xml:space="preserve">Par visām atklātajām 1.līmeņa neatbilstībām organizācija vai īpašnieks tiek rakstiski informēts. </w:t>
      </w:r>
    </w:p>
    <w:p w14:paraId="0493D174" w14:textId="03328460" w:rsidR="00DB5327" w:rsidRPr="00A16D06" w:rsidRDefault="00DB5327" w:rsidP="00801164">
      <w:pPr>
        <w:ind w:left="1512" w:right="187"/>
        <w:jc w:val="both"/>
        <w:rPr>
          <w:color w:val="000000" w:themeColor="text1"/>
          <w:sz w:val="24"/>
          <w:szCs w:val="24"/>
          <w:lang w:val="lv-LV"/>
        </w:rPr>
      </w:pPr>
    </w:p>
    <w:p w14:paraId="27F9D8EF" w14:textId="3B3E0561" w:rsidR="00DB5327" w:rsidRPr="00A16D06" w:rsidRDefault="00DB5327" w:rsidP="00801164">
      <w:pPr>
        <w:pStyle w:val="ListParagraph"/>
        <w:numPr>
          <w:ilvl w:val="0"/>
          <w:numId w:val="15"/>
        </w:numPr>
        <w:spacing w:line="240" w:lineRule="auto"/>
        <w:ind w:right="187"/>
        <w:jc w:val="both"/>
        <w:rPr>
          <w:rFonts w:ascii="Times New Roman" w:hAnsi="Times New Roman"/>
          <w:color w:val="000000" w:themeColor="text1"/>
          <w:sz w:val="24"/>
          <w:szCs w:val="24"/>
          <w:lang w:val="lv-LV"/>
        </w:rPr>
      </w:pPr>
      <w:r w:rsidRPr="00A16D06">
        <w:rPr>
          <w:rFonts w:ascii="Times New Roman" w:hAnsi="Times New Roman"/>
          <w:color w:val="000000" w:themeColor="text1"/>
          <w:sz w:val="24"/>
          <w:szCs w:val="24"/>
          <w:lang w:val="lv-LV"/>
        </w:rPr>
        <w:t>Darbības 2.līmeņa neatbilstības konstatācijas gadījumos:</w:t>
      </w:r>
    </w:p>
    <w:p w14:paraId="025165A4" w14:textId="1819A2E1" w:rsidR="00FD1A15" w:rsidRPr="00A16D06" w:rsidRDefault="00FD1A15" w:rsidP="00801164">
      <w:pPr>
        <w:numPr>
          <w:ilvl w:val="1"/>
          <w:numId w:val="15"/>
        </w:numPr>
        <w:tabs>
          <w:tab w:val="left" w:pos="1134"/>
        </w:tabs>
        <w:ind w:right="187"/>
        <w:jc w:val="both"/>
        <w:rPr>
          <w:color w:val="000000" w:themeColor="text1"/>
          <w:sz w:val="24"/>
          <w:szCs w:val="24"/>
          <w:lang w:val="lv-LV"/>
        </w:rPr>
      </w:pPr>
      <w:r w:rsidRPr="00A16D06">
        <w:rPr>
          <w:color w:val="000000" w:themeColor="text1"/>
          <w:sz w:val="24"/>
          <w:szCs w:val="24"/>
          <w:lang w:val="lv-LV"/>
        </w:rPr>
        <w:t>Konstatējot 2.līmeņa neatbilstību organizācijas uzraudzības vai ārpuskārtas neplānoto inspekciju laikā, atbildīgais inspektors, ne vēlāk kā divu nedēļ</w:t>
      </w:r>
      <w:r w:rsidR="00287536" w:rsidRPr="00A16D06">
        <w:rPr>
          <w:color w:val="000000" w:themeColor="text1"/>
          <w:sz w:val="24"/>
          <w:szCs w:val="24"/>
          <w:lang w:val="lv-LV"/>
        </w:rPr>
        <w:t>u</w:t>
      </w:r>
      <w:r w:rsidRPr="00A16D06">
        <w:rPr>
          <w:color w:val="000000" w:themeColor="text1"/>
          <w:sz w:val="24"/>
          <w:szCs w:val="24"/>
          <w:lang w:val="lv-LV"/>
        </w:rPr>
        <w:t xml:space="preserve"> laikā no inspekcijas (audita) veikšanas, par tām rakstiski informē organizāciju</w:t>
      </w:r>
      <w:r w:rsidR="008F004D">
        <w:rPr>
          <w:color w:val="000000" w:themeColor="text1"/>
          <w:sz w:val="24"/>
          <w:szCs w:val="24"/>
          <w:lang w:val="lv-LV"/>
        </w:rPr>
        <w:t xml:space="preserve"> vai attiecīgo personu</w:t>
      </w:r>
      <w:r w:rsidRPr="00A16D06">
        <w:rPr>
          <w:color w:val="000000" w:themeColor="text1"/>
          <w:sz w:val="24"/>
          <w:szCs w:val="24"/>
          <w:lang w:val="lv-LV"/>
        </w:rPr>
        <w:t>. Šajos gadījumos organizācijai tiek dots laiks atklāto neatbilstību novēršanai, kas sākotnēji nedrīkst būt ilgāks par 3 mēnešiem. Vēstulē inspektors norāda paredzamo neatbilstību novēršanas termiņu.</w:t>
      </w:r>
    </w:p>
    <w:p w14:paraId="53E0E326" w14:textId="1BE51F88" w:rsidR="00287536" w:rsidRPr="00A16D06" w:rsidRDefault="00287536" w:rsidP="00801164">
      <w:pPr>
        <w:numPr>
          <w:ilvl w:val="1"/>
          <w:numId w:val="15"/>
        </w:numPr>
        <w:tabs>
          <w:tab w:val="left" w:pos="8931"/>
        </w:tabs>
        <w:ind w:right="187"/>
        <w:jc w:val="both"/>
        <w:rPr>
          <w:color w:val="000000" w:themeColor="text1"/>
          <w:sz w:val="24"/>
          <w:szCs w:val="24"/>
          <w:lang w:val="lv-LV"/>
        </w:rPr>
      </w:pPr>
      <w:r w:rsidRPr="00A16D06">
        <w:rPr>
          <w:color w:val="000000" w:themeColor="text1"/>
          <w:sz w:val="24"/>
          <w:szCs w:val="24"/>
          <w:lang w:val="lv-LV"/>
        </w:rPr>
        <w:t xml:space="preserve">Piecu dienu laikā no vēstules saņemšanas dienas organizācijai </w:t>
      </w:r>
      <w:r w:rsidR="008F004D">
        <w:rPr>
          <w:color w:val="000000" w:themeColor="text1"/>
          <w:sz w:val="24"/>
          <w:szCs w:val="24"/>
          <w:lang w:val="lv-LV"/>
        </w:rPr>
        <w:t xml:space="preserve">vai personai </w:t>
      </w:r>
      <w:r w:rsidRPr="00A16D06">
        <w:rPr>
          <w:color w:val="000000" w:themeColor="text1"/>
          <w:sz w:val="24"/>
          <w:szCs w:val="24"/>
          <w:lang w:val="lv-LV"/>
        </w:rPr>
        <w:t xml:space="preserve">ir rakstiski jāinformē atbildīgo inspektoru par atklāto neatbilstību akceptēšanu vai arī saviem komentāriem par neatbilstībām, kā arī par neatbilstību novēršanas termiņiem. </w:t>
      </w:r>
    </w:p>
    <w:p w14:paraId="21D8750C" w14:textId="5806C806" w:rsidR="00287536" w:rsidRPr="00A16D06" w:rsidRDefault="00287536" w:rsidP="00801164">
      <w:pPr>
        <w:numPr>
          <w:ilvl w:val="1"/>
          <w:numId w:val="15"/>
        </w:numPr>
        <w:tabs>
          <w:tab w:val="left" w:pos="8931"/>
        </w:tabs>
        <w:ind w:right="187"/>
        <w:jc w:val="both"/>
        <w:rPr>
          <w:color w:val="000000" w:themeColor="text1"/>
          <w:sz w:val="24"/>
          <w:szCs w:val="24"/>
          <w:lang w:val="lv-LV"/>
        </w:rPr>
      </w:pPr>
      <w:r w:rsidRPr="00A16D06">
        <w:rPr>
          <w:color w:val="000000" w:themeColor="text1"/>
          <w:sz w:val="24"/>
          <w:szCs w:val="24"/>
          <w:lang w:val="lv-LV"/>
        </w:rPr>
        <w:t>Ja organizācijai</w:t>
      </w:r>
      <w:r w:rsidR="008F004D">
        <w:rPr>
          <w:color w:val="000000" w:themeColor="text1"/>
          <w:sz w:val="24"/>
          <w:szCs w:val="24"/>
          <w:lang w:val="lv-LV"/>
        </w:rPr>
        <w:t xml:space="preserve"> vai personai</w:t>
      </w:r>
      <w:r w:rsidRPr="00A16D06">
        <w:rPr>
          <w:color w:val="000000" w:themeColor="text1"/>
          <w:sz w:val="24"/>
          <w:szCs w:val="24"/>
          <w:lang w:val="lv-LV"/>
        </w:rPr>
        <w:t xml:space="preserve"> ir komentāri par neatbilstībām, tad atbildīgais inspektors tos izanalizē ar pretendenta atbildīgajām personām, nepieciešamības gadījumā iesaistot lidotspējas daļas gaisa kuģu lidotspējas </w:t>
      </w:r>
      <w:proofErr w:type="spellStart"/>
      <w:r w:rsidRPr="00A16D06">
        <w:rPr>
          <w:color w:val="000000" w:themeColor="text1"/>
          <w:sz w:val="24"/>
          <w:szCs w:val="24"/>
          <w:lang w:val="lv-LV"/>
        </w:rPr>
        <w:t>novērtēšanass</w:t>
      </w:r>
      <w:proofErr w:type="spellEnd"/>
      <w:r w:rsidRPr="00A16D06">
        <w:rPr>
          <w:color w:val="000000" w:themeColor="text1"/>
          <w:sz w:val="24"/>
          <w:szCs w:val="24"/>
          <w:lang w:val="lv-LV"/>
        </w:rPr>
        <w:t xml:space="preserve"> nodaļas vadītāju vai lidotspējas daļas vadītāju. Sarunu rezultātā var tikt izdarītas izmaiņas neatbilstību formulējumā.</w:t>
      </w:r>
    </w:p>
    <w:p w14:paraId="7D020ACB" w14:textId="77777777" w:rsidR="00287536" w:rsidRPr="00A16D06" w:rsidRDefault="00287536" w:rsidP="00801164">
      <w:pPr>
        <w:numPr>
          <w:ilvl w:val="1"/>
          <w:numId w:val="15"/>
        </w:numPr>
        <w:tabs>
          <w:tab w:val="left" w:pos="1134"/>
          <w:tab w:val="left" w:pos="8931"/>
        </w:tabs>
        <w:ind w:right="187"/>
        <w:jc w:val="both"/>
        <w:rPr>
          <w:color w:val="000000" w:themeColor="text1"/>
          <w:sz w:val="24"/>
          <w:szCs w:val="24"/>
          <w:lang w:val="lv-LV"/>
        </w:rPr>
      </w:pPr>
      <w:r w:rsidRPr="00A16D06">
        <w:rPr>
          <w:color w:val="000000" w:themeColor="text1"/>
          <w:sz w:val="24"/>
          <w:szCs w:val="24"/>
          <w:lang w:val="lv-LV"/>
        </w:rPr>
        <w:t xml:space="preserve">Pēc atbildes vēstules saņemšanas un tās izvērtēšanas, inspektors nosaka galīgo neatbilstību formulējumu un neatbilstību novēršanas termiņus un par to rakstiski informē organizāciju. </w:t>
      </w:r>
    </w:p>
    <w:p w14:paraId="00711D92" w14:textId="09F9A748" w:rsidR="00287536" w:rsidRPr="00A16D06" w:rsidRDefault="00287536" w:rsidP="00801164">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Laiks, kas var tikt piešķirts organizācijai </w:t>
      </w:r>
      <w:r w:rsidR="008F004D">
        <w:rPr>
          <w:color w:val="000000" w:themeColor="text1"/>
          <w:sz w:val="24"/>
          <w:szCs w:val="24"/>
          <w:lang w:val="lv-LV"/>
        </w:rPr>
        <w:t xml:space="preserve">vai personai </w:t>
      </w:r>
      <w:r w:rsidRPr="00A16D06">
        <w:rPr>
          <w:color w:val="000000" w:themeColor="text1"/>
          <w:sz w:val="24"/>
          <w:szCs w:val="24"/>
          <w:lang w:val="lv-LV"/>
        </w:rPr>
        <w:t xml:space="preserve">neatbilstību novēršanai ir atkarīgs no neatbilstības rakstura. Taču jebkurā gadījumā sākotnēji piešķirtais laiks nedrīkst pārsniegt trīs mēnešus. </w:t>
      </w:r>
    </w:p>
    <w:p w14:paraId="746D15A5" w14:textId="0361473E" w:rsidR="00287536" w:rsidRPr="00A16D06" w:rsidRDefault="00287536" w:rsidP="00801164">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Gadījumos, ja sākotnēji noteiktajā laikā organizācija </w:t>
      </w:r>
      <w:r w:rsidR="008F004D">
        <w:rPr>
          <w:color w:val="000000" w:themeColor="text1"/>
          <w:sz w:val="24"/>
          <w:szCs w:val="24"/>
          <w:lang w:val="lv-LV"/>
        </w:rPr>
        <w:t xml:space="preserve">vai persona </w:t>
      </w:r>
      <w:r w:rsidRPr="00A16D06">
        <w:rPr>
          <w:color w:val="000000" w:themeColor="text1"/>
          <w:sz w:val="24"/>
          <w:szCs w:val="24"/>
          <w:lang w:val="lv-LV"/>
        </w:rPr>
        <w:t xml:space="preserve">nav novērsusi neatbilstību, tad, atsevišķos gadījumos, neatbilstības novēršanas laiks var tikt </w:t>
      </w:r>
      <w:proofErr w:type="spellStart"/>
      <w:r w:rsidRPr="00A16D06">
        <w:rPr>
          <w:color w:val="000000" w:themeColor="text1"/>
          <w:sz w:val="24"/>
          <w:szCs w:val="24"/>
          <w:lang w:val="lv-LV"/>
        </w:rPr>
        <w:t>pāgarināts</w:t>
      </w:r>
      <w:proofErr w:type="spellEnd"/>
      <w:r w:rsidRPr="00A16D06">
        <w:rPr>
          <w:color w:val="000000" w:themeColor="text1"/>
          <w:sz w:val="24"/>
          <w:szCs w:val="24"/>
          <w:lang w:val="lv-LV"/>
        </w:rPr>
        <w:t>, ar nosacījumu, ka organizācija iesniedz neatbilstību novēršanas izpildes plānu.</w:t>
      </w:r>
    </w:p>
    <w:p w14:paraId="568C8F09" w14:textId="0D974D8F" w:rsidR="00287536" w:rsidRPr="00A16D06" w:rsidRDefault="00287536" w:rsidP="00801164">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Šajā gadījumā </w:t>
      </w:r>
      <w:r w:rsidR="008F004D">
        <w:rPr>
          <w:color w:val="000000" w:themeColor="text1"/>
          <w:sz w:val="24"/>
          <w:szCs w:val="24"/>
          <w:lang w:val="lv-LV"/>
        </w:rPr>
        <w:t xml:space="preserve">persona vai </w:t>
      </w:r>
      <w:r w:rsidRPr="00A16D06">
        <w:rPr>
          <w:color w:val="000000" w:themeColor="text1"/>
          <w:sz w:val="24"/>
          <w:szCs w:val="24"/>
          <w:lang w:val="lv-LV"/>
        </w:rPr>
        <w:t>organizācija iesniedz rakstisku lūgumu, kuram pievieno neatbilstību novēršanas plānu un pamatojumu, kādēļ neatbilstības nevar tikt novērstas noteiktajā laikā.</w:t>
      </w:r>
    </w:p>
    <w:p w14:paraId="024BEFA8" w14:textId="77777777" w:rsidR="00287536" w:rsidRPr="00A16D06" w:rsidRDefault="00287536" w:rsidP="00801164">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14:paraId="5B46CF8D" w14:textId="77777777" w:rsidR="00287536" w:rsidRPr="00A16D06" w:rsidRDefault="00287536" w:rsidP="00801164">
      <w:pPr>
        <w:numPr>
          <w:ilvl w:val="1"/>
          <w:numId w:val="15"/>
        </w:numPr>
        <w:tabs>
          <w:tab w:val="num" w:pos="1668"/>
        </w:tabs>
        <w:ind w:right="187"/>
        <w:jc w:val="both"/>
        <w:rPr>
          <w:color w:val="000000" w:themeColor="text1"/>
          <w:sz w:val="24"/>
          <w:szCs w:val="24"/>
          <w:lang w:val="lv-LV"/>
        </w:rPr>
      </w:pPr>
      <w:r w:rsidRPr="00A16D06">
        <w:rPr>
          <w:color w:val="000000" w:themeColor="text1"/>
          <w:sz w:val="24"/>
          <w:szCs w:val="24"/>
          <w:lang w:val="lv-LV"/>
        </w:rPr>
        <w:t xml:space="preserve">Ja organizācijas iesniegtais plāns ir pieņemams, tad inspektors nosaka jaunos novēršanas termiņus un par to rakstiski informē organizāciju, vēstules kopiju adresējot arī atbildīgajam vadītājam. </w:t>
      </w:r>
    </w:p>
    <w:p w14:paraId="31757D5E" w14:textId="036D6807" w:rsidR="00287536" w:rsidRPr="00A16D06" w:rsidRDefault="00287536" w:rsidP="00801164">
      <w:pPr>
        <w:numPr>
          <w:ilvl w:val="1"/>
          <w:numId w:val="15"/>
        </w:numPr>
        <w:tabs>
          <w:tab w:val="num" w:pos="1290"/>
        </w:tabs>
        <w:autoSpaceDE w:val="0"/>
        <w:autoSpaceDN w:val="0"/>
        <w:adjustRightInd w:val="0"/>
        <w:spacing w:after="120"/>
        <w:ind w:right="187"/>
        <w:contextualSpacing/>
        <w:jc w:val="both"/>
        <w:rPr>
          <w:color w:val="000000" w:themeColor="text1"/>
          <w:sz w:val="24"/>
          <w:szCs w:val="24"/>
          <w:lang w:val="lv-LV"/>
        </w:rPr>
      </w:pPr>
      <w:r w:rsidRPr="00A16D06">
        <w:rPr>
          <w:color w:val="000000" w:themeColor="text1"/>
          <w:sz w:val="24"/>
          <w:szCs w:val="24"/>
          <w:lang w:val="lv-LV"/>
        </w:rPr>
        <w:t>Ja</w:t>
      </w:r>
      <w:r w:rsidR="008F004D">
        <w:rPr>
          <w:color w:val="000000" w:themeColor="text1"/>
          <w:sz w:val="24"/>
          <w:szCs w:val="24"/>
          <w:lang w:val="lv-LV"/>
        </w:rPr>
        <w:t xml:space="preserve"> persona vai</w:t>
      </w:r>
      <w:r w:rsidRPr="00A16D06">
        <w:rPr>
          <w:color w:val="000000" w:themeColor="text1"/>
          <w:sz w:val="24"/>
          <w:szCs w:val="24"/>
          <w:lang w:val="lv-LV"/>
        </w:rPr>
        <w:t xml:space="preserve"> organizācija atbildīgā inspektora vēstulē noteiktā termiņā nav novērsusi 2.līmeņa neatbilstību, tad  atbildīgais inspektors par to informē CAA Lidotspējas daļas Gaisa kuģu lidotspējas novērtēšanas nodaļas vadītāju un Lidotspējas daļas vadītāju, un sadarbībā ar Juridiskās, administratīvās un personāla daļas Normatīvo aktu nodaļu sastāda administratīvo aktu par </w:t>
      </w:r>
      <w:proofErr w:type="spellStart"/>
      <w:r w:rsidRPr="00A16D06">
        <w:rPr>
          <w:color w:val="000000" w:themeColor="text1"/>
          <w:sz w:val="24"/>
          <w:szCs w:val="24"/>
          <w:lang w:val="lv-LV"/>
        </w:rPr>
        <w:t>lidojumderīguma</w:t>
      </w:r>
      <w:proofErr w:type="spellEnd"/>
      <w:r w:rsidRPr="00A16D06">
        <w:rPr>
          <w:color w:val="000000" w:themeColor="text1"/>
          <w:sz w:val="24"/>
          <w:szCs w:val="24"/>
          <w:lang w:val="lv-LV"/>
        </w:rPr>
        <w:t xml:space="preserve"> uzturēšanas vadības organizācijas apstiprinājuma apliecības anulēšanu. Šo administratīvo aktu paraksta CAA direktors.</w:t>
      </w:r>
    </w:p>
    <w:p w14:paraId="1266566D" w14:textId="3550DBFC" w:rsidR="00287536" w:rsidRPr="00A16D06" w:rsidRDefault="00287536" w:rsidP="00801164">
      <w:pPr>
        <w:numPr>
          <w:ilvl w:val="1"/>
          <w:numId w:val="15"/>
        </w:numPr>
        <w:tabs>
          <w:tab w:val="num" w:pos="1134"/>
        </w:tabs>
        <w:autoSpaceDE w:val="0"/>
        <w:autoSpaceDN w:val="0"/>
        <w:adjustRightInd w:val="0"/>
        <w:spacing w:after="120"/>
        <w:ind w:right="187"/>
        <w:contextualSpacing/>
        <w:jc w:val="both"/>
        <w:rPr>
          <w:color w:val="000000" w:themeColor="text1"/>
          <w:sz w:val="24"/>
          <w:szCs w:val="24"/>
          <w:lang w:val="lv-LV"/>
        </w:rPr>
      </w:pPr>
      <w:r w:rsidRPr="00A16D06">
        <w:rPr>
          <w:color w:val="000000" w:themeColor="text1"/>
          <w:sz w:val="24"/>
          <w:szCs w:val="24"/>
          <w:lang w:val="lv-LV"/>
        </w:rPr>
        <w:t xml:space="preserve">Ja organizācijas iesniegtais plāns nav pieņemams, tad par to tiek rakstiski informēta organizācija. Ja pirmreizēji noteiktajā termiņā neatbilstības nav novērtas un pieņemams plāns nav iesniegts, tad atbildīgais inspektors par to informē CAA Lidotspējas daļas Gaisa kuģu lidotspējas novērtēšanas nodaļas vadītāju un Lidotspējas daļas vadītāju, un sadarbībā ar Juridiskās, administratīvās un personāla daļas Normatīvo aktu nodaļu sastāda </w:t>
      </w:r>
      <w:r w:rsidRPr="00A16D06">
        <w:rPr>
          <w:color w:val="000000" w:themeColor="text1"/>
          <w:sz w:val="24"/>
          <w:szCs w:val="24"/>
          <w:lang w:val="lv-LV"/>
        </w:rPr>
        <w:lastRenderedPageBreak/>
        <w:t xml:space="preserve">administratīvo aktu par </w:t>
      </w:r>
      <w:proofErr w:type="spellStart"/>
      <w:r w:rsidRPr="00A16D06">
        <w:rPr>
          <w:color w:val="000000" w:themeColor="text1"/>
          <w:sz w:val="24"/>
          <w:szCs w:val="24"/>
          <w:lang w:val="lv-LV"/>
        </w:rPr>
        <w:t>lidojumderīguma</w:t>
      </w:r>
      <w:proofErr w:type="spellEnd"/>
      <w:r w:rsidRPr="00A16D06">
        <w:rPr>
          <w:color w:val="000000" w:themeColor="text1"/>
          <w:sz w:val="24"/>
          <w:szCs w:val="24"/>
          <w:lang w:val="lv-LV"/>
        </w:rPr>
        <w:t xml:space="preserve"> uzturēšanas vadības organizācijas apstiprinājuma apliecības anulēšanu(pilnībā vai </w:t>
      </w:r>
      <w:proofErr w:type="spellStart"/>
      <w:r w:rsidRPr="00A16D06">
        <w:rPr>
          <w:color w:val="000000" w:themeColor="text1"/>
          <w:sz w:val="24"/>
          <w:szCs w:val="24"/>
          <w:lang w:val="lv-LV"/>
        </w:rPr>
        <w:t>dalēji</w:t>
      </w:r>
      <w:proofErr w:type="spellEnd"/>
      <w:r w:rsidRPr="00A16D06">
        <w:rPr>
          <w:color w:val="000000" w:themeColor="text1"/>
          <w:sz w:val="24"/>
          <w:szCs w:val="24"/>
          <w:lang w:val="lv-LV"/>
        </w:rPr>
        <w:t>) . Šo administratīvo aktu paraksta CAA direktors.</w:t>
      </w:r>
    </w:p>
    <w:p w14:paraId="7A14215F" w14:textId="77777777" w:rsidR="00287536" w:rsidRPr="00A16D06" w:rsidRDefault="00287536" w:rsidP="00801164">
      <w:pPr>
        <w:autoSpaceDE w:val="0"/>
        <w:autoSpaceDN w:val="0"/>
        <w:adjustRightInd w:val="0"/>
        <w:spacing w:after="120"/>
        <w:ind w:left="1512" w:right="187"/>
        <w:contextualSpacing/>
        <w:jc w:val="both"/>
        <w:rPr>
          <w:color w:val="000000" w:themeColor="text1"/>
          <w:sz w:val="24"/>
          <w:szCs w:val="24"/>
          <w:lang w:val="lv-LV"/>
        </w:rPr>
      </w:pPr>
    </w:p>
    <w:p w14:paraId="2DACC9E3" w14:textId="06394478" w:rsidR="00287536" w:rsidRPr="00A16D06" w:rsidRDefault="00287536" w:rsidP="00801164">
      <w:pPr>
        <w:tabs>
          <w:tab w:val="num" w:pos="1134"/>
        </w:tabs>
        <w:autoSpaceDE w:val="0"/>
        <w:autoSpaceDN w:val="0"/>
        <w:adjustRightInd w:val="0"/>
        <w:spacing w:after="120"/>
        <w:ind w:right="187"/>
        <w:contextualSpacing/>
        <w:jc w:val="both"/>
        <w:rPr>
          <w:rFonts w:ascii="Arial" w:hAnsi="Arial" w:cs="Arial"/>
          <w:b/>
          <w:bCs/>
          <w:color w:val="000000" w:themeColor="text1"/>
          <w:sz w:val="24"/>
          <w:szCs w:val="24"/>
        </w:rPr>
      </w:pPr>
      <w:r w:rsidRPr="00A16D06">
        <w:rPr>
          <w:rFonts w:ascii="Arial" w:hAnsi="Arial" w:cs="Arial"/>
          <w:b/>
          <w:bCs/>
          <w:color w:val="000000" w:themeColor="text1"/>
          <w:sz w:val="24"/>
          <w:szCs w:val="24"/>
          <w:lang w:val="lv-LV"/>
        </w:rPr>
        <w:t xml:space="preserve">2.3.8. </w:t>
      </w:r>
      <w:proofErr w:type="spellStart"/>
      <w:r w:rsidRPr="00A16D06">
        <w:rPr>
          <w:rFonts w:ascii="Arial" w:hAnsi="Arial" w:cs="Arial"/>
          <w:b/>
          <w:bCs/>
          <w:color w:val="000000" w:themeColor="text1"/>
          <w:sz w:val="24"/>
          <w:szCs w:val="24"/>
        </w:rPr>
        <w:t>Neatbilstību</w:t>
      </w:r>
      <w:proofErr w:type="spellEnd"/>
      <w:r w:rsidRPr="00A16D06">
        <w:rPr>
          <w:rFonts w:ascii="Arial" w:hAnsi="Arial" w:cs="Arial"/>
          <w:b/>
          <w:bCs/>
          <w:color w:val="000000" w:themeColor="text1"/>
          <w:sz w:val="24"/>
          <w:szCs w:val="24"/>
        </w:rPr>
        <w:t xml:space="preserve"> </w:t>
      </w:r>
      <w:proofErr w:type="spellStart"/>
      <w:r w:rsidRPr="00A16D06">
        <w:rPr>
          <w:rFonts w:ascii="Arial" w:hAnsi="Arial" w:cs="Arial"/>
          <w:b/>
          <w:bCs/>
          <w:color w:val="000000" w:themeColor="text1"/>
          <w:sz w:val="24"/>
          <w:szCs w:val="24"/>
        </w:rPr>
        <w:t>novēršanas</w:t>
      </w:r>
      <w:proofErr w:type="spellEnd"/>
      <w:r w:rsidRPr="00A16D06">
        <w:rPr>
          <w:rFonts w:ascii="Arial" w:hAnsi="Arial" w:cs="Arial"/>
          <w:b/>
          <w:bCs/>
          <w:color w:val="000000" w:themeColor="text1"/>
          <w:sz w:val="24"/>
          <w:szCs w:val="24"/>
        </w:rPr>
        <w:t xml:space="preserve"> </w:t>
      </w:r>
      <w:proofErr w:type="spellStart"/>
      <w:r w:rsidRPr="00A16D06">
        <w:rPr>
          <w:rFonts w:ascii="Arial" w:hAnsi="Arial" w:cs="Arial"/>
          <w:b/>
          <w:bCs/>
          <w:color w:val="000000" w:themeColor="text1"/>
          <w:sz w:val="24"/>
          <w:szCs w:val="24"/>
        </w:rPr>
        <w:t>kontrole</w:t>
      </w:r>
      <w:proofErr w:type="spellEnd"/>
    </w:p>
    <w:p w14:paraId="67EA2FCA" w14:textId="77777777" w:rsidR="00B4352A" w:rsidRPr="00A16D06" w:rsidRDefault="00B4352A" w:rsidP="00801164">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Par novērstām neatbilstībām organizācija informē Civilās aviācijas aģentūru, izmantojot CAA veidlapu 200-AF-2, kura ir pieejama CAA mājas lapā </w:t>
      </w:r>
      <w:hyperlink r:id="rId11" w:history="1">
        <w:r w:rsidRPr="00A16D06">
          <w:rPr>
            <w:rStyle w:val="Hyperlink"/>
            <w:color w:val="000000" w:themeColor="text1"/>
            <w:sz w:val="24"/>
            <w:szCs w:val="24"/>
            <w:lang w:val="lv-LV"/>
          </w:rPr>
          <w:t>www.caa.lv</w:t>
        </w:r>
      </w:hyperlink>
      <w:r w:rsidRPr="00A16D06">
        <w:rPr>
          <w:color w:val="000000" w:themeColor="text1"/>
          <w:sz w:val="24"/>
          <w:szCs w:val="24"/>
          <w:lang w:val="lv-LV"/>
        </w:rPr>
        <w:t>, tādējādi nodrošinot, ka vienmēr tiek izmantota pēdējā spēkā esošā veidlapas versija.</w:t>
      </w:r>
    </w:p>
    <w:p w14:paraId="4E302F63" w14:textId="41C7C11E" w:rsidR="00B4352A" w:rsidRPr="00A16D06" w:rsidRDefault="00B4352A" w:rsidP="00801164">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Novēršot neatbilstību, organizācijai ir ne tikai jānovērš konkrētā neatbilstība, bet arī dziļāk jāizvērtē tās </w:t>
      </w:r>
      <w:proofErr w:type="spellStart"/>
      <w:r w:rsidRPr="00A16D06">
        <w:rPr>
          <w:color w:val="000000" w:themeColor="text1"/>
          <w:sz w:val="24"/>
          <w:szCs w:val="24"/>
          <w:lang w:val="lv-LV"/>
        </w:rPr>
        <w:t>celonis</w:t>
      </w:r>
      <w:proofErr w:type="spellEnd"/>
      <w:r w:rsidRPr="00A16D06">
        <w:rPr>
          <w:color w:val="000000" w:themeColor="text1"/>
          <w:sz w:val="24"/>
          <w:szCs w:val="24"/>
          <w:lang w:val="lv-LV"/>
        </w:rPr>
        <w:t xml:space="preserve">, lai novērstu atkārtotu neatbilstību iespējamību ne tikai šajā konkrētajā jomā, bet iespējams arī citās jomās. Tikai tad, ja ir veikta pienācīga </w:t>
      </w:r>
      <w:proofErr w:type="spellStart"/>
      <w:r w:rsidRPr="00A16D06">
        <w:rPr>
          <w:color w:val="000000" w:themeColor="text1"/>
          <w:sz w:val="24"/>
          <w:szCs w:val="24"/>
          <w:lang w:val="lv-LV"/>
        </w:rPr>
        <w:t>cēlonu</w:t>
      </w:r>
      <w:proofErr w:type="spellEnd"/>
      <w:r w:rsidRPr="00A16D06">
        <w:rPr>
          <w:color w:val="000000" w:themeColor="text1"/>
          <w:sz w:val="24"/>
          <w:szCs w:val="24"/>
          <w:lang w:val="lv-LV"/>
        </w:rPr>
        <w:t xml:space="preserve"> analīze, ir iespējams noteikt vai neatbilstība ir pilnībā novērsta.</w:t>
      </w:r>
    </w:p>
    <w:p w14:paraId="217229FD" w14:textId="7CD550DA" w:rsidR="00B4352A" w:rsidRPr="00A16D06" w:rsidRDefault="00B4352A" w:rsidP="00801164">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Nevar tikt akceptēta neatbilstības novēršana, ja nav veikta cēloņu analīze.</w:t>
      </w:r>
    </w:p>
    <w:p w14:paraId="709895B2" w14:textId="77777777" w:rsidR="00B4352A" w:rsidRPr="00A16D06" w:rsidRDefault="00B4352A" w:rsidP="00801164">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Neatbilstības cēloņu analīzi veic organizācija, sadarbojoties ar atbildīgo CAA inspektoru. Tādējādi jau cēloņu analīzes stadijā inspektors pārliecinās, vai ir atrasti īstie neatbilstības iemesli.</w:t>
      </w:r>
    </w:p>
    <w:p w14:paraId="1933CD65" w14:textId="77777777" w:rsidR="00B4352A" w:rsidRPr="00A16D06" w:rsidRDefault="00B4352A" w:rsidP="00801164">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14:paraId="1CCD4550" w14:textId="77777777" w:rsidR="00B4352A" w:rsidRPr="00A16D06" w:rsidRDefault="00B4352A" w:rsidP="00801164">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14:paraId="02DF68CB" w14:textId="77777777" w:rsidR="00B4352A" w:rsidRPr="00A16D06" w:rsidRDefault="00B4352A" w:rsidP="00801164">
      <w:pPr>
        <w:numPr>
          <w:ilvl w:val="0"/>
          <w:numId w:val="17"/>
        </w:numPr>
        <w:ind w:left="709" w:hanging="425"/>
        <w:jc w:val="both"/>
        <w:rPr>
          <w:color w:val="000000" w:themeColor="text1"/>
          <w:sz w:val="24"/>
          <w:szCs w:val="24"/>
          <w:lang w:val="lv-LV"/>
        </w:rPr>
      </w:pPr>
      <w:r w:rsidRPr="00A16D06">
        <w:rPr>
          <w:color w:val="000000" w:themeColor="text1"/>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14:paraId="5E046DC8" w14:textId="28251734" w:rsidR="00B4352A" w:rsidRPr="00A16D06" w:rsidRDefault="00B4352A" w:rsidP="00801164">
      <w:pPr>
        <w:numPr>
          <w:ilvl w:val="0"/>
          <w:numId w:val="17"/>
        </w:numPr>
        <w:autoSpaceDE w:val="0"/>
        <w:autoSpaceDN w:val="0"/>
        <w:adjustRightInd w:val="0"/>
        <w:spacing w:after="120"/>
        <w:ind w:left="709" w:right="187" w:hanging="425"/>
        <w:jc w:val="both"/>
        <w:rPr>
          <w:color w:val="000000" w:themeColor="text1"/>
          <w:sz w:val="24"/>
          <w:szCs w:val="24"/>
          <w:lang w:val="lv-LV"/>
        </w:rPr>
      </w:pPr>
      <w:r w:rsidRPr="00A16D06">
        <w:rPr>
          <w:color w:val="000000" w:themeColor="text1"/>
          <w:sz w:val="24"/>
          <w:szCs w:val="24"/>
          <w:lang w:val="lv-LV"/>
        </w:rPr>
        <w:t>Neatbilstību novēršana tiek atzīmēta EMPIC sistēmā.</w:t>
      </w:r>
    </w:p>
    <w:p w14:paraId="31F7FEFB" w14:textId="77777777" w:rsidR="007148BC" w:rsidRPr="00A16D06" w:rsidRDefault="007148BC" w:rsidP="007148BC">
      <w:pPr>
        <w:autoSpaceDE w:val="0"/>
        <w:autoSpaceDN w:val="0"/>
        <w:adjustRightInd w:val="0"/>
        <w:spacing w:after="120"/>
        <w:ind w:left="851" w:right="187"/>
        <w:jc w:val="both"/>
        <w:rPr>
          <w:color w:val="000000" w:themeColor="text1"/>
          <w:sz w:val="24"/>
          <w:szCs w:val="24"/>
          <w:lang w:val="lv-LV"/>
        </w:rPr>
      </w:pPr>
    </w:p>
    <w:p w14:paraId="657323E1" w14:textId="5E8AFF78" w:rsidR="00B4352A" w:rsidRPr="00A16D06" w:rsidRDefault="00B4352A" w:rsidP="00B4352A">
      <w:pPr>
        <w:tabs>
          <w:tab w:val="num" w:pos="851"/>
        </w:tabs>
        <w:autoSpaceDE w:val="0"/>
        <w:autoSpaceDN w:val="0"/>
        <w:adjustRightInd w:val="0"/>
        <w:spacing w:after="120"/>
        <w:ind w:right="187"/>
        <w:jc w:val="both"/>
        <w:rPr>
          <w:rFonts w:ascii="Arial" w:hAnsi="Arial" w:cs="Arial"/>
          <w:b/>
          <w:bCs/>
          <w:color w:val="000000" w:themeColor="text1"/>
          <w:sz w:val="24"/>
          <w:szCs w:val="24"/>
          <w:lang w:val="lv-LV"/>
        </w:rPr>
      </w:pPr>
      <w:r w:rsidRPr="00A16D06">
        <w:rPr>
          <w:rFonts w:ascii="Arial" w:hAnsi="Arial" w:cs="Arial"/>
          <w:b/>
          <w:bCs/>
          <w:color w:val="000000" w:themeColor="text1"/>
          <w:sz w:val="24"/>
          <w:szCs w:val="24"/>
          <w:lang w:val="lv-LV"/>
        </w:rPr>
        <w:t>2.3.9. Cēloņu analīze</w:t>
      </w:r>
    </w:p>
    <w:p w14:paraId="26FA41F8" w14:textId="77777777" w:rsidR="007148BC" w:rsidRPr="00A16D06" w:rsidRDefault="007148BC" w:rsidP="007148BC">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14:paraId="69C17D7D" w14:textId="77777777" w:rsidR="007148BC" w:rsidRPr="00A16D06" w:rsidRDefault="007148BC" w:rsidP="007148BC">
      <w:pPr>
        <w:numPr>
          <w:ilvl w:val="0"/>
          <w:numId w:val="6"/>
        </w:numPr>
        <w:ind w:left="709" w:hanging="425"/>
        <w:jc w:val="both"/>
        <w:rPr>
          <w:color w:val="000000" w:themeColor="text1"/>
          <w:sz w:val="24"/>
          <w:szCs w:val="24"/>
          <w:lang w:val="lv-LV"/>
        </w:rPr>
      </w:pPr>
      <w:r w:rsidRPr="00A16D06">
        <w:rPr>
          <w:color w:val="000000" w:themeColor="text1"/>
          <w:sz w:val="24"/>
          <w:szCs w:val="24"/>
          <w:lang w:val="lv-LV"/>
        </w:rPr>
        <w:t xml:space="preserve">Cēloņu analīzi parasti veic organizācija, piedaloties atbildīgajam inspektoram. Tas nodrošina, ka operators ir </w:t>
      </w:r>
      <w:proofErr w:type="spellStart"/>
      <w:r w:rsidRPr="00A16D06">
        <w:rPr>
          <w:color w:val="000000" w:themeColor="text1"/>
          <w:sz w:val="24"/>
          <w:szCs w:val="24"/>
          <w:lang w:val="lv-LV"/>
        </w:rPr>
        <w:t>parliecināts</w:t>
      </w:r>
      <w:proofErr w:type="spellEnd"/>
      <w:r w:rsidRPr="00A16D06">
        <w:rPr>
          <w:color w:val="000000" w:themeColor="text1"/>
          <w:sz w:val="24"/>
          <w:szCs w:val="24"/>
          <w:lang w:val="lv-LV"/>
        </w:rPr>
        <w:t>, ka pareizi izpratis neatbilstības būtību, un arī inspektors ir pārliecināts, ka tā ir pareizi izprasta, novēršot pārpratumus nākotnē. Nepieciešamības gadījumā var tikt piesaistīti arī citi eksperti.</w:t>
      </w:r>
    </w:p>
    <w:p w14:paraId="3EF81FAB" w14:textId="77777777" w:rsidR="007148BC" w:rsidRPr="00A16D06" w:rsidRDefault="007148BC" w:rsidP="007148BC">
      <w:pPr>
        <w:numPr>
          <w:ilvl w:val="0"/>
          <w:numId w:val="6"/>
        </w:numPr>
        <w:ind w:left="709" w:hanging="425"/>
        <w:jc w:val="both"/>
        <w:rPr>
          <w:color w:val="000000" w:themeColor="text1"/>
          <w:sz w:val="24"/>
          <w:szCs w:val="24"/>
          <w:lang w:val="lv-LV"/>
        </w:rPr>
      </w:pPr>
      <w:r w:rsidRPr="00A16D06">
        <w:rPr>
          <w:color w:val="000000" w:themeColor="text1"/>
          <w:sz w:val="24"/>
          <w:szCs w:val="24"/>
          <w:lang w:val="lv-LV"/>
        </w:rPr>
        <w:t>Neatbilstību cēloņi tiek novērtēti šādās kategorijās:</w:t>
      </w:r>
    </w:p>
    <w:p w14:paraId="4FE3B53E" w14:textId="77777777" w:rsidR="007148BC" w:rsidRPr="00A16D06" w:rsidRDefault="007148BC" w:rsidP="007148BC">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Iesaistīto personu nepietiekams kompetences līmenis (</w:t>
      </w:r>
      <w:proofErr w:type="spellStart"/>
      <w:r w:rsidRPr="00A16D06">
        <w:rPr>
          <w:color w:val="000000" w:themeColor="text1"/>
          <w:sz w:val="24"/>
          <w:szCs w:val="24"/>
          <w:lang w:val="lv-LV"/>
        </w:rPr>
        <w:t>Competence</w:t>
      </w:r>
      <w:proofErr w:type="spellEnd"/>
      <w:r w:rsidRPr="00A16D06">
        <w:rPr>
          <w:color w:val="000000" w:themeColor="text1"/>
          <w:sz w:val="24"/>
          <w:szCs w:val="24"/>
          <w:lang w:val="lv-LV"/>
        </w:rPr>
        <w:t>);</w:t>
      </w:r>
    </w:p>
    <w:p w14:paraId="6DACE85B" w14:textId="77777777" w:rsidR="007148BC" w:rsidRPr="00A16D06" w:rsidRDefault="007148BC" w:rsidP="007148BC">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Procedūru neatbilstība (vai to neievērošana, kas saistīta ar kādu no citiem faktoriem) (</w:t>
      </w:r>
      <w:proofErr w:type="spellStart"/>
      <w:r w:rsidRPr="00A16D06">
        <w:rPr>
          <w:color w:val="000000" w:themeColor="text1"/>
          <w:sz w:val="24"/>
          <w:szCs w:val="24"/>
          <w:lang w:val="lv-LV"/>
        </w:rPr>
        <w:t>Procedures</w:t>
      </w:r>
      <w:proofErr w:type="spellEnd"/>
      <w:r w:rsidRPr="00A16D06">
        <w:rPr>
          <w:color w:val="000000" w:themeColor="text1"/>
          <w:sz w:val="24"/>
          <w:szCs w:val="24"/>
          <w:lang w:val="lv-LV"/>
        </w:rPr>
        <w:t>);</w:t>
      </w:r>
    </w:p>
    <w:p w14:paraId="1D5AED49" w14:textId="77777777" w:rsidR="007148BC" w:rsidRPr="00A16D06" w:rsidRDefault="007148BC" w:rsidP="007148BC">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Nepietiekama attieksme pret veicamo darbu (</w:t>
      </w:r>
      <w:proofErr w:type="spellStart"/>
      <w:r w:rsidRPr="00A16D06">
        <w:rPr>
          <w:color w:val="000000" w:themeColor="text1"/>
          <w:sz w:val="24"/>
          <w:szCs w:val="24"/>
          <w:lang w:val="lv-LV"/>
        </w:rPr>
        <w:t>Attitude</w:t>
      </w:r>
      <w:proofErr w:type="spellEnd"/>
      <w:r w:rsidRPr="00A16D06">
        <w:rPr>
          <w:color w:val="000000" w:themeColor="text1"/>
          <w:sz w:val="24"/>
          <w:szCs w:val="24"/>
          <w:lang w:val="lv-LV"/>
        </w:rPr>
        <w:t>);</w:t>
      </w:r>
    </w:p>
    <w:p w14:paraId="444DD7AB" w14:textId="77777777" w:rsidR="007148BC" w:rsidRPr="00A16D06" w:rsidRDefault="007148BC" w:rsidP="007148BC">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Nepietiekami resursi (Resources);</w:t>
      </w:r>
    </w:p>
    <w:p w14:paraId="7957A644" w14:textId="77777777" w:rsidR="007148BC" w:rsidRPr="00A16D06" w:rsidRDefault="007148BC" w:rsidP="007148BC">
      <w:pPr>
        <w:numPr>
          <w:ilvl w:val="0"/>
          <w:numId w:val="5"/>
        </w:numPr>
        <w:tabs>
          <w:tab w:val="clear" w:pos="1440"/>
          <w:tab w:val="num" w:pos="1276"/>
        </w:tabs>
        <w:ind w:left="1134" w:hanging="425"/>
        <w:jc w:val="both"/>
        <w:rPr>
          <w:color w:val="000000" w:themeColor="text1"/>
          <w:sz w:val="24"/>
          <w:szCs w:val="24"/>
          <w:lang w:val="lv-LV"/>
        </w:rPr>
      </w:pPr>
      <w:r w:rsidRPr="00A16D06">
        <w:rPr>
          <w:color w:val="000000" w:themeColor="text1"/>
          <w:sz w:val="24"/>
          <w:szCs w:val="24"/>
          <w:lang w:val="lv-LV"/>
        </w:rPr>
        <w:t>Cilvēka kļūda (</w:t>
      </w:r>
      <w:proofErr w:type="spellStart"/>
      <w:r w:rsidRPr="00A16D06">
        <w:rPr>
          <w:color w:val="000000" w:themeColor="text1"/>
          <w:sz w:val="24"/>
          <w:szCs w:val="24"/>
          <w:lang w:val="lv-LV"/>
        </w:rPr>
        <w:t>Human</w:t>
      </w:r>
      <w:proofErr w:type="spellEnd"/>
      <w:r w:rsidRPr="00A16D06">
        <w:rPr>
          <w:color w:val="000000" w:themeColor="text1"/>
          <w:sz w:val="24"/>
          <w:szCs w:val="24"/>
          <w:lang w:val="lv-LV"/>
        </w:rPr>
        <w:t xml:space="preserve"> </w:t>
      </w:r>
      <w:proofErr w:type="spellStart"/>
      <w:r w:rsidRPr="00A16D06">
        <w:rPr>
          <w:color w:val="000000" w:themeColor="text1"/>
          <w:sz w:val="24"/>
          <w:szCs w:val="24"/>
          <w:lang w:val="lv-LV"/>
        </w:rPr>
        <w:t>error</w:t>
      </w:r>
      <w:proofErr w:type="spellEnd"/>
      <w:r w:rsidRPr="00A16D06">
        <w:rPr>
          <w:color w:val="000000" w:themeColor="text1"/>
          <w:sz w:val="24"/>
          <w:szCs w:val="24"/>
          <w:lang w:val="lv-LV"/>
        </w:rPr>
        <w:t>).</w:t>
      </w:r>
    </w:p>
    <w:p w14:paraId="3292752A" w14:textId="77777777" w:rsidR="007148BC" w:rsidRPr="00A16D06" w:rsidRDefault="007148BC" w:rsidP="007148BC">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Katras neatbilstības cēlonis tiek izvērtēts pēc sekojošas shēmas:</w:t>
      </w:r>
    </w:p>
    <w:p w14:paraId="37A5ACD7" w14:textId="77777777" w:rsidR="007148BC" w:rsidRPr="00A16D06" w:rsidRDefault="007148BC" w:rsidP="007148BC">
      <w:pPr>
        <w:numPr>
          <w:ilvl w:val="0"/>
          <w:numId w:val="5"/>
        </w:numPr>
        <w:tabs>
          <w:tab w:val="clear" w:pos="1440"/>
          <w:tab w:val="num" w:pos="1134"/>
        </w:tabs>
        <w:ind w:left="1134" w:hanging="425"/>
        <w:jc w:val="both"/>
        <w:rPr>
          <w:color w:val="000000" w:themeColor="text1"/>
          <w:sz w:val="24"/>
          <w:szCs w:val="24"/>
          <w:lang w:val="lv-LV"/>
        </w:rPr>
      </w:pPr>
      <w:r w:rsidRPr="00A16D06">
        <w:rPr>
          <w:color w:val="000000" w:themeColor="text1"/>
          <w:sz w:val="24"/>
          <w:szCs w:val="24"/>
          <w:lang w:val="lv-LV"/>
        </w:rPr>
        <w:t xml:space="preserve">Izvērtēt, vai pastāv </w:t>
      </w:r>
      <w:r w:rsidRPr="00A16D06">
        <w:rPr>
          <w:b/>
          <w:color w:val="000000" w:themeColor="text1"/>
          <w:sz w:val="24"/>
          <w:szCs w:val="24"/>
          <w:lang w:val="lv-LV"/>
        </w:rPr>
        <w:t>procedūras:</w:t>
      </w:r>
    </w:p>
    <w:p w14:paraId="69E4931D" w14:textId="77777777" w:rsidR="007148BC" w:rsidRPr="00A16D06" w:rsidRDefault="007148BC" w:rsidP="007148BC">
      <w:pPr>
        <w:numPr>
          <w:ilvl w:val="0"/>
          <w:numId w:val="5"/>
        </w:numPr>
        <w:tabs>
          <w:tab w:val="clear" w:pos="1440"/>
          <w:tab w:val="num" w:pos="2126"/>
        </w:tabs>
        <w:ind w:left="1559" w:hanging="425"/>
        <w:jc w:val="both"/>
        <w:rPr>
          <w:color w:val="000000" w:themeColor="text1"/>
          <w:sz w:val="24"/>
          <w:szCs w:val="24"/>
          <w:lang w:val="lv-LV"/>
        </w:rPr>
      </w:pPr>
      <w:r w:rsidRPr="00A16D06">
        <w:rPr>
          <w:color w:val="000000" w:themeColor="text1"/>
          <w:sz w:val="24"/>
          <w:szCs w:val="24"/>
          <w:lang w:val="lv-LV"/>
        </w:rPr>
        <w:t xml:space="preserve">Ja </w:t>
      </w:r>
      <w:r w:rsidRPr="00A16D06">
        <w:rPr>
          <w:b/>
          <w:color w:val="000000" w:themeColor="text1"/>
          <w:sz w:val="24"/>
          <w:szCs w:val="24"/>
          <w:lang w:val="lv-LV"/>
        </w:rPr>
        <w:t>nē,</w:t>
      </w:r>
      <w:r w:rsidRPr="00A16D06">
        <w:rPr>
          <w:color w:val="000000" w:themeColor="text1"/>
          <w:sz w:val="24"/>
          <w:szCs w:val="24"/>
          <w:lang w:val="lv-LV"/>
        </w:rPr>
        <w:t xml:space="preserve"> tad noteikt cēloni, kurš var būt viens no sekojošiem;</w:t>
      </w:r>
    </w:p>
    <w:p w14:paraId="00ECA5AB" w14:textId="77777777" w:rsidR="007148BC" w:rsidRPr="00A16D06" w:rsidRDefault="007148BC" w:rsidP="007148BC">
      <w:pPr>
        <w:numPr>
          <w:ilvl w:val="0"/>
          <w:numId w:val="5"/>
        </w:numPr>
        <w:tabs>
          <w:tab w:val="clear" w:pos="1440"/>
          <w:tab w:val="num" w:pos="2999"/>
        </w:tabs>
        <w:ind w:left="1865" w:hanging="425"/>
        <w:jc w:val="both"/>
        <w:rPr>
          <w:color w:val="000000" w:themeColor="text1"/>
          <w:sz w:val="24"/>
          <w:szCs w:val="24"/>
          <w:lang w:val="lv-LV"/>
        </w:rPr>
      </w:pPr>
      <w:proofErr w:type="spellStart"/>
      <w:r w:rsidRPr="00A16D06">
        <w:rPr>
          <w:b/>
          <w:color w:val="000000" w:themeColor="text1"/>
          <w:sz w:val="24"/>
          <w:szCs w:val="24"/>
          <w:lang w:val="lv-LV"/>
        </w:rPr>
        <w:t>Human</w:t>
      </w:r>
      <w:proofErr w:type="spellEnd"/>
      <w:r w:rsidRPr="00A16D06">
        <w:rPr>
          <w:b/>
          <w:color w:val="000000" w:themeColor="text1"/>
          <w:sz w:val="24"/>
          <w:szCs w:val="24"/>
          <w:lang w:val="lv-LV"/>
        </w:rPr>
        <w:t xml:space="preserve"> </w:t>
      </w:r>
      <w:proofErr w:type="spellStart"/>
      <w:r w:rsidRPr="00A16D06">
        <w:rPr>
          <w:b/>
          <w:color w:val="000000" w:themeColor="text1"/>
          <w:sz w:val="24"/>
          <w:szCs w:val="24"/>
          <w:lang w:val="lv-LV"/>
        </w:rPr>
        <w:t>error</w:t>
      </w:r>
      <w:proofErr w:type="spellEnd"/>
      <w:r w:rsidRPr="00A16D06">
        <w:rPr>
          <w:b/>
          <w:color w:val="000000" w:themeColor="text1"/>
          <w:sz w:val="24"/>
          <w:szCs w:val="24"/>
          <w:lang w:val="lv-LV"/>
        </w:rPr>
        <w:t xml:space="preserve">; Resources; </w:t>
      </w:r>
      <w:proofErr w:type="spellStart"/>
      <w:r w:rsidRPr="00A16D06">
        <w:rPr>
          <w:b/>
          <w:color w:val="000000" w:themeColor="text1"/>
          <w:sz w:val="24"/>
          <w:szCs w:val="24"/>
          <w:lang w:val="lv-LV"/>
        </w:rPr>
        <w:t>Attitude</w:t>
      </w:r>
      <w:proofErr w:type="spellEnd"/>
      <w:r w:rsidRPr="00A16D06">
        <w:rPr>
          <w:b/>
          <w:color w:val="000000" w:themeColor="text1"/>
          <w:sz w:val="24"/>
          <w:szCs w:val="24"/>
          <w:lang w:val="lv-LV"/>
        </w:rPr>
        <w:t xml:space="preserve">; </w:t>
      </w:r>
      <w:proofErr w:type="spellStart"/>
      <w:r w:rsidRPr="00A16D06">
        <w:rPr>
          <w:b/>
          <w:color w:val="000000" w:themeColor="text1"/>
          <w:sz w:val="24"/>
          <w:szCs w:val="24"/>
          <w:lang w:val="lv-LV"/>
        </w:rPr>
        <w:t>Competence</w:t>
      </w:r>
      <w:proofErr w:type="spellEnd"/>
      <w:r w:rsidRPr="00A16D06">
        <w:rPr>
          <w:color w:val="000000" w:themeColor="text1"/>
          <w:sz w:val="24"/>
          <w:szCs w:val="24"/>
          <w:lang w:val="lv-LV"/>
        </w:rPr>
        <w:t>.</w:t>
      </w:r>
    </w:p>
    <w:p w14:paraId="119C3457" w14:textId="77777777" w:rsidR="007148BC" w:rsidRPr="00A16D06" w:rsidRDefault="007148BC" w:rsidP="007148BC">
      <w:pPr>
        <w:numPr>
          <w:ilvl w:val="0"/>
          <w:numId w:val="5"/>
        </w:numPr>
        <w:tabs>
          <w:tab w:val="clear" w:pos="1440"/>
          <w:tab w:val="num" w:pos="2126"/>
        </w:tabs>
        <w:ind w:left="1559" w:hanging="425"/>
        <w:jc w:val="both"/>
        <w:rPr>
          <w:color w:val="000000" w:themeColor="text1"/>
          <w:sz w:val="24"/>
          <w:szCs w:val="24"/>
          <w:lang w:val="lv-LV"/>
        </w:rPr>
      </w:pPr>
      <w:r w:rsidRPr="00A16D06">
        <w:rPr>
          <w:color w:val="000000" w:themeColor="text1"/>
          <w:sz w:val="24"/>
          <w:szCs w:val="24"/>
          <w:lang w:val="lv-LV"/>
        </w:rPr>
        <w:t xml:space="preserve">Ja procedūras </w:t>
      </w:r>
      <w:r w:rsidRPr="00A16D06">
        <w:rPr>
          <w:b/>
          <w:color w:val="000000" w:themeColor="text1"/>
          <w:sz w:val="24"/>
          <w:szCs w:val="24"/>
          <w:lang w:val="lv-LV"/>
        </w:rPr>
        <w:t>pastāv,</w:t>
      </w:r>
      <w:r w:rsidRPr="00A16D06">
        <w:rPr>
          <w:color w:val="000000" w:themeColor="text1"/>
          <w:sz w:val="24"/>
          <w:szCs w:val="24"/>
          <w:lang w:val="lv-LV"/>
        </w:rPr>
        <w:t xml:space="preserve"> tad jāizvērtē, vai tās tiek pildītas:</w:t>
      </w:r>
    </w:p>
    <w:p w14:paraId="3090AF52" w14:textId="77777777" w:rsidR="007148BC" w:rsidRPr="00A16D06" w:rsidRDefault="007148BC" w:rsidP="007148BC">
      <w:pPr>
        <w:numPr>
          <w:ilvl w:val="0"/>
          <w:numId w:val="5"/>
        </w:numPr>
        <w:tabs>
          <w:tab w:val="clear" w:pos="1440"/>
          <w:tab w:val="num" w:pos="2999"/>
        </w:tabs>
        <w:ind w:left="1865" w:hanging="425"/>
        <w:jc w:val="both"/>
        <w:rPr>
          <w:b/>
          <w:color w:val="000000" w:themeColor="text1"/>
          <w:sz w:val="24"/>
          <w:szCs w:val="24"/>
          <w:lang w:val="lv-LV"/>
        </w:rPr>
      </w:pPr>
      <w:r w:rsidRPr="00A16D06">
        <w:rPr>
          <w:color w:val="000000" w:themeColor="text1"/>
          <w:sz w:val="24"/>
          <w:szCs w:val="24"/>
          <w:lang w:val="lv-LV"/>
        </w:rPr>
        <w:t xml:space="preserve">Ja nē, tad jāizvērtē vai </w:t>
      </w:r>
      <w:r w:rsidRPr="00A16D06">
        <w:rPr>
          <w:b/>
          <w:color w:val="000000" w:themeColor="text1"/>
          <w:sz w:val="24"/>
          <w:szCs w:val="24"/>
          <w:lang w:val="lv-LV"/>
        </w:rPr>
        <w:t>apzināti vai nē:</w:t>
      </w:r>
    </w:p>
    <w:p w14:paraId="39A2A73B" w14:textId="77777777" w:rsidR="007148BC" w:rsidRPr="00A16D06" w:rsidRDefault="007148BC" w:rsidP="007148BC">
      <w:pPr>
        <w:numPr>
          <w:ilvl w:val="0"/>
          <w:numId w:val="5"/>
        </w:numPr>
        <w:tabs>
          <w:tab w:val="clear" w:pos="1440"/>
          <w:tab w:val="num" w:pos="3969"/>
        </w:tabs>
        <w:ind w:left="1984" w:hanging="425"/>
        <w:jc w:val="both"/>
        <w:rPr>
          <w:color w:val="000000" w:themeColor="text1"/>
          <w:sz w:val="24"/>
          <w:szCs w:val="24"/>
          <w:lang w:val="lv-LV"/>
        </w:rPr>
      </w:pPr>
      <w:r w:rsidRPr="00A16D06">
        <w:rPr>
          <w:b/>
          <w:color w:val="000000" w:themeColor="text1"/>
          <w:sz w:val="24"/>
          <w:szCs w:val="24"/>
          <w:lang w:val="lv-LV"/>
        </w:rPr>
        <w:t>Ja apzināti</w:t>
      </w:r>
      <w:r w:rsidRPr="00A16D06">
        <w:rPr>
          <w:color w:val="000000" w:themeColor="text1"/>
          <w:sz w:val="24"/>
          <w:szCs w:val="24"/>
          <w:lang w:val="lv-LV"/>
        </w:rPr>
        <w:t xml:space="preserve">, tad cēlonis ir </w:t>
      </w:r>
      <w:proofErr w:type="spellStart"/>
      <w:r w:rsidRPr="00A16D06">
        <w:rPr>
          <w:b/>
          <w:color w:val="000000" w:themeColor="text1"/>
          <w:sz w:val="24"/>
          <w:szCs w:val="24"/>
          <w:lang w:val="lv-LV"/>
        </w:rPr>
        <w:t>Attitude</w:t>
      </w:r>
      <w:proofErr w:type="spellEnd"/>
      <w:r w:rsidRPr="00A16D06">
        <w:rPr>
          <w:color w:val="000000" w:themeColor="text1"/>
          <w:sz w:val="24"/>
          <w:szCs w:val="24"/>
          <w:lang w:val="lv-LV"/>
        </w:rPr>
        <w:t>;</w:t>
      </w:r>
    </w:p>
    <w:p w14:paraId="2FF65ABD" w14:textId="77777777" w:rsidR="007148BC" w:rsidRPr="00A16D06" w:rsidRDefault="007148BC" w:rsidP="007148BC">
      <w:pPr>
        <w:numPr>
          <w:ilvl w:val="0"/>
          <w:numId w:val="5"/>
        </w:numPr>
        <w:tabs>
          <w:tab w:val="clear" w:pos="1440"/>
          <w:tab w:val="num" w:pos="3969"/>
        </w:tabs>
        <w:ind w:left="1984" w:hanging="425"/>
        <w:jc w:val="both"/>
        <w:rPr>
          <w:b/>
          <w:color w:val="000000" w:themeColor="text1"/>
          <w:sz w:val="24"/>
          <w:szCs w:val="24"/>
          <w:lang w:val="lv-LV"/>
        </w:rPr>
      </w:pPr>
      <w:r w:rsidRPr="00A16D06">
        <w:rPr>
          <w:b/>
          <w:color w:val="000000" w:themeColor="text1"/>
          <w:sz w:val="24"/>
          <w:szCs w:val="24"/>
          <w:lang w:val="lv-LV"/>
        </w:rPr>
        <w:lastRenderedPageBreak/>
        <w:t>Ja neapzināti</w:t>
      </w:r>
      <w:r w:rsidRPr="00A16D06">
        <w:rPr>
          <w:color w:val="000000" w:themeColor="text1"/>
          <w:sz w:val="24"/>
          <w:szCs w:val="24"/>
          <w:lang w:val="lv-LV"/>
        </w:rPr>
        <w:t xml:space="preserve">, tad jāizvērtē </w:t>
      </w:r>
      <w:r w:rsidRPr="00A16D06">
        <w:rPr>
          <w:b/>
          <w:color w:val="000000" w:themeColor="text1"/>
          <w:sz w:val="24"/>
          <w:szCs w:val="24"/>
          <w:lang w:val="lv-LV"/>
        </w:rPr>
        <w:t>personāla sagatavotība</w:t>
      </w:r>
      <w:r w:rsidRPr="00A16D06">
        <w:rPr>
          <w:color w:val="000000" w:themeColor="text1"/>
          <w:sz w:val="24"/>
          <w:szCs w:val="24"/>
          <w:lang w:val="lv-LV"/>
        </w:rPr>
        <w:t xml:space="preserve"> (</w:t>
      </w:r>
      <w:proofErr w:type="spellStart"/>
      <w:r w:rsidRPr="00A16D06">
        <w:rPr>
          <w:color w:val="000000" w:themeColor="text1"/>
          <w:sz w:val="24"/>
          <w:szCs w:val="24"/>
          <w:lang w:val="lv-LV"/>
        </w:rPr>
        <w:t>training</w:t>
      </w:r>
      <w:proofErr w:type="spellEnd"/>
      <w:r w:rsidRPr="00A16D06">
        <w:rPr>
          <w:color w:val="000000" w:themeColor="text1"/>
          <w:sz w:val="24"/>
          <w:szCs w:val="24"/>
          <w:lang w:val="lv-LV"/>
        </w:rPr>
        <w:t xml:space="preserve">) un iespējamais cēlonis ir vai nu </w:t>
      </w:r>
      <w:r w:rsidRPr="00A16D06">
        <w:rPr>
          <w:b/>
          <w:color w:val="000000" w:themeColor="text1"/>
          <w:sz w:val="24"/>
          <w:szCs w:val="24"/>
          <w:lang w:val="lv-LV"/>
        </w:rPr>
        <w:t xml:space="preserve">Resources vai </w:t>
      </w:r>
      <w:proofErr w:type="spellStart"/>
      <w:r w:rsidRPr="00A16D06">
        <w:rPr>
          <w:b/>
          <w:color w:val="000000" w:themeColor="text1"/>
          <w:sz w:val="24"/>
          <w:szCs w:val="24"/>
          <w:lang w:val="lv-LV"/>
        </w:rPr>
        <w:t>Competence</w:t>
      </w:r>
      <w:proofErr w:type="spellEnd"/>
      <w:r w:rsidRPr="00A16D06">
        <w:rPr>
          <w:b/>
          <w:color w:val="000000" w:themeColor="text1"/>
          <w:sz w:val="24"/>
          <w:szCs w:val="24"/>
          <w:lang w:val="lv-LV"/>
        </w:rPr>
        <w:t>;</w:t>
      </w:r>
    </w:p>
    <w:p w14:paraId="1903CDCB" w14:textId="77777777" w:rsidR="007148BC" w:rsidRPr="00A16D06" w:rsidRDefault="007148BC" w:rsidP="007148BC">
      <w:pPr>
        <w:numPr>
          <w:ilvl w:val="0"/>
          <w:numId w:val="5"/>
        </w:numPr>
        <w:tabs>
          <w:tab w:val="clear" w:pos="1440"/>
          <w:tab w:val="num" w:pos="2268"/>
        </w:tabs>
        <w:ind w:left="1134" w:hanging="425"/>
        <w:jc w:val="both"/>
        <w:rPr>
          <w:color w:val="000000" w:themeColor="text1"/>
          <w:sz w:val="24"/>
          <w:szCs w:val="24"/>
          <w:lang w:val="lv-LV"/>
        </w:rPr>
      </w:pPr>
      <w:r w:rsidRPr="00A16D06">
        <w:rPr>
          <w:color w:val="000000" w:themeColor="text1"/>
          <w:sz w:val="24"/>
          <w:szCs w:val="24"/>
          <w:lang w:val="lv-LV"/>
        </w:rPr>
        <w:t xml:space="preserve">Ja </w:t>
      </w:r>
      <w:r w:rsidRPr="00A16D06">
        <w:rPr>
          <w:b/>
          <w:color w:val="000000" w:themeColor="text1"/>
          <w:sz w:val="24"/>
          <w:szCs w:val="24"/>
          <w:lang w:val="lv-LV"/>
        </w:rPr>
        <w:t>procedūras tiek pildītas</w:t>
      </w:r>
      <w:r w:rsidRPr="00A16D06">
        <w:rPr>
          <w:color w:val="000000" w:themeColor="text1"/>
          <w:sz w:val="24"/>
          <w:szCs w:val="24"/>
          <w:lang w:val="lv-LV"/>
        </w:rPr>
        <w:t xml:space="preserve">, tad jāizvērtē vai </w:t>
      </w:r>
      <w:r w:rsidRPr="00A16D06">
        <w:rPr>
          <w:b/>
          <w:color w:val="000000" w:themeColor="text1"/>
          <w:sz w:val="24"/>
          <w:szCs w:val="24"/>
          <w:lang w:val="lv-LV"/>
        </w:rPr>
        <w:t>procedūras ir adekvātas</w:t>
      </w:r>
      <w:r w:rsidRPr="00A16D06">
        <w:rPr>
          <w:color w:val="000000" w:themeColor="text1"/>
          <w:sz w:val="24"/>
          <w:szCs w:val="24"/>
          <w:lang w:val="lv-LV"/>
        </w:rPr>
        <w:t xml:space="preserve"> un vai tās nepieciešams uzlabot. Šajā gadījumā cēlonis ir </w:t>
      </w:r>
      <w:proofErr w:type="spellStart"/>
      <w:r w:rsidRPr="00A16D06">
        <w:rPr>
          <w:b/>
          <w:color w:val="000000" w:themeColor="text1"/>
          <w:sz w:val="24"/>
          <w:szCs w:val="24"/>
          <w:lang w:val="lv-LV"/>
        </w:rPr>
        <w:t>Procedures</w:t>
      </w:r>
      <w:proofErr w:type="spellEnd"/>
      <w:r w:rsidRPr="00A16D06">
        <w:rPr>
          <w:color w:val="000000" w:themeColor="text1"/>
          <w:sz w:val="24"/>
          <w:szCs w:val="24"/>
          <w:lang w:val="lv-LV"/>
        </w:rPr>
        <w:t>.</w:t>
      </w:r>
    </w:p>
    <w:p w14:paraId="41FAA303" w14:textId="77777777" w:rsidR="007148BC" w:rsidRPr="00A16D06" w:rsidRDefault="007148BC" w:rsidP="007148BC">
      <w:pPr>
        <w:numPr>
          <w:ilvl w:val="0"/>
          <w:numId w:val="6"/>
        </w:numPr>
        <w:ind w:left="709" w:hanging="425"/>
        <w:jc w:val="both"/>
        <w:rPr>
          <w:color w:val="000000" w:themeColor="text1"/>
          <w:sz w:val="24"/>
          <w:szCs w:val="24"/>
          <w:lang w:val="lv-LV"/>
        </w:rPr>
      </w:pPr>
      <w:r w:rsidRPr="00A16D06">
        <w:rPr>
          <w:color w:val="000000" w:themeColor="text1"/>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14:paraId="474C81C1" w14:textId="77777777" w:rsidR="007148BC" w:rsidRPr="00A16D06" w:rsidRDefault="007148BC" w:rsidP="007148BC">
      <w:pPr>
        <w:ind w:left="709" w:hanging="425"/>
        <w:jc w:val="both"/>
        <w:rPr>
          <w:color w:val="000000" w:themeColor="text1"/>
          <w:sz w:val="24"/>
          <w:szCs w:val="24"/>
          <w:lang w:val="lv-LV"/>
        </w:rPr>
      </w:pPr>
    </w:p>
    <w:p w14:paraId="5D1AB6E2" w14:textId="77777777" w:rsidR="007148BC" w:rsidRPr="00A16D06" w:rsidRDefault="007148BC" w:rsidP="007148BC">
      <w:pPr>
        <w:numPr>
          <w:ilvl w:val="0"/>
          <w:numId w:val="6"/>
        </w:numPr>
        <w:ind w:left="709" w:hanging="425"/>
        <w:jc w:val="both"/>
        <w:rPr>
          <w:color w:val="000000" w:themeColor="text1"/>
          <w:sz w:val="24"/>
          <w:szCs w:val="24"/>
          <w:lang w:val="lv-LV"/>
        </w:rPr>
      </w:pPr>
      <w:r w:rsidRPr="00A16D06">
        <w:rPr>
          <w:color w:val="000000" w:themeColor="text1"/>
          <w:sz w:val="24"/>
          <w:szCs w:val="24"/>
          <w:lang w:val="lv-LV"/>
        </w:rPr>
        <w:t>Katras neatbilstības cēloņi ir jānorāda pārbaudes atskaitēs, kā arī datorizētā neatbilstību uzskaites sistēmā, norādot vienu no cēloņiem. Iespējama vairāku cēloņu kombinācija.</w:t>
      </w:r>
    </w:p>
    <w:p w14:paraId="157790CA" w14:textId="77777777" w:rsidR="007148BC" w:rsidRPr="00A16D06" w:rsidRDefault="007148BC" w:rsidP="00B4352A">
      <w:pPr>
        <w:tabs>
          <w:tab w:val="num" w:pos="851"/>
        </w:tabs>
        <w:autoSpaceDE w:val="0"/>
        <w:autoSpaceDN w:val="0"/>
        <w:adjustRightInd w:val="0"/>
        <w:spacing w:after="120"/>
        <w:ind w:right="187"/>
        <w:jc w:val="both"/>
        <w:rPr>
          <w:b/>
          <w:bCs/>
          <w:color w:val="C00000"/>
          <w:sz w:val="24"/>
          <w:szCs w:val="24"/>
          <w:lang w:val="lv-LV"/>
        </w:rPr>
      </w:pPr>
    </w:p>
    <w:p w14:paraId="59D535FC" w14:textId="6A11D8D3" w:rsidR="000342C0" w:rsidRPr="00A16D06" w:rsidRDefault="000342C0" w:rsidP="007148BC">
      <w:pPr>
        <w:tabs>
          <w:tab w:val="left" w:pos="504"/>
        </w:tabs>
        <w:jc w:val="both"/>
        <w:rPr>
          <w:color w:val="C00000"/>
          <w:sz w:val="24"/>
          <w:szCs w:val="24"/>
          <w:lang w:val="lv-LV"/>
        </w:rPr>
      </w:pPr>
    </w:p>
    <w:p w14:paraId="6384D7CA" w14:textId="23F732DE" w:rsidR="00F37530" w:rsidRPr="00A16D06" w:rsidRDefault="00F37530" w:rsidP="00A20D72">
      <w:pPr>
        <w:jc w:val="both"/>
        <w:rPr>
          <w:b/>
          <w:sz w:val="24"/>
          <w:szCs w:val="24"/>
          <w:lang w:val="lv-LV"/>
        </w:rPr>
      </w:pPr>
      <w:r w:rsidRPr="00A16D06">
        <w:rPr>
          <w:rFonts w:ascii="Arial" w:hAnsi="Arial" w:cs="Arial"/>
          <w:b/>
          <w:sz w:val="24"/>
          <w:szCs w:val="24"/>
          <w:lang w:val="lv-LV"/>
        </w:rPr>
        <w:t>2.</w:t>
      </w:r>
      <w:r w:rsidR="008716C2" w:rsidRPr="00A16D06">
        <w:rPr>
          <w:rFonts w:ascii="Arial" w:hAnsi="Arial" w:cs="Arial"/>
          <w:b/>
          <w:sz w:val="24"/>
          <w:szCs w:val="24"/>
          <w:lang w:val="lv-LV"/>
        </w:rPr>
        <w:t>3</w:t>
      </w:r>
      <w:r w:rsidRPr="00A16D06">
        <w:rPr>
          <w:rFonts w:ascii="Arial" w:hAnsi="Arial" w:cs="Arial"/>
          <w:b/>
          <w:sz w:val="24"/>
          <w:szCs w:val="24"/>
          <w:lang w:val="lv-LV"/>
        </w:rPr>
        <w:t>.</w:t>
      </w:r>
      <w:r w:rsidR="008716C2" w:rsidRPr="00A16D06">
        <w:rPr>
          <w:rFonts w:ascii="Arial" w:hAnsi="Arial" w:cs="Arial"/>
          <w:b/>
          <w:sz w:val="24"/>
          <w:szCs w:val="24"/>
          <w:lang w:val="lv-LV"/>
        </w:rPr>
        <w:t>10.</w:t>
      </w:r>
      <w:r w:rsidRPr="00A16D06">
        <w:rPr>
          <w:rFonts w:ascii="Arial" w:hAnsi="Arial" w:cs="Arial"/>
          <w:b/>
          <w:sz w:val="24"/>
          <w:szCs w:val="24"/>
          <w:lang w:val="lv-LV"/>
        </w:rPr>
        <w:t xml:space="preserve"> Izmaiņu apstiprināšana organizācijas darbībā (21.B.2</w:t>
      </w:r>
      <w:r w:rsidR="004A7579" w:rsidRPr="00A16D06">
        <w:rPr>
          <w:rFonts w:ascii="Arial" w:hAnsi="Arial" w:cs="Arial"/>
          <w:b/>
          <w:sz w:val="24"/>
          <w:szCs w:val="24"/>
          <w:lang w:val="lv-LV"/>
        </w:rPr>
        <w:t>40</w:t>
      </w:r>
      <w:r w:rsidRPr="00A16D06">
        <w:rPr>
          <w:rFonts w:ascii="Arial" w:hAnsi="Arial" w:cs="Arial"/>
          <w:b/>
          <w:sz w:val="24"/>
          <w:szCs w:val="24"/>
          <w:lang w:val="lv-LV"/>
        </w:rPr>
        <w:t>)</w:t>
      </w:r>
      <w:r w:rsidR="00586C74" w:rsidRPr="00A16D06">
        <w:rPr>
          <w:b/>
          <w:sz w:val="24"/>
          <w:szCs w:val="24"/>
          <w:lang w:val="lv-LV"/>
        </w:rPr>
        <w:t xml:space="preserve"> </w:t>
      </w:r>
    </w:p>
    <w:p w14:paraId="7A575904" w14:textId="70498243" w:rsidR="00F37530" w:rsidRDefault="00F37530" w:rsidP="00A20D72">
      <w:pPr>
        <w:jc w:val="both"/>
        <w:rPr>
          <w:sz w:val="24"/>
          <w:szCs w:val="24"/>
          <w:lang w:val="lv-LV"/>
        </w:rPr>
      </w:pPr>
    </w:p>
    <w:p w14:paraId="4F172B5E" w14:textId="525D0EB1" w:rsidR="00E17DE4" w:rsidRDefault="00E17DE4" w:rsidP="00E17DE4">
      <w:pPr>
        <w:rPr>
          <w:sz w:val="24"/>
          <w:szCs w:val="24"/>
          <w:lang w:val="lv-LV"/>
        </w:rPr>
      </w:pPr>
      <w:r w:rsidRPr="00E17DE4">
        <w:rPr>
          <w:sz w:val="24"/>
          <w:szCs w:val="24"/>
          <w:lang w:val="lv-LV"/>
        </w:rPr>
        <w:t>a) Saņemot pieteikumu par izmaiņām ražošanas pārvaldības sistēmā, kompetentā iestāde pirms</w:t>
      </w:r>
      <w:r>
        <w:rPr>
          <w:sz w:val="24"/>
          <w:szCs w:val="24"/>
          <w:lang w:val="lv-LV"/>
        </w:rPr>
        <w:t xml:space="preserve"> </w:t>
      </w:r>
      <w:r w:rsidRPr="00E17DE4">
        <w:rPr>
          <w:sz w:val="24"/>
          <w:szCs w:val="24"/>
          <w:lang w:val="lv-LV"/>
        </w:rPr>
        <w:t>apstiprinājuma izdošanas pārbauda organizācijas atbilstību šā pielikuma piemērojamām</w:t>
      </w:r>
      <w:r>
        <w:rPr>
          <w:sz w:val="24"/>
          <w:szCs w:val="24"/>
          <w:lang w:val="lv-LV"/>
        </w:rPr>
        <w:t xml:space="preserve"> </w:t>
      </w:r>
      <w:r w:rsidRPr="00E17DE4">
        <w:rPr>
          <w:sz w:val="24"/>
          <w:szCs w:val="24"/>
          <w:lang w:val="lv-LV"/>
        </w:rPr>
        <w:t>prasībām.</w:t>
      </w:r>
      <w:r w:rsidRPr="00E17DE4">
        <w:rPr>
          <w:sz w:val="24"/>
          <w:szCs w:val="24"/>
          <w:lang w:val="lv-LV"/>
        </w:rPr>
        <w:br/>
        <w:t xml:space="preserve">b) </w:t>
      </w:r>
      <w:r>
        <w:rPr>
          <w:sz w:val="24"/>
          <w:szCs w:val="24"/>
          <w:lang w:val="lv-LV"/>
        </w:rPr>
        <w:t>CAA</w:t>
      </w:r>
      <w:r w:rsidRPr="00E17DE4">
        <w:rPr>
          <w:sz w:val="24"/>
          <w:szCs w:val="24"/>
          <w:lang w:val="lv-LV"/>
        </w:rPr>
        <w:t xml:space="preserve"> nosaka, ar kādiem nosacījumiem organizācija var darboties izmaiņu izvērtēšanas</w:t>
      </w:r>
      <w:r w:rsidRPr="00E17DE4">
        <w:rPr>
          <w:sz w:val="24"/>
          <w:szCs w:val="24"/>
          <w:lang w:val="lv-LV"/>
        </w:rPr>
        <w:br/>
        <w:t xml:space="preserve">laikā, ja vien kompetentā iestāde nav konstatējusi, ka ražošanas organizācijas </w:t>
      </w:r>
      <w:r>
        <w:rPr>
          <w:sz w:val="24"/>
          <w:szCs w:val="24"/>
          <w:lang w:val="lv-LV"/>
        </w:rPr>
        <w:t>a</w:t>
      </w:r>
      <w:r w:rsidRPr="00E17DE4">
        <w:rPr>
          <w:sz w:val="24"/>
          <w:szCs w:val="24"/>
          <w:lang w:val="lv-LV"/>
        </w:rPr>
        <w:t>pstiprinājuma</w:t>
      </w:r>
      <w:r>
        <w:rPr>
          <w:sz w:val="24"/>
          <w:szCs w:val="24"/>
          <w:lang w:val="lv-LV"/>
        </w:rPr>
        <w:t xml:space="preserve"> </w:t>
      </w:r>
      <w:r w:rsidRPr="00E17DE4">
        <w:rPr>
          <w:sz w:val="24"/>
          <w:szCs w:val="24"/>
          <w:lang w:val="lv-LV"/>
        </w:rPr>
        <w:t>sertifikāts ir jāaptur.</w:t>
      </w:r>
      <w:r w:rsidRPr="00E17DE4">
        <w:rPr>
          <w:sz w:val="24"/>
          <w:szCs w:val="24"/>
          <w:lang w:val="lv-LV"/>
        </w:rPr>
        <w:br/>
        <w:t>c) Pārliecinājusies, ka organizācija atbilst piemērojamajām prasībām, kompetentā iestāde apstiprina</w:t>
      </w:r>
      <w:r>
        <w:rPr>
          <w:sz w:val="24"/>
          <w:szCs w:val="24"/>
          <w:lang w:val="lv-LV"/>
        </w:rPr>
        <w:t xml:space="preserve"> </w:t>
      </w:r>
      <w:r w:rsidRPr="00E17DE4">
        <w:rPr>
          <w:sz w:val="24"/>
          <w:szCs w:val="24"/>
          <w:lang w:val="lv-LV"/>
        </w:rPr>
        <w:t>izmaiņas.</w:t>
      </w:r>
      <w:r w:rsidRPr="00E17DE4">
        <w:rPr>
          <w:sz w:val="24"/>
          <w:szCs w:val="24"/>
          <w:lang w:val="lv-LV"/>
        </w:rPr>
        <w:br/>
        <w:t>d) Neskarot izpildes papildu pasākumus, gadījumā, ja organizācija ievieš būtiskas izmaiņas ražošanas</w:t>
      </w:r>
      <w:r>
        <w:rPr>
          <w:sz w:val="24"/>
          <w:szCs w:val="24"/>
          <w:lang w:val="lv-LV"/>
        </w:rPr>
        <w:t xml:space="preserve"> </w:t>
      </w:r>
      <w:r w:rsidRPr="00E17DE4">
        <w:rPr>
          <w:sz w:val="24"/>
          <w:szCs w:val="24"/>
          <w:lang w:val="lv-LV"/>
        </w:rPr>
        <w:t>pārvaldības sistēmā, bet nav saņēmusi kompetentās iestādes apstiprinājumu saskaņā ar</w:t>
      </w:r>
      <w:r>
        <w:rPr>
          <w:sz w:val="24"/>
          <w:szCs w:val="24"/>
          <w:lang w:val="lv-LV"/>
        </w:rPr>
        <w:t xml:space="preserve"> </w:t>
      </w:r>
      <w:r w:rsidRPr="00E17DE4">
        <w:rPr>
          <w:sz w:val="24"/>
          <w:szCs w:val="24"/>
          <w:lang w:val="lv-LV"/>
        </w:rPr>
        <w:t>c) apakšpunktu, kompetentā iestāde apsver nepieciešamību apturēt, ierobežot vai atsaukt organizācijas</w:t>
      </w:r>
      <w:r>
        <w:rPr>
          <w:sz w:val="24"/>
          <w:szCs w:val="24"/>
          <w:lang w:val="lv-LV"/>
        </w:rPr>
        <w:t xml:space="preserve"> </w:t>
      </w:r>
      <w:r w:rsidRPr="00E17DE4">
        <w:rPr>
          <w:sz w:val="24"/>
          <w:szCs w:val="24"/>
          <w:lang w:val="lv-LV"/>
        </w:rPr>
        <w:t>sertifikātu.</w:t>
      </w:r>
      <w:r w:rsidRPr="00E17DE4">
        <w:rPr>
          <w:sz w:val="24"/>
          <w:szCs w:val="24"/>
          <w:lang w:val="lv-LV"/>
        </w:rPr>
        <w:br/>
        <w:t>e) Attiecībā uz nebūtiskām izmaiņām ražošanas pārvaldības sistēmā kompetentā iestāde iekļauj šādu</w:t>
      </w:r>
      <w:r>
        <w:rPr>
          <w:sz w:val="24"/>
          <w:szCs w:val="24"/>
          <w:lang w:val="lv-LV"/>
        </w:rPr>
        <w:t xml:space="preserve"> </w:t>
      </w:r>
      <w:r w:rsidRPr="00E17DE4">
        <w:rPr>
          <w:sz w:val="24"/>
          <w:szCs w:val="24"/>
          <w:lang w:val="lv-LV"/>
        </w:rPr>
        <w:t>izmaiņu pārbaudi pastāvīgajā uzraudzībā saskaņā ar 21.B.221. punktā noteiktajiem principiem. Ja tiek</w:t>
      </w:r>
      <w:r>
        <w:rPr>
          <w:sz w:val="24"/>
          <w:szCs w:val="24"/>
          <w:lang w:val="lv-LV"/>
        </w:rPr>
        <w:t xml:space="preserve"> </w:t>
      </w:r>
      <w:r w:rsidRPr="00E17DE4">
        <w:rPr>
          <w:sz w:val="24"/>
          <w:szCs w:val="24"/>
          <w:lang w:val="lv-LV"/>
        </w:rPr>
        <w:t>konstatētas neatbilstības, kompetentā iestāde informē par to organizāciju, pieprasa veikt papildu</w:t>
      </w:r>
      <w:r>
        <w:rPr>
          <w:sz w:val="24"/>
          <w:szCs w:val="24"/>
          <w:lang w:val="lv-LV"/>
        </w:rPr>
        <w:t xml:space="preserve"> </w:t>
      </w:r>
      <w:r w:rsidRPr="00E17DE4">
        <w:rPr>
          <w:sz w:val="24"/>
          <w:szCs w:val="24"/>
          <w:lang w:val="lv-LV"/>
        </w:rPr>
        <w:t>izmaiņas un rīkojas saskaņā ar 21.B.225. punktu.</w:t>
      </w:r>
    </w:p>
    <w:p w14:paraId="4E51A4CF" w14:textId="3EA6E30C" w:rsidR="008716C2" w:rsidRDefault="00E17DE4" w:rsidP="00E17DE4">
      <w:pPr>
        <w:jc w:val="both"/>
        <w:rPr>
          <w:color w:val="000000" w:themeColor="text1"/>
          <w:sz w:val="24"/>
          <w:szCs w:val="24"/>
          <w:lang w:val="lv-LV"/>
        </w:rPr>
      </w:pPr>
      <w:r>
        <w:rPr>
          <w:sz w:val="24"/>
          <w:szCs w:val="24"/>
          <w:lang w:val="lv-LV"/>
        </w:rPr>
        <w:t xml:space="preserve">f) </w:t>
      </w:r>
      <w:r w:rsidR="00526104" w:rsidRPr="00E17DE4">
        <w:rPr>
          <w:color w:val="000000" w:themeColor="text1"/>
          <w:sz w:val="24"/>
          <w:szCs w:val="24"/>
          <w:lang w:val="lv-LV"/>
        </w:rPr>
        <w:t>Šie nosacījumi attiecas gan uz organizācijas izmaiņām, gan izmaiņām tās dokumentācijā (POE).</w:t>
      </w:r>
    </w:p>
    <w:p w14:paraId="7236F386" w14:textId="77777777" w:rsidR="00E17DE4" w:rsidRPr="00E17DE4" w:rsidRDefault="00E17DE4" w:rsidP="00E17DE4">
      <w:pPr>
        <w:jc w:val="both"/>
        <w:rPr>
          <w:color w:val="000000" w:themeColor="text1"/>
          <w:sz w:val="24"/>
          <w:szCs w:val="24"/>
          <w:lang w:val="lv-LV"/>
        </w:rPr>
      </w:pPr>
    </w:p>
    <w:p w14:paraId="2D0D3C4D" w14:textId="4005E0F5" w:rsidR="008716C2" w:rsidRPr="00A16D06" w:rsidRDefault="008716C2" w:rsidP="008716C2">
      <w:pPr>
        <w:jc w:val="both"/>
        <w:rPr>
          <w:rFonts w:ascii="Arial" w:hAnsi="Arial" w:cs="Arial"/>
          <w:bCs/>
          <w:iCs/>
          <w:color w:val="000000" w:themeColor="text1"/>
          <w:sz w:val="24"/>
          <w:szCs w:val="24"/>
          <w:lang w:val="lv-LV"/>
        </w:rPr>
      </w:pPr>
      <w:r w:rsidRPr="00E17DE4">
        <w:rPr>
          <w:rFonts w:ascii="Arial" w:hAnsi="Arial" w:cs="Arial"/>
          <w:b/>
          <w:bCs/>
          <w:iCs/>
          <w:color w:val="000000" w:themeColor="text1"/>
          <w:sz w:val="24"/>
          <w:szCs w:val="24"/>
          <w:lang w:val="lv-LV"/>
        </w:rPr>
        <w:t>2.3.10.1.</w:t>
      </w:r>
      <w:r w:rsidRPr="00A16D06">
        <w:rPr>
          <w:rFonts w:ascii="Arial" w:hAnsi="Arial" w:cs="Arial"/>
          <w:b/>
          <w:color w:val="000000" w:themeColor="text1"/>
          <w:sz w:val="24"/>
          <w:szCs w:val="24"/>
          <w:lang w:val="lv-LV"/>
        </w:rPr>
        <w:t xml:space="preserve"> Darbības</w:t>
      </w:r>
    </w:p>
    <w:p w14:paraId="53E089EC" w14:textId="77777777" w:rsidR="00D70D4C" w:rsidRPr="00A16D06" w:rsidRDefault="00D70D4C" w:rsidP="00A20D72">
      <w:pPr>
        <w:jc w:val="both"/>
        <w:rPr>
          <w:sz w:val="24"/>
          <w:szCs w:val="24"/>
          <w:lang w:val="lv-LV"/>
        </w:rPr>
      </w:pPr>
    </w:p>
    <w:p w14:paraId="6817F4C7" w14:textId="77777777" w:rsidR="00F37530" w:rsidRPr="00E17DE4" w:rsidRDefault="00FF0C94" w:rsidP="00A20D72">
      <w:pPr>
        <w:jc w:val="both"/>
        <w:rPr>
          <w:color w:val="000000" w:themeColor="text1"/>
          <w:sz w:val="24"/>
          <w:szCs w:val="24"/>
          <w:lang w:val="lv-LV"/>
        </w:rPr>
      </w:pPr>
      <w:r w:rsidRPr="00E17DE4">
        <w:rPr>
          <w:color w:val="000000" w:themeColor="text1"/>
          <w:sz w:val="24"/>
          <w:szCs w:val="24"/>
          <w:lang w:val="lv-LV"/>
        </w:rPr>
        <w:t>1. Nenozīmīgas izmaiņas neprasa CAA atsevišķu izvērtēšanu un apstiprināšanu un tās tiek kontrolētas ar parasto uzraudzības darbību palīdzību.</w:t>
      </w:r>
    </w:p>
    <w:p w14:paraId="7A167285" w14:textId="77777777" w:rsidR="00FF0C94" w:rsidRPr="00E17DE4" w:rsidRDefault="00FF0C94" w:rsidP="00A20D72">
      <w:pPr>
        <w:jc w:val="both"/>
        <w:rPr>
          <w:color w:val="000000" w:themeColor="text1"/>
          <w:sz w:val="24"/>
          <w:szCs w:val="24"/>
          <w:lang w:val="lv-LV"/>
        </w:rPr>
      </w:pPr>
    </w:p>
    <w:p w14:paraId="4A345EAA" w14:textId="77777777" w:rsidR="00FF0C94" w:rsidRPr="00E17DE4" w:rsidRDefault="00FF0C94" w:rsidP="00A20D72">
      <w:pPr>
        <w:jc w:val="both"/>
        <w:rPr>
          <w:color w:val="000000" w:themeColor="text1"/>
          <w:sz w:val="24"/>
          <w:lang w:val="lv-LV"/>
        </w:rPr>
      </w:pPr>
      <w:r w:rsidRPr="00E17DE4">
        <w:rPr>
          <w:color w:val="000000" w:themeColor="text1"/>
          <w:sz w:val="24"/>
          <w:lang w:val="lv-LV"/>
        </w:rPr>
        <w:t>2. Jebkuras nopietnas izmaiņas ražošanas organizāciju darbībā tiek izvērtētas atbilstoši 21.B.220 punktam (rokasgrāmatas 2.2.1.</w:t>
      </w:r>
      <w:r w:rsidR="005F4608" w:rsidRPr="00E17DE4">
        <w:rPr>
          <w:color w:val="000000" w:themeColor="text1"/>
          <w:sz w:val="24"/>
          <w:lang w:val="lv-LV"/>
        </w:rPr>
        <w:t>5.- 2.2.1.7. procedūras).</w:t>
      </w:r>
    </w:p>
    <w:p w14:paraId="56206D75" w14:textId="77777777" w:rsidR="005F4608" w:rsidRPr="00E17DE4" w:rsidRDefault="005F4608" w:rsidP="00A20D72">
      <w:pPr>
        <w:jc w:val="both"/>
        <w:rPr>
          <w:color w:val="000000" w:themeColor="text1"/>
          <w:sz w:val="24"/>
          <w:lang w:val="lv-LV"/>
        </w:rPr>
      </w:pPr>
    </w:p>
    <w:p w14:paraId="35140935" w14:textId="77777777" w:rsidR="005F4608" w:rsidRPr="00E17DE4" w:rsidRDefault="005F4608" w:rsidP="00A20D72">
      <w:pPr>
        <w:jc w:val="both"/>
        <w:rPr>
          <w:color w:val="000000" w:themeColor="text1"/>
          <w:sz w:val="24"/>
          <w:lang w:val="lv-LV"/>
        </w:rPr>
      </w:pPr>
      <w:r w:rsidRPr="00E17DE4">
        <w:rPr>
          <w:color w:val="000000" w:themeColor="text1"/>
          <w:sz w:val="24"/>
          <w:lang w:val="lv-LV"/>
        </w:rPr>
        <w:t xml:space="preserve">3. Kad CAA ir pārliecinājusies, ka </w:t>
      </w:r>
      <w:proofErr w:type="spellStart"/>
      <w:r w:rsidRPr="00E17DE4">
        <w:rPr>
          <w:color w:val="000000" w:themeColor="text1"/>
          <w:sz w:val="24"/>
          <w:lang w:val="lv-LV"/>
        </w:rPr>
        <w:t>Section</w:t>
      </w:r>
      <w:proofErr w:type="spellEnd"/>
      <w:r w:rsidRPr="00E17DE4">
        <w:rPr>
          <w:color w:val="000000" w:themeColor="text1"/>
          <w:sz w:val="24"/>
          <w:lang w:val="lv-LV"/>
        </w:rPr>
        <w:t xml:space="preserve"> A </w:t>
      </w:r>
      <w:proofErr w:type="spellStart"/>
      <w:r w:rsidRPr="00E17DE4">
        <w:rPr>
          <w:color w:val="000000" w:themeColor="text1"/>
          <w:sz w:val="24"/>
          <w:lang w:val="lv-LV"/>
        </w:rPr>
        <w:t>Subpart</w:t>
      </w:r>
      <w:proofErr w:type="spellEnd"/>
      <w:r w:rsidRPr="00E17DE4">
        <w:rPr>
          <w:color w:val="000000" w:themeColor="text1"/>
          <w:sz w:val="24"/>
          <w:lang w:val="lv-LV"/>
        </w:rPr>
        <w:t xml:space="preserve"> G prasības tiek uzturētas, tiek veiktas izmaiņas organizācijas apstiprinājumā un noformēta jauna EASA </w:t>
      </w:r>
      <w:proofErr w:type="spellStart"/>
      <w:r w:rsidRPr="00E17DE4">
        <w:rPr>
          <w:color w:val="000000" w:themeColor="text1"/>
          <w:sz w:val="24"/>
          <w:lang w:val="lv-LV"/>
        </w:rPr>
        <w:t>Form</w:t>
      </w:r>
      <w:proofErr w:type="spellEnd"/>
      <w:r w:rsidRPr="00E17DE4">
        <w:rPr>
          <w:color w:val="000000" w:themeColor="text1"/>
          <w:sz w:val="24"/>
          <w:lang w:val="lv-LV"/>
        </w:rPr>
        <w:t xml:space="preserve"> 55 apstiprinājuma apliecība analoģiski kā sākotnējās apstiprināšanas procesā atbilstoši 2.2.1.7. punktam.</w:t>
      </w:r>
    </w:p>
    <w:p w14:paraId="5CB1F8B7" w14:textId="77777777" w:rsidR="005F4608" w:rsidRPr="00E17DE4" w:rsidRDefault="005F4608" w:rsidP="00E17DE4">
      <w:pPr>
        <w:jc w:val="both"/>
        <w:rPr>
          <w:color w:val="000000" w:themeColor="text1"/>
          <w:sz w:val="24"/>
          <w:lang w:val="lv-LV"/>
        </w:rPr>
      </w:pPr>
    </w:p>
    <w:p w14:paraId="329F62BE" w14:textId="77777777" w:rsidR="005F4608" w:rsidRPr="00A16D06" w:rsidRDefault="005F4608" w:rsidP="00E17DE4">
      <w:pPr>
        <w:jc w:val="both"/>
        <w:rPr>
          <w:color w:val="000000" w:themeColor="text1"/>
          <w:sz w:val="24"/>
          <w:lang w:val="lv-LV"/>
        </w:rPr>
      </w:pPr>
      <w:r w:rsidRPr="00E17DE4">
        <w:rPr>
          <w:color w:val="000000" w:themeColor="text1"/>
          <w:sz w:val="24"/>
          <w:lang w:val="lv-LV"/>
        </w:rPr>
        <w:t xml:space="preserve">4. Lai apstiprinātu nozīmīgas izmaiņas organizācijas darbībā, organizācija iesniedz CAA </w:t>
      </w:r>
      <w:r w:rsidRPr="00A16D06">
        <w:rPr>
          <w:color w:val="000000" w:themeColor="text1"/>
          <w:sz w:val="24"/>
          <w:lang w:val="lv-LV"/>
        </w:rPr>
        <w:t xml:space="preserve">sekretariātā/ lietvedībā pieteikumu EASA </w:t>
      </w:r>
      <w:proofErr w:type="spellStart"/>
      <w:r w:rsidRPr="00A16D06">
        <w:rPr>
          <w:color w:val="000000" w:themeColor="text1"/>
          <w:sz w:val="24"/>
          <w:lang w:val="lv-LV"/>
        </w:rPr>
        <w:t>Form</w:t>
      </w:r>
      <w:proofErr w:type="spellEnd"/>
      <w:r w:rsidRPr="00A16D06">
        <w:rPr>
          <w:color w:val="000000" w:themeColor="text1"/>
          <w:sz w:val="24"/>
          <w:lang w:val="lv-LV"/>
        </w:rPr>
        <w:t xml:space="preserve"> 51.</w:t>
      </w:r>
    </w:p>
    <w:p w14:paraId="279BD9D5" w14:textId="77777777" w:rsidR="00F37530" w:rsidRPr="00A16D06" w:rsidRDefault="00F37530" w:rsidP="00E17DE4">
      <w:pPr>
        <w:jc w:val="both"/>
        <w:rPr>
          <w:color w:val="000000" w:themeColor="text1"/>
          <w:sz w:val="24"/>
          <w:lang w:val="lv-LV"/>
        </w:rPr>
      </w:pPr>
    </w:p>
    <w:p w14:paraId="21008CCF" w14:textId="678FEAA4" w:rsidR="005F4608" w:rsidRPr="00A16D06" w:rsidRDefault="005F4608" w:rsidP="00E17DE4">
      <w:pPr>
        <w:jc w:val="both"/>
        <w:rPr>
          <w:color w:val="000000" w:themeColor="text1"/>
          <w:sz w:val="24"/>
          <w:lang w:val="lv-LV"/>
        </w:rPr>
      </w:pPr>
      <w:r w:rsidRPr="00A16D06">
        <w:rPr>
          <w:color w:val="000000" w:themeColor="text1"/>
          <w:sz w:val="24"/>
          <w:lang w:val="lv-LV"/>
        </w:rPr>
        <w:t xml:space="preserve">5. Pieteikums tiek reģistrēts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 un nodots lidotspējas daļas vadītājam, kurš to nodod gaisa kuģu lidotspējas novērtēšanas nodaļas vadītājam un par organizāciju atbildīgās darba grupas vadītājam.</w:t>
      </w:r>
    </w:p>
    <w:p w14:paraId="18CAEA52" w14:textId="07CBA2E3" w:rsidR="0012792C" w:rsidRPr="00A16D06" w:rsidRDefault="0012792C" w:rsidP="00E17DE4">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lastRenderedPageBreak/>
        <w:t xml:space="preserve">Saņemot pieteikumu par paredzamām izmaiņām, darba grupas vadītājam/ atbildīgajam inspektoram jāizanalizē saņemtais pieteikums. Izmaiņas darbībā nedrīkst būt pretrunā ar </w:t>
      </w:r>
      <w:r w:rsidR="00FF7AEE" w:rsidRPr="00A16D06">
        <w:rPr>
          <w:rFonts w:ascii="Times New Roman" w:hAnsi="Times New Roman"/>
          <w:color w:val="000000" w:themeColor="text1"/>
          <w:sz w:val="24"/>
          <w:lang w:val="lv-LV"/>
        </w:rPr>
        <w:t xml:space="preserve">PART 21/ </w:t>
      </w:r>
      <w:proofErr w:type="spellStart"/>
      <w:r w:rsidR="00FF7AEE" w:rsidRPr="00A16D06">
        <w:rPr>
          <w:rFonts w:ascii="Times New Roman" w:hAnsi="Times New Roman"/>
          <w:color w:val="000000" w:themeColor="text1"/>
          <w:sz w:val="24"/>
          <w:lang w:val="lv-LV"/>
        </w:rPr>
        <w:t>Part</w:t>
      </w:r>
      <w:proofErr w:type="spellEnd"/>
      <w:r w:rsidR="00FF7AEE" w:rsidRPr="00A16D06">
        <w:rPr>
          <w:rFonts w:ascii="Times New Roman" w:hAnsi="Times New Roman"/>
          <w:color w:val="000000" w:themeColor="text1"/>
          <w:sz w:val="24"/>
          <w:lang w:val="lv-LV"/>
        </w:rPr>
        <w:t xml:space="preserve"> 21 </w:t>
      </w:r>
      <w:proofErr w:type="spellStart"/>
      <w:r w:rsidR="00FF7AEE" w:rsidRPr="00A16D06">
        <w:rPr>
          <w:rFonts w:ascii="Times New Roman" w:hAnsi="Times New Roman"/>
          <w:color w:val="000000" w:themeColor="text1"/>
          <w:sz w:val="24"/>
          <w:lang w:val="lv-LV"/>
        </w:rPr>
        <w:t>Subpart</w:t>
      </w:r>
      <w:proofErr w:type="spellEnd"/>
      <w:r w:rsidR="00FF7AEE" w:rsidRPr="00A16D06">
        <w:rPr>
          <w:rFonts w:ascii="Times New Roman" w:hAnsi="Times New Roman"/>
          <w:color w:val="000000" w:themeColor="text1"/>
          <w:sz w:val="24"/>
          <w:lang w:val="lv-LV"/>
        </w:rPr>
        <w:t xml:space="preserve"> G </w:t>
      </w:r>
      <w:r w:rsidRPr="00A16D06">
        <w:rPr>
          <w:rFonts w:ascii="Times New Roman" w:hAnsi="Times New Roman"/>
          <w:color w:val="000000" w:themeColor="text1"/>
          <w:sz w:val="24"/>
          <w:lang w:val="lv-LV"/>
        </w:rPr>
        <w:t>prasībām. Nepieciešamības gadījumā par izmaiņu skartajiem jautājumiem var būt nepieciešams veikt papildus inspekciju.</w:t>
      </w:r>
    </w:p>
    <w:p w14:paraId="10FE4958" w14:textId="39BA628A" w:rsidR="0012792C" w:rsidRPr="00A16D06" w:rsidRDefault="0012792C" w:rsidP="00E17DE4">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Darba grupas vadītājam /atbildīgajam inspektoram jāpārliecinās, vai laika posmā no iepriekšējo izmaiņu (sākotnējās apstiprināšanas) nav notikušas izmaiņas regulējošajos dokumentos (ES regulas, EASA AMC u.c.), kas var ietekmēt organizācijas darbību. Ja ir notikušas izmaiņas normatīvajos dokumentos, tad, izvērtējot izmaiņas, papildus to izvērtēšanai, ir jāizvērtē arī tie elementi, kas izmaiņu </w:t>
      </w:r>
      <w:proofErr w:type="spellStart"/>
      <w:r w:rsidRPr="00A16D06">
        <w:rPr>
          <w:rFonts w:ascii="Times New Roman" w:hAnsi="Times New Roman"/>
          <w:color w:val="000000" w:themeColor="text1"/>
          <w:sz w:val="24"/>
          <w:lang w:val="lv-LV"/>
        </w:rPr>
        <w:t>rezultātājā</w:t>
      </w:r>
      <w:proofErr w:type="spellEnd"/>
      <w:r w:rsidRPr="00A16D06">
        <w:rPr>
          <w:rFonts w:ascii="Times New Roman" w:hAnsi="Times New Roman"/>
          <w:color w:val="000000" w:themeColor="text1"/>
          <w:sz w:val="24"/>
          <w:lang w:val="lv-LV"/>
        </w:rPr>
        <w:t xml:space="preserve"> ir grozīti.</w:t>
      </w:r>
    </w:p>
    <w:p w14:paraId="3DB4F06A" w14:textId="064D1239" w:rsidR="005F4608" w:rsidRPr="00A16D06" w:rsidRDefault="0012792C" w:rsidP="00E17DE4">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D</w:t>
      </w:r>
      <w:r w:rsidR="005F4608" w:rsidRPr="00A16D06">
        <w:rPr>
          <w:rFonts w:ascii="Times New Roman" w:hAnsi="Times New Roman"/>
          <w:color w:val="000000" w:themeColor="text1"/>
          <w:sz w:val="24"/>
          <w:lang w:val="lv-LV"/>
        </w:rPr>
        <w:t xml:space="preserve">arba grupas vadītājs organizē darbības, kas saistītas ar izmaiņu izvērtēšanu, ieskaitot </w:t>
      </w:r>
      <w:proofErr w:type="spellStart"/>
      <w:r w:rsidR="005F4608" w:rsidRPr="00A16D06">
        <w:rPr>
          <w:rFonts w:ascii="Times New Roman" w:hAnsi="Times New Roman"/>
          <w:color w:val="000000" w:themeColor="text1"/>
          <w:sz w:val="24"/>
          <w:lang w:val="lv-LV"/>
        </w:rPr>
        <w:t>pašraksturojuma</w:t>
      </w:r>
      <w:proofErr w:type="spellEnd"/>
      <w:r w:rsidR="005F4608" w:rsidRPr="00A16D06">
        <w:rPr>
          <w:rFonts w:ascii="Times New Roman" w:hAnsi="Times New Roman"/>
          <w:color w:val="000000" w:themeColor="text1"/>
          <w:sz w:val="24"/>
          <w:lang w:val="lv-LV"/>
        </w:rPr>
        <w:t xml:space="preserve"> izvērtēšanu (2.</w:t>
      </w:r>
      <w:r w:rsidRPr="00A16D06">
        <w:rPr>
          <w:rFonts w:ascii="Times New Roman" w:hAnsi="Times New Roman"/>
          <w:color w:val="000000" w:themeColor="text1"/>
          <w:sz w:val="24"/>
          <w:lang w:val="lv-LV"/>
        </w:rPr>
        <w:t>3.2.5</w:t>
      </w:r>
      <w:r w:rsidR="005F4608" w:rsidRPr="00A16D06">
        <w:rPr>
          <w:rFonts w:ascii="Times New Roman" w:hAnsi="Times New Roman"/>
          <w:color w:val="000000" w:themeColor="text1"/>
          <w:sz w:val="24"/>
          <w:lang w:val="lv-LV"/>
        </w:rPr>
        <w:t>) un organizācijas auditu (2</w:t>
      </w:r>
      <w:r w:rsidRPr="00A16D06">
        <w:rPr>
          <w:rFonts w:ascii="Times New Roman" w:hAnsi="Times New Roman"/>
          <w:color w:val="000000" w:themeColor="text1"/>
          <w:sz w:val="24"/>
          <w:lang w:val="lv-LV"/>
        </w:rPr>
        <w:t>.3.2.6</w:t>
      </w:r>
      <w:r w:rsidR="005F4608" w:rsidRPr="00A16D06">
        <w:rPr>
          <w:rFonts w:ascii="Times New Roman" w:hAnsi="Times New Roman"/>
          <w:color w:val="000000" w:themeColor="text1"/>
          <w:sz w:val="24"/>
          <w:lang w:val="lv-LV"/>
        </w:rPr>
        <w:t>).</w:t>
      </w:r>
    </w:p>
    <w:p w14:paraId="5068275E" w14:textId="6AB6BED9" w:rsidR="005F4608" w:rsidRPr="00A16D06" w:rsidRDefault="005F4608" w:rsidP="00E17DE4">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Izmaiņu izvērtēšanas rezultāti </w:t>
      </w:r>
      <w:r w:rsidR="00FF7AEE" w:rsidRPr="00A16D06">
        <w:rPr>
          <w:rFonts w:ascii="Times New Roman" w:hAnsi="Times New Roman"/>
          <w:color w:val="000000" w:themeColor="text1"/>
          <w:sz w:val="24"/>
          <w:lang w:val="lv-LV"/>
        </w:rPr>
        <w:t>un pārbaudāmie aspekti jāatspoguļo inspekcijas atskaitē, izmantojot EMPIC sistēmu</w:t>
      </w:r>
      <w:r w:rsidRPr="00A16D06">
        <w:rPr>
          <w:rFonts w:ascii="Times New Roman" w:hAnsi="Times New Roman"/>
          <w:color w:val="000000" w:themeColor="text1"/>
          <w:sz w:val="24"/>
          <w:lang w:val="lv-LV"/>
        </w:rPr>
        <w:t xml:space="preserve">. </w:t>
      </w:r>
      <w:r w:rsidR="00FF7AEE" w:rsidRPr="00A16D06">
        <w:rPr>
          <w:rFonts w:ascii="Times New Roman" w:hAnsi="Times New Roman"/>
          <w:color w:val="000000" w:themeColor="text1"/>
          <w:sz w:val="24"/>
          <w:lang w:val="lv-LV"/>
        </w:rPr>
        <w:t>Veicot auditu par jebkurām izmaiņām ir jāizmanto</w:t>
      </w:r>
      <w:r w:rsidRPr="00A16D06">
        <w:rPr>
          <w:rFonts w:ascii="Times New Roman" w:hAnsi="Times New Roman"/>
          <w:color w:val="000000" w:themeColor="text1"/>
          <w:sz w:val="24"/>
          <w:lang w:val="lv-LV"/>
        </w:rPr>
        <w:t xml:space="preserve"> EASA </w:t>
      </w:r>
      <w:proofErr w:type="spellStart"/>
      <w:r w:rsidRPr="00A16D06">
        <w:rPr>
          <w:rFonts w:ascii="Times New Roman" w:hAnsi="Times New Roman"/>
          <w:color w:val="000000" w:themeColor="text1"/>
          <w:sz w:val="24"/>
          <w:lang w:val="lv-LV"/>
        </w:rPr>
        <w:t>Form</w:t>
      </w:r>
      <w:proofErr w:type="spellEnd"/>
      <w:r w:rsidRPr="00A16D06">
        <w:rPr>
          <w:rFonts w:ascii="Times New Roman" w:hAnsi="Times New Roman"/>
          <w:color w:val="000000" w:themeColor="text1"/>
          <w:sz w:val="24"/>
          <w:lang w:val="lv-LV"/>
        </w:rPr>
        <w:t xml:space="preserve"> 56</w:t>
      </w:r>
      <w:r w:rsidR="00FF7AEE" w:rsidRPr="00A16D06">
        <w:rPr>
          <w:rFonts w:ascii="Times New Roman" w:hAnsi="Times New Roman"/>
          <w:color w:val="000000" w:themeColor="text1"/>
          <w:sz w:val="24"/>
          <w:lang w:val="lv-LV"/>
        </w:rPr>
        <w:t xml:space="preserve">, ko ģenerē EMPIC sistēma </w:t>
      </w:r>
      <w:r w:rsidRPr="00A16D06">
        <w:rPr>
          <w:rFonts w:ascii="Times New Roman" w:hAnsi="Times New Roman"/>
          <w:color w:val="000000" w:themeColor="text1"/>
          <w:sz w:val="24"/>
          <w:lang w:val="lv-LV"/>
        </w:rPr>
        <w:t>.</w:t>
      </w:r>
      <w:r w:rsidR="00A539A8" w:rsidRPr="00A16D06">
        <w:rPr>
          <w:rFonts w:ascii="Times New Roman" w:hAnsi="Times New Roman"/>
          <w:color w:val="000000" w:themeColor="text1"/>
          <w:sz w:val="24"/>
          <w:lang w:val="lv-LV"/>
        </w:rPr>
        <w:t xml:space="preserve"> Kā pārbaudāmos elementus izvēlas vismaz tos punktus, kurus izmaiņas skar tieši</w:t>
      </w:r>
      <w:r w:rsidR="00E17DE4">
        <w:rPr>
          <w:rFonts w:ascii="Times New Roman" w:hAnsi="Times New Roman"/>
          <w:color w:val="000000" w:themeColor="text1"/>
          <w:sz w:val="24"/>
          <w:lang w:val="lv-LV"/>
        </w:rPr>
        <w:t>.</w:t>
      </w:r>
    </w:p>
    <w:p w14:paraId="52ACF651" w14:textId="5AD8E054" w:rsidR="00FF7AEE" w:rsidRPr="00A16D06" w:rsidRDefault="00FF7AEE" w:rsidP="00E17DE4">
      <w:pPr>
        <w:numPr>
          <w:ilvl w:val="0"/>
          <w:numId w:val="19"/>
        </w:numPr>
        <w:ind w:left="0" w:firstLine="0"/>
        <w:jc w:val="both"/>
        <w:rPr>
          <w:color w:val="000000" w:themeColor="text1"/>
          <w:sz w:val="24"/>
          <w:lang w:val="lv-LV"/>
        </w:rPr>
      </w:pPr>
      <w:r w:rsidRPr="00A16D06">
        <w:rPr>
          <w:color w:val="000000" w:themeColor="text1"/>
          <w:sz w:val="24"/>
          <w:lang w:val="lv-LV"/>
        </w:rPr>
        <w:t xml:space="preserve">Aizpildot EASA </w:t>
      </w:r>
      <w:proofErr w:type="spellStart"/>
      <w:r w:rsidRPr="00A16D06">
        <w:rPr>
          <w:color w:val="000000" w:themeColor="text1"/>
          <w:sz w:val="24"/>
          <w:lang w:val="lv-LV"/>
        </w:rPr>
        <w:t>Form</w:t>
      </w:r>
      <w:proofErr w:type="spellEnd"/>
      <w:r w:rsidRPr="00A16D06">
        <w:rPr>
          <w:color w:val="000000" w:themeColor="text1"/>
          <w:sz w:val="24"/>
          <w:lang w:val="lv-LV"/>
        </w:rPr>
        <w:t xml:space="preserve"> 56 izmaiņu gadījumā, tiek norādīts, ka tās ir izmaiņas un audits tiek veikts un veidlapa aizpildīta tikai par tiem punktiem, kuri skar izmaiņas. </w:t>
      </w:r>
    </w:p>
    <w:p w14:paraId="32A833D3" w14:textId="764A123C" w:rsidR="00FF7AEE" w:rsidRPr="00A16D06" w:rsidRDefault="00FF7AEE" w:rsidP="00E17DE4">
      <w:pPr>
        <w:numPr>
          <w:ilvl w:val="0"/>
          <w:numId w:val="19"/>
        </w:numPr>
        <w:ind w:left="0" w:firstLine="0"/>
        <w:jc w:val="both"/>
        <w:rPr>
          <w:color w:val="000000" w:themeColor="text1"/>
          <w:sz w:val="24"/>
          <w:lang w:val="lv-LV"/>
        </w:rPr>
      </w:pPr>
      <w:r w:rsidRPr="00A16D06">
        <w:rPr>
          <w:color w:val="000000" w:themeColor="text1"/>
          <w:sz w:val="24"/>
          <w:lang w:val="lv-LV"/>
        </w:rPr>
        <w:t xml:space="preserve">Ja pārbaudes gaitā tiek konstatēts, ka ieviešot paredzamās izmaiņas netiek saglabāta atbilstība PART 21/ </w:t>
      </w:r>
      <w:proofErr w:type="spellStart"/>
      <w:r w:rsidRPr="00A16D06">
        <w:rPr>
          <w:color w:val="000000" w:themeColor="text1"/>
          <w:sz w:val="24"/>
          <w:lang w:val="lv-LV"/>
        </w:rPr>
        <w:t>Part</w:t>
      </w:r>
      <w:proofErr w:type="spellEnd"/>
      <w:r w:rsidRPr="00A16D06">
        <w:rPr>
          <w:color w:val="000000" w:themeColor="text1"/>
          <w:sz w:val="24"/>
          <w:lang w:val="lv-LV"/>
        </w:rPr>
        <w:t xml:space="preserve"> 21 </w:t>
      </w:r>
      <w:proofErr w:type="spellStart"/>
      <w:r w:rsidRPr="00A16D06">
        <w:rPr>
          <w:color w:val="000000" w:themeColor="text1"/>
          <w:sz w:val="24"/>
          <w:lang w:val="lv-LV"/>
        </w:rPr>
        <w:t>Subpart</w:t>
      </w:r>
      <w:proofErr w:type="spellEnd"/>
      <w:r w:rsidRPr="00A16D06">
        <w:rPr>
          <w:color w:val="000000" w:themeColor="text1"/>
          <w:sz w:val="24"/>
          <w:lang w:val="lv-LV"/>
        </w:rPr>
        <w:t xml:space="preserve"> G prasībām, tad par to organizācija tiek informēta ne vēlāk kā divu nedēļu laikā pēc pārbaudes veikšanas, izmantojot vēstuli, kas tiek ģenerēta EMPIC sistēmā. Piecu dienu laikā organizācijai ir jāakceptē neatbilstības, vai jāiesniedz savi argumenti. </w:t>
      </w:r>
    </w:p>
    <w:p w14:paraId="057C2D8D" w14:textId="3317E5E0" w:rsidR="00FF7AEE" w:rsidRPr="00A16D06" w:rsidRDefault="00FF7AEE" w:rsidP="00E17DE4">
      <w:pPr>
        <w:numPr>
          <w:ilvl w:val="0"/>
          <w:numId w:val="19"/>
        </w:numPr>
        <w:ind w:left="0" w:firstLine="0"/>
        <w:jc w:val="both"/>
        <w:rPr>
          <w:color w:val="000000" w:themeColor="text1"/>
          <w:sz w:val="24"/>
          <w:lang w:val="lv-LV"/>
        </w:rPr>
      </w:pPr>
      <w:r w:rsidRPr="00A16D06">
        <w:rPr>
          <w:color w:val="000000" w:themeColor="text1"/>
          <w:sz w:val="24"/>
          <w:lang w:val="lv-LV"/>
        </w:rPr>
        <w:t>Ja organizācijai ir iebildumi, tad neatbilstības tiek papildus izvērtētas lidotspējas daļā.</w:t>
      </w:r>
    </w:p>
    <w:p w14:paraId="60F1023F" w14:textId="7D162E9A" w:rsidR="00FF7AEE" w:rsidRPr="00A16D06" w:rsidRDefault="00FF7AEE" w:rsidP="00E17DE4">
      <w:pPr>
        <w:numPr>
          <w:ilvl w:val="0"/>
          <w:numId w:val="19"/>
        </w:numPr>
        <w:ind w:left="0" w:firstLine="0"/>
        <w:jc w:val="both"/>
        <w:rPr>
          <w:color w:val="000000" w:themeColor="text1"/>
          <w:sz w:val="24"/>
          <w:lang w:val="lv-LV"/>
        </w:rPr>
      </w:pPr>
      <w:r w:rsidRPr="00A16D06">
        <w:rPr>
          <w:color w:val="000000" w:themeColor="text1"/>
          <w:sz w:val="24"/>
          <w:lang w:val="lv-LV"/>
        </w:rPr>
        <w:t xml:space="preserve">Atbildīgais inspektors aizpilda EASA </w:t>
      </w:r>
      <w:proofErr w:type="spellStart"/>
      <w:r w:rsidRPr="00A16D06">
        <w:rPr>
          <w:color w:val="000000" w:themeColor="text1"/>
          <w:sz w:val="24"/>
          <w:lang w:val="lv-LV"/>
        </w:rPr>
        <w:t>Form</w:t>
      </w:r>
      <w:proofErr w:type="spellEnd"/>
      <w:r w:rsidRPr="00A16D06">
        <w:rPr>
          <w:color w:val="000000" w:themeColor="text1"/>
          <w:sz w:val="24"/>
          <w:lang w:val="lv-LV"/>
        </w:rPr>
        <w:t xml:space="preserve"> 56 ar rekomendāciju un nodot to EMPIC sistēmā kvalitātes auditam </w:t>
      </w:r>
      <w:r w:rsidRPr="00E77170">
        <w:rPr>
          <w:color w:val="000000" w:themeColor="text1"/>
          <w:sz w:val="24"/>
          <w:lang w:val="lv-LV"/>
        </w:rPr>
        <w:t>nodaļas vadītājam</w:t>
      </w:r>
      <w:r w:rsidR="00E77170">
        <w:rPr>
          <w:color w:val="000000" w:themeColor="text1"/>
          <w:sz w:val="24"/>
          <w:lang w:val="lv-LV"/>
        </w:rPr>
        <w:t xml:space="preserve"> vai daļas vadītājam.</w:t>
      </w:r>
      <w:r w:rsidRPr="00A16D06">
        <w:rPr>
          <w:color w:val="000000" w:themeColor="text1"/>
          <w:sz w:val="24"/>
          <w:lang w:val="lv-LV"/>
        </w:rPr>
        <w:t xml:space="preserve"> </w:t>
      </w:r>
    </w:p>
    <w:p w14:paraId="491F1DC8" w14:textId="77777777" w:rsidR="00FF7AEE" w:rsidRPr="00A16D06" w:rsidRDefault="00FF7AEE" w:rsidP="00E17DE4">
      <w:pPr>
        <w:numPr>
          <w:ilvl w:val="0"/>
          <w:numId w:val="19"/>
        </w:numPr>
        <w:ind w:left="0" w:firstLine="0"/>
        <w:jc w:val="both"/>
        <w:rPr>
          <w:color w:val="000000" w:themeColor="text1"/>
          <w:sz w:val="24"/>
          <w:lang w:val="lv-LV"/>
        </w:rPr>
      </w:pPr>
      <w:r w:rsidRPr="00A16D06">
        <w:rPr>
          <w:color w:val="000000" w:themeColor="text1"/>
          <w:sz w:val="24"/>
          <w:lang w:val="lv-LV"/>
        </w:rPr>
        <w:t xml:space="preserve">Pirms rekomendācijas par izmaiņu apstiprināšanu, organizācijai jānovērš visas 1. un 2. līmeņa neatbilstības. Ja organizācija nevar izpildīt šos nosacījumus, bet ārkārtēju apstākļu dēļ tai vajag uzsākt darbību, tad atbildīgajam inspektoram par to rakstiski jāinformē daļas vadītāju un CAA direktoru. Atsevišķos izņēmuma gadījumos CAA direktors ir tiesīgs izmantot </w:t>
      </w:r>
      <w:proofErr w:type="spellStart"/>
      <w:r w:rsidRPr="00A16D06">
        <w:rPr>
          <w:color w:val="000000" w:themeColor="text1"/>
          <w:sz w:val="24"/>
          <w:lang w:val="lv-LV"/>
        </w:rPr>
        <w:t>pamatregulas</w:t>
      </w:r>
      <w:proofErr w:type="spellEnd"/>
      <w:r w:rsidRPr="00A16D06">
        <w:rPr>
          <w:color w:val="000000" w:themeColor="text1"/>
          <w:sz w:val="24"/>
          <w:lang w:val="lv-LV"/>
        </w:rPr>
        <w:t xml:space="preserve"> </w:t>
      </w:r>
      <w:proofErr w:type="spellStart"/>
      <w:r w:rsidRPr="00A16D06">
        <w:rPr>
          <w:color w:val="000000" w:themeColor="text1"/>
          <w:sz w:val="24"/>
          <w:lang w:val="lv-LV"/>
        </w:rPr>
        <w:t>fleksibilitātes</w:t>
      </w:r>
      <w:proofErr w:type="spellEnd"/>
      <w:r w:rsidRPr="00A16D06">
        <w:rPr>
          <w:color w:val="000000" w:themeColor="text1"/>
          <w:sz w:val="24"/>
          <w:lang w:val="lv-LV"/>
        </w:rPr>
        <w:t xml:space="preserve"> nosacījumus, piešķirot izņēmumu.</w:t>
      </w:r>
    </w:p>
    <w:p w14:paraId="5445BCF5" w14:textId="7B7E80A2" w:rsidR="00FF7AEE" w:rsidRPr="00A16D06" w:rsidRDefault="00FF7AEE" w:rsidP="00555055">
      <w:pPr>
        <w:numPr>
          <w:ilvl w:val="0"/>
          <w:numId w:val="19"/>
        </w:numPr>
        <w:ind w:left="0" w:firstLine="0"/>
        <w:jc w:val="both"/>
        <w:rPr>
          <w:color w:val="000000" w:themeColor="text1"/>
          <w:sz w:val="24"/>
          <w:lang w:val="lv-LV"/>
        </w:rPr>
      </w:pPr>
      <w:r w:rsidRPr="00A16D06">
        <w:rPr>
          <w:color w:val="000000" w:themeColor="text1"/>
          <w:sz w:val="24"/>
          <w:lang w:val="lv-LV"/>
        </w:rPr>
        <w:t xml:space="preserve">Ja pārbaudes gaitā konstatēts, ka izmaiņas ir pieņemamas, tad atbildīgais inspektors sagatavo Lidotspējas daļas apstiprinājuma vēstules projektu, kas satur rekomendāciju par darbības apjoma izmaiņu apstiprināšanu, kā arī jaunu apstiprinājuma sarakstu un pašu POA apliecību, norādot tajā jaunā apstiprinājuma saraksta izsniegšanas datumu, nepieciešamības gadījumā to papildinot ar inspekcijas atskaiti. Apliecība un apstiprinājuma saraksts tiek ģenerēti EMPIC sistēmā latviešu un angļu valodā. Visu dokumentu paketi atbildīgais inspektors iesniedz gaisa kuģu tehniskās apkopes uzraudzības nodaļas vadītājam, ievietojot tos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w:t>
      </w:r>
    </w:p>
    <w:p w14:paraId="0E0E53D6" w14:textId="737B88CB" w:rsidR="00A539A8" w:rsidRPr="00A16D06" w:rsidRDefault="00A539A8" w:rsidP="00555055">
      <w:pPr>
        <w:pStyle w:val="ListParagraph"/>
        <w:numPr>
          <w:ilvl w:val="0"/>
          <w:numId w:val="19"/>
        </w:numPr>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 xml:space="preserve">Ja izmaiņas darbībā prasa izmaiņas apstiprinājuma apliecībā, EASA </w:t>
      </w:r>
      <w:proofErr w:type="spellStart"/>
      <w:r w:rsidRPr="00A16D06">
        <w:rPr>
          <w:rFonts w:ascii="Times New Roman" w:hAnsi="Times New Roman"/>
          <w:color w:val="000000" w:themeColor="text1"/>
          <w:sz w:val="24"/>
          <w:lang w:val="lv-LV"/>
        </w:rPr>
        <w:t>Form</w:t>
      </w:r>
      <w:proofErr w:type="spellEnd"/>
      <w:r w:rsidRPr="00A16D06">
        <w:rPr>
          <w:rFonts w:ascii="Times New Roman" w:hAnsi="Times New Roman"/>
          <w:color w:val="000000" w:themeColor="text1"/>
          <w:sz w:val="24"/>
          <w:lang w:val="lv-LV"/>
        </w:rPr>
        <w:t xml:space="preserve"> 55, tad tā tiek noformēta analoģiski kā noteikts 2.</w:t>
      </w:r>
      <w:r w:rsidR="00FF7AEE" w:rsidRPr="00A16D06">
        <w:rPr>
          <w:rFonts w:ascii="Times New Roman" w:hAnsi="Times New Roman"/>
          <w:color w:val="000000" w:themeColor="text1"/>
          <w:sz w:val="24"/>
          <w:lang w:val="lv-LV"/>
        </w:rPr>
        <w:t>3.2.7.</w:t>
      </w:r>
      <w:r w:rsidRPr="00A16D06">
        <w:rPr>
          <w:rFonts w:ascii="Times New Roman" w:hAnsi="Times New Roman"/>
          <w:color w:val="000000" w:themeColor="text1"/>
          <w:sz w:val="24"/>
          <w:lang w:val="lv-LV"/>
        </w:rPr>
        <w:t xml:space="preserve"> punktā.</w:t>
      </w:r>
    </w:p>
    <w:p w14:paraId="2D586072" w14:textId="4022091B" w:rsidR="00FF7AEE" w:rsidRPr="00A16D06" w:rsidRDefault="005D5EBF" w:rsidP="00555055">
      <w:pPr>
        <w:numPr>
          <w:ilvl w:val="0"/>
          <w:numId w:val="19"/>
        </w:numPr>
        <w:ind w:left="0" w:firstLine="0"/>
        <w:jc w:val="both"/>
        <w:rPr>
          <w:color w:val="000000" w:themeColor="text1"/>
          <w:sz w:val="24"/>
          <w:lang w:val="lv-LV"/>
        </w:rPr>
      </w:pPr>
      <w:r w:rsidRPr="00A16D06">
        <w:rPr>
          <w:color w:val="000000" w:themeColor="text1"/>
          <w:sz w:val="24"/>
          <w:szCs w:val="24"/>
          <w:lang w:val="lv-LV"/>
        </w:rPr>
        <w:t>Lidotspējas daļas Gaisa kuģu lidotspējas novērtēšanas nodaļas vadītāju</w:t>
      </w:r>
      <w:r w:rsidRPr="00A16D06">
        <w:rPr>
          <w:color w:val="000000" w:themeColor="text1"/>
          <w:sz w:val="24"/>
          <w:lang w:val="lv-LV"/>
        </w:rPr>
        <w:t xml:space="preserve"> </w:t>
      </w:r>
      <w:r w:rsidR="00FF7AEE" w:rsidRPr="00A16D06">
        <w:rPr>
          <w:color w:val="000000" w:themeColor="text1"/>
          <w:sz w:val="24"/>
          <w:lang w:val="lv-LV"/>
        </w:rPr>
        <w:t xml:space="preserve">izskata iesniegto paketi un pārliecinās, ka visi dokumenti ir pienācīgi izskatīti, un, ka atklāto trūkumu saturs un to novēršana atbilst sagatavotajai rekomendācijai un paraksta  apstiprinājuma vēstuli </w:t>
      </w:r>
      <w:proofErr w:type="spellStart"/>
      <w:r w:rsidR="00FF7AEE" w:rsidRPr="00A16D06">
        <w:rPr>
          <w:color w:val="000000" w:themeColor="text1"/>
          <w:sz w:val="24"/>
          <w:lang w:val="lv-LV"/>
        </w:rPr>
        <w:t>Doclogix</w:t>
      </w:r>
      <w:proofErr w:type="spellEnd"/>
      <w:r w:rsidR="00FF7AEE" w:rsidRPr="00A16D06">
        <w:rPr>
          <w:color w:val="000000" w:themeColor="text1"/>
          <w:sz w:val="24"/>
          <w:lang w:val="lv-LV"/>
        </w:rPr>
        <w:t xml:space="preserve"> sistēmā  un  apstiprinājuma sarakstu un apliecību.</w:t>
      </w:r>
    </w:p>
    <w:p w14:paraId="6C9B0A5E" w14:textId="77777777" w:rsidR="00FF7AEE" w:rsidRPr="00A16D06" w:rsidRDefault="00FF7AEE" w:rsidP="00555055">
      <w:pPr>
        <w:numPr>
          <w:ilvl w:val="0"/>
          <w:numId w:val="19"/>
        </w:numPr>
        <w:ind w:left="0" w:firstLine="0"/>
        <w:jc w:val="both"/>
        <w:rPr>
          <w:color w:val="000000" w:themeColor="text1"/>
          <w:sz w:val="24"/>
          <w:lang w:val="lv-LV"/>
        </w:rPr>
      </w:pPr>
      <w:r w:rsidRPr="00A16D06">
        <w:rPr>
          <w:color w:val="000000" w:themeColor="text1"/>
          <w:sz w:val="24"/>
          <w:szCs w:val="24"/>
          <w:lang w:val="lv-LV"/>
        </w:rPr>
        <w:t>Atbildīgais inspektors</w:t>
      </w:r>
      <w:r w:rsidRPr="00A16D06">
        <w:rPr>
          <w:color w:val="000000" w:themeColor="text1"/>
          <w:sz w:val="24"/>
          <w:lang w:val="lv-LV"/>
        </w:rPr>
        <w:t xml:space="preserve"> apstiprinājuma vēstuli ar dokumentu paketi reģistrē </w:t>
      </w:r>
      <w:proofErr w:type="spellStart"/>
      <w:r w:rsidRPr="00A16D06">
        <w:rPr>
          <w:color w:val="000000" w:themeColor="text1"/>
          <w:sz w:val="24"/>
          <w:lang w:val="lv-LV"/>
        </w:rPr>
        <w:t>Doclogix</w:t>
      </w:r>
      <w:proofErr w:type="spellEnd"/>
      <w:r w:rsidRPr="00A16D06">
        <w:rPr>
          <w:color w:val="000000" w:themeColor="text1"/>
          <w:sz w:val="24"/>
          <w:lang w:val="lv-LV"/>
        </w:rPr>
        <w:t xml:space="preserve"> sistēmā un iesniedz lietvedībā reģistrācijai.</w:t>
      </w:r>
    </w:p>
    <w:p w14:paraId="06EF2E3B" w14:textId="0DFB6A35" w:rsidR="005D5EBF" w:rsidRPr="00A16D06" w:rsidRDefault="005D5EBF" w:rsidP="00555055">
      <w:pPr>
        <w:pStyle w:val="ListParagraph"/>
        <w:numPr>
          <w:ilvl w:val="0"/>
          <w:numId w:val="19"/>
        </w:numPr>
        <w:spacing w:line="240" w:lineRule="auto"/>
        <w:ind w:left="0" w:firstLine="0"/>
        <w:jc w:val="both"/>
        <w:rPr>
          <w:rFonts w:ascii="Times New Roman" w:hAnsi="Times New Roman"/>
          <w:color w:val="000000" w:themeColor="text1"/>
          <w:sz w:val="24"/>
          <w:lang w:val="lv-LV"/>
        </w:rPr>
      </w:pPr>
      <w:r w:rsidRPr="00A16D06">
        <w:rPr>
          <w:rFonts w:ascii="Times New Roman" w:hAnsi="Times New Roman"/>
          <w:color w:val="000000" w:themeColor="text1"/>
          <w:sz w:val="24"/>
          <w:lang w:val="lv-LV"/>
        </w:rPr>
        <w:t>CAA lietvedībai reģistrē dokumentus sistēmā. Apstiprinājuma vēstules oriģināls tiek nosūtīts pretendentam. Tehniskās apkopes organizācijas apstiprinājuma oriģināls (EASA 55. veidlapa) tiek nodots lidotspējas daļas inspektoram, kurš sagatavojis apstiprinājuma vēstuli. Apstiprinājuma vēstules kopija tiek saglabāta arī EMPIC sistēmā.</w:t>
      </w:r>
    </w:p>
    <w:p w14:paraId="75AB0292" w14:textId="0023DD75" w:rsidR="005D5EBF" w:rsidRPr="00A16D06" w:rsidRDefault="005D5EBF" w:rsidP="00555055">
      <w:pPr>
        <w:numPr>
          <w:ilvl w:val="0"/>
          <w:numId w:val="19"/>
        </w:numPr>
        <w:ind w:left="0" w:firstLine="0"/>
        <w:jc w:val="both"/>
        <w:rPr>
          <w:color w:val="000000" w:themeColor="text1"/>
          <w:sz w:val="24"/>
          <w:lang w:val="lv-LV"/>
        </w:rPr>
      </w:pPr>
      <w:r w:rsidRPr="00A16D06">
        <w:rPr>
          <w:color w:val="000000" w:themeColor="text1"/>
          <w:sz w:val="24"/>
          <w:lang w:val="lv-LV"/>
        </w:rPr>
        <w:lastRenderedPageBreak/>
        <w:t>Atbildīgais inspektors, saņemot EASA 55. veidlapas oriģinālu to nodod organizācijai. Šajā nolūkā, EASA 55. veidlapa tiek iekļauta Lidotspējas daļas izsniegto dokumentu reģistrācijas žurnālā. Izsniegtā apstiprinājuma oriģinālu ir tiesīgs saņemt organizācijas atbildīgais vadītājs vai tā pilnvarota persona. Par to viņš izdara atzīmi žurnālā.</w:t>
      </w:r>
    </w:p>
    <w:p w14:paraId="35890234" w14:textId="77777777" w:rsidR="005D5EBF" w:rsidRPr="000317FC" w:rsidRDefault="005D5EBF" w:rsidP="00555055">
      <w:pPr>
        <w:numPr>
          <w:ilvl w:val="0"/>
          <w:numId w:val="19"/>
        </w:numPr>
        <w:ind w:left="0" w:firstLine="0"/>
        <w:jc w:val="both"/>
        <w:rPr>
          <w:color w:val="000000" w:themeColor="text1"/>
          <w:sz w:val="24"/>
          <w:lang w:val="lv-LV"/>
        </w:rPr>
      </w:pPr>
      <w:r w:rsidRPr="00A16D06">
        <w:rPr>
          <w:color w:val="000000" w:themeColor="text1"/>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w:t>
      </w:r>
      <w:r w:rsidRPr="000317FC">
        <w:rPr>
          <w:color w:val="000000" w:themeColor="text1"/>
          <w:sz w:val="24"/>
          <w:lang w:val="lv-LV"/>
        </w:rPr>
        <w:t>. Ja pilnvarojums ir norādīts ekspozīcijā, tad atsevišķa atsauce nav nepieciešama.</w:t>
      </w:r>
    </w:p>
    <w:p w14:paraId="653BD4B2" w14:textId="27099890" w:rsidR="00FF7AEE" w:rsidRDefault="00FF7AEE" w:rsidP="005D5EBF">
      <w:pPr>
        <w:pStyle w:val="ListParagraph"/>
        <w:ind w:left="0"/>
        <w:jc w:val="both"/>
        <w:rPr>
          <w:color w:val="C00000"/>
          <w:sz w:val="24"/>
          <w:lang w:val="lv-LV"/>
        </w:rPr>
      </w:pPr>
    </w:p>
    <w:p w14:paraId="289E77B5" w14:textId="6C45DA29" w:rsidR="00A539A8" w:rsidRPr="00E17DE4" w:rsidRDefault="00E17DE4" w:rsidP="00E17DE4">
      <w:pPr>
        <w:pStyle w:val="ListParagraph"/>
        <w:ind w:left="0"/>
        <w:jc w:val="both"/>
        <w:rPr>
          <w:rFonts w:ascii="Times New Roman" w:hAnsi="Times New Roman"/>
          <w:color w:val="000000" w:themeColor="text1"/>
          <w:sz w:val="24"/>
          <w:lang w:val="lv-LV"/>
        </w:rPr>
      </w:pPr>
      <w:r w:rsidRPr="00E17DE4">
        <w:rPr>
          <w:rFonts w:ascii="Times New Roman" w:hAnsi="Times New Roman"/>
          <w:color w:val="000000" w:themeColor="text1"/>
          <w:sz w:val="24"/>
          <w:lang w:val="lv-LV"/>
        </w:rPr>
        <w:t xml:space="preserve">22. </w:t>
      </w:r>
      <w:r w:rsidR="00A539A8" w:rsidRPr="00E17DE4">
        <w:rPr>
          <w:rFonts w:ascii="Times New Roman" w:hAnsi="Times New Roman"/>
          <w:color w:val="000000" w:themeColor="text1"/>
          <w:sz w:val="24"/>
          <w:lang w:val="lv-LV"/>
        </w:rPr>
        <w:t>Par nozīmīgām izmaiņām, kuras prasa iepriekšēju CAA apstiprinājumu, tiek uzskatītas sekojošas izmaiņas:</w:t>
      </w:r>
    </w:p>
    <w:p w14:paraId="626329A7" w14:textId="77777777" w:rsidR="00A539A8" w:rsidRPr="00801164" w:rsidRDefault="00A539A8" w:rsidP="00A20D72">
      <w:pPr>
        <w:jc w:val="both"/>
        <w:rPr>
          <w:sz w:val="24"/>
          <w:lang w:val="lv-LV"/>
        </w:rPr>
      </w:pPr>
      <w:r w:rsidRPr="00801164">
        <w:rPr>
          <w:sz w:val="24"/>
          <w:lang w:val="lv-LV"/>
        </w:rPr>
        <w:tab/>
        <w:t>- nopietnas ražošanas kapacitātes vai metožu izmaiņas;</w:t>
      </w:r>
    </w:p>
    <w:p w14:paraId="1141CFC6" w14:textId="77777777" w:rsidR="00A539A8" w:rsidRPr="00801164" w:rsidRDefault="00A539A8" w:rsidP="00A20D72">
      <w:pPr>
        <w:jc w:val="both"/>
        <w:rPr>
          <w:sz w:val="24"/>
          <w:lang w:val="lv-LV"/>
        </w:rPr>
      </w:pPr>
      <w:r w:rsidRPr="00801164">
        <w:rPr>
          <w:sz w:val="24"/>
          <w:lang w:val="lv-LV"/>
        </w:rPr>
        <w:tab/>
        <w:t>- izmaiņas organizācijas struktūrā, īpaši, ja tās skar kvalitātes sistēmu;</w:t>
      </w:r>
    </w:p>
    <w:p w14:paraId="24CCAC2F" w14:textId="77777777" w:rsidR="00A539A8" w:rsidRPr="00801164" w:rsidRDefault="00A539A8" w:rsidP="00A20D72">
      <w:pPr>
        <w:jc w:val="both"/>
        <w:rPr>
          <w:sz w:val="24"/>
          <w:lang w:val="lv-LV"/>
        </w:rPr>
      </w:pPr>
      <w:r w:rsidRPr="00801164">
        <w:rPr>
          <w:sz w:val="24"/>
          <w:lang w:val="lv-LV"/>
        </w:rPr>
        <w:tab/>
        <w:t xml:space="preserve">- atbildīgā vadītāja un </w:t>
      </w:r>
      <w:proofErr w:type="spellStart"/>
      <w:r w:rsidRPr="00801164">
        <w:rPr>
          <w:sz w:val="24"/>
          <w:lang w:val="lv-LV"/>
        </w:rPr>
        <w:t>ozīmēto</w:t>
      </w:r>
      <w:proofErr w:type="spellEnd"/>
      <w:r w:rsidRPr="00801164">
        <w:rPr>
          <w:sz w:val="24"/>
          <w:lang w:val="lv-LV"/>
        </w:rPr>
        <w:t xml:space="preserve"> personu nomaiņa;</w:t>
      </w:r>
    </w:p>
    <w:p w14:paraId="5AF644F7" w14:textId="77777777" w:rsidR="00A539A8" w:rsidRPr="00801164" w:rsidRDefault="00A539A8" w:rsidP="00A20D72">
      <w:pPr>
        <w:jc w:val="both"/>
        <w:rPr>
          <w:sz w:val="24"/>
          <w:lang w:val="lv-LV"/>
        </w:rPr>
      </w:pPr>
      <w:r w:rsidRPr="00801164">
        <w:rPr>
          <w:sz w:val="24"/>
          <w:lang w:val="lv-LV"/>
        </w:rPr>
        <w:tab/>
        <w:t>- Kvalitātes sistēmas izmaiņas, kuras var ietekmēt lidojumu drošību;</w:t>
      </w:r>
    </w:p>
    <w:p w14:paraId="34C092EB" w14:textId="77777777" w:rsidR="00A539A8" w:rsidRPr="00801164" w:rsidRDefault="00A539A8" w:rsidP="00A20D72">
      <w:pPr>
        <w:jc w:val="both"/>
        <w:rPr>
          <w:sz w:val="24"/>
          <w:lang w:val="lv-LV"/>
        </w:rPr>
      </w:pPr>
      <w:r w:rsidRPr="00801164">
        <w:rPr>
          <w:sz w:val="24"/>
          <w:lang w:val="lv-LV"/>
        </w:rPr>
        <w:tab/>
        <w:t xml:space="preserve">- izmaiņas </w:t>
      </w:r>
      <w:proofErr w:type="spellStart"/>
      <w:r w:rsidRPr="00801164">
        <w:rPr>
          <w:sz w:val="24"/>
          <w:lang w:val="lv-LV"/>
        </w:rPr>
        <w:t>kontraktoru</w:t>
      </w:r>
      <w:proofErr w:type="spellEnd"/>
      <w:r w:rsidRPr="00801164">
        <w:rPr>
          <w:sz w:val="24"/>
          <w:lang w:val="lv-LV"/>
        </w:rPr>
        <w:t xml:space="preserve"> vai piegādātāju</w:t>
      </w:r>
      <w:r w:rsidR="001348FF" w:rsidRPr="00801164">
        <w:rPr>
          <w:sz w:val="24"/>
          <w:lang w:val="lv-LV"/>
        </w:rPr>
        <w:t xml:space="preserve"> darbībā;</w:t>
      </w:r>
    </w:p>
    <w:p w14:paraId="5AD11D62" w14:textId="77777777" w:rsidR="001348FF" w:rsidRPr="00801164" w:rsidRDefault="001348FF" w:rsidP="00A20D72">
      <w:pPr>
        <w:jc w:val="both"/>
        <w:rPr>
          <w:sz w:val="24"/>
          <w:lang w:val="lv-LV"/>
        </w:rPr>
      </w:pPr>
      <w:r w:rsidRPr="00801164">
        <w:rPr>
          <w:sz w:val="24"/>
          <w:lang w:val="lv-LV"/>
        </w:rPr>
        <w:tab/>
        <w:t>- galvenās darbības vietas izmaiņas;</w:t>
      </w:r>
    </w:p>
    <w:p w14:paraId="2361148A" w14:textId="77777777" w:rsidR="001348FF" w:rsidRPr="00801164" w:rsidRDefault="001348FF" w:rsidP="00A20D72">
      <w:pPr>
        <w:jc w:val="both"/>
        <w:rPr>
          <w:sz w:val="24"/>
          <w:lang w:val="lv-LV"/>
        </w:rPr>
      </w:pPr>
      <w:r w:rsidRPr="00801164">
        <w:rPr>
          <w:sz w:val="24"/>
          <w:lang w:val="lv-LV"/>
        </w:rPr>
        <w:tab/>
        <w:t>- apstiprinājuma apjoma izmaiņas;</w:t>
      </w:r>
    </w:p>
    <w:p w14:paraId="5E5DC71A" w14:textId="77777777" w:rsidR="001348FF" w:rsidRPr="00801164" w:rsidRDefault="001348FF" w:rsidP="00A20D72">
      <w:pPr>
        <w:jc w:val="both"/>
        <w:rPr>
          <w:sz w:val="24"/>
          <w:lang w:val="lv-LV"/>
        </w:rPr>
      </w:pPr>
      <w:r w:rsidRPr="00801164">
        <w:rPr>
          <w:sz w:val="24"/>
          <w:lang w:val="lv-LV"/>
        </w:rPr>
        <w:tab/>
        <w:t>- īpašumtiesību izmaiņas.</w:t>
      </w:r>
    </w:p>
    <w:p w14:paraId="4EAC0989" w14:textId="77777777" w:rsidR="001348FF" w:rsidRPr="00801164" w:rsidRDefault="001348FF" w:rsidP="00A20D72">
      <w:pPr>
        <w:jc w:val="both"/>
        <w:rPr>
          <w:sz w:val="24"/>
          <w:lang w:val="lv-LV"/>
        </w:rPr>
      </w:pPr>
    </w:p>
    <w:p w14:paraId="38F6A57C" w14:textId="77777777" w:rsidR="001348FF" w:rsidRPr="00801164" w:rsidRDefault="001348FF" w:rsidP="00A20D72">
      <w:pPr>
        <w:jc w:val="both"/>
        <w:rPr>
          <w:sz w:val="24"/>
          <w:lang w:val="lv-LV"/>
        </w:rPr>
      </w:pPr>
      <w:r w:rsidRPr="00801164">
        <w:rPr>
          <w:sz w:val="24"/>
          <w:lang w:val="lv-LV"/>
        </w:rPr>
        <w:t>10. CAA var noteikt nosacījumus, kādos organizācija var darboties izmaiņu ieviešanas procesā. Šajos gadījumos tiek apstiprinātas izmaiņas, apstiprinājuma vēstulē norādot tos nosacījumus, kas jāievēro izmaiņu pilnīgas ieviešanas laikā.</w:t>
      </w:r>
    </w:p>
    <w:p w14:paraId="69376248" w14:textId="77777777" w:rsidR="00A539A8" w:rsidRDefault="00A539A8" w:rsidP="00A20D72">
      <w:pPr>
        <w:jc w:val="both"/>
        <w:rPr>
          <w:sz w:val="24"/>
          <w:lang w:val="lv-LV"/>
        </w:rPr>
      </w:pPr>
    </w:p>
    <w:p w14:paraId="0CC25500" w14:textId="77777777" w:rsidR="00E911E4" w:rsidRDefault="00E911E4" w:rsidP="006A0D18">
      <w:pPr>
        <w:jc w:val="both"/>
        <w:rPr>
          <w:sz w:val="24"/>
          <w:lang w:val="lv-LV"/>
        </w:rPr>
      </w:pPr>
    </w:p>
    <w:p w14:paraId="1643A99C" w14:textId="77777777" w:rsidR="00F37530" w:rsidRDefault="00F37530" w:rsidP="006A0D18">
      <w:pPr>
        <w:jc w:val="both"/>
        <w:rPr>
          <w:sz w:val="24"/>
          <w:lang w:val="lv-LV"/>
        </w:rPr>
      </w:pPr>
    </w:p>
    <w:p w14:paraId="3CCE7986" w14:textId="77777777" w:rsidR="00F84625" w:rsidRDefault="00F84625" w:rsidP="006A0D18">
      <w:pPr>
        <w:jc w:val="both"/>
        <w:rPr>
          <w:sz w:val="24"/>
          <w:lang w:val="lv-LV"/>
        </w:rPr>
      </w:pPr>
    </w:p>
    <w:p w14:paraId="311B09AC" w14:textId="7AB91A5D" w:rsidR="001E04F8" w:rsidRPr="000F5C99" w:rsidRDefault="00703E6C" w:rsidP="001E04F8">
      <w:pPr>
        <w:spacing w:before="100" w:beforeAutospacing="1" w:after="100" w:afterAutospacing="1"/>
        <w:rPr>
          <w:rFonts w:ascii="Arial" w:hAnsi="Arial" w:cs="Arial"/>
          <w:b/>
          <w:sz w:val="24"/>
          <w:szCs w:val="24"/>
          <w:lang w:val="lv-LV"/>
        </w:rPr>
      </w:pPr>
      <w:r>
        <w:rPr>
          <w:rFonts w:ascii="Arial" w:hAnsi="Arial" w:cs="Arial"/>
          <w:b/>
          <w:sz w:val="24"/>
          <w:szCs w:val="24"/>
          <w:lang w:val="lv-LV"/>
        </w:rPr>
        <w:t>3</w:t>
      </w:r>
      <w:r w:rsidR="001E04F8" w:rsidRPr="000F5C99">
        <w:rPr>
          <w:rFonts w:ascii="Arial" w:hAnsi="Arial" w:cs="Arial"/>
          <w:b/>
          <w:sz w:val="24"/>
          <w:szCs w:val="24"/>
          <w:lang w:val="lv-LV"/>
        </w:rPr>
        <w:t>. Pārejas perioda nosacījumi</w:t>
      </w:r>
    </w:p>
    <w:p w14:paraId="754ED5F6" w14:textId="5F35BF35" w:rsidR="001E04F8" w:rsidRDefault="001E04F8" w:rsidP="00703E6C">
      <w:pPr>
        <w:widowControl w:val="0"/>
        <w:rPr>
          <w:rFonts w:eastAsia="Calibri"/>
          <w:sz w:val="24"/>
          <w:szCs w:val="24"/>
          <w:lang w:val="lv-LV" w:eastAsia="en-US"/>
        </w:rPr>
      </w:pPr>
      <w:r>
        <w:rPr>
          <w:rFonts w:eastAsia="Calibri"/>
          <w:sz w:val="24"/>
          <w:szCs w:val="24"/>
          <w:lang w:val="lv-LV" w:eastAsia="en-US"/>
        </w:rPr>
        <w:t xml:space="preserve">1. </w:t>
      </w:r>
      <w:r w:rsidRPr="00436CAC">
        <w:rPr>
          <w:rFonts w:eastAsia="Calibri"/>
          <w:sz w:val="24"/>
          <w:szCs w:val="24"/>
          <w:lang w:val="lv-LV" w:eastAsia="en-US"/>
        </w:rPr>
        <w:t>Eiropas Savienības Komisija 202</w:t>
      </w:r>
      <w:r w:rsidR="00703E6C">
        <w:rPr>
          <w:rFonts w:eastAsia="Calibri"/>
          <w:sz w:val="24"/>
          <w:szCs w:val="24"/>
          <w:lang w:val="lv-LV" w:eastAsia="en-US"/>
        </w:rPr>
        <w:t>2</w:t>
      </w:r>
      <w:r w:rsidRPr="00436CAC">
        <w:rPr>
          <w:rFonts w:eastAsia="Calibri"/>
          <w:sz w:val="24"/>
          <w:szCs w:val="24"/>
          <w:lang w:val="lv-LV" w:eastAsia="en-US"/>
        </w:rPr>
        <w:t xml:space="preserve">. gada </w:t>
      </w:r>
      <w:r w:rsidR="00703E6C">
        <w:rPr>
          <w:rFonts w:eastAsia="Calibri"/>
          <w:sz w:val="24"/>
          <w:szCs w:val="24"/>
          <w:lang w:val="lv-LV" w:eastAsia="en-US"/>
        </w:rPr>
        <w:t>14. februārī</w:t>
      </w:r>
      <w:r w:rsidRPr="00436CAC">
        <w:rPr>
          <w:rFonts w:eastAsia="Calibri"/>
          <w:sz w:val="24"/>
          <w:szCs w:val="24"/>
          <w:lang w:val="lv-LV" w:eastAsia="en-US"/>
        </w:rPr>
        <w:t xml:space="preserve"> pieņēma Komisijas īstenošanas regulu </w:t>
      </w:r>
      <w:r w:rsidR="00703E6C" w:rsidRPr="00703E6C">
        <w:rPr>
          <w:rFonts w:eastAsia="Calibri"/>
          <w:sz w:val="24"/>
          <w:szCs w:val="24"/>
          <w:lang w:val="lv-LV" w:eastAsia="en-US"/>
        </w:rPr>
        <w:t>2022/203,</w:t>
      </w:r>
      <w:r w:rsidR="00703E6C">
        <w:rPr>
          <w:rFonts w:eastAsia="Calibri"/>
          <w:sz w:val="24"/>
          <w:szCs w:val="24"/>
          <w:lang w:val="lv-LV" w:eastAsia="en-US"/>
        </w:rPr>
        <w:t xml:space="preserve"> </w:t>
      </w:r>
      <w:r w:rsidR="00703E6C" w:rsidRPr="00703E6C">
        <w:rPr>
          <w:rFonts w:eastAsia="Calibri"/>
          <w:sz w:val="24"/>
          <w:szCs w:val="24"/>
          <w:lang w:val="lv-LV" w:eastAsia="en-US"/>
        </w:rPr>
        <w:t>ar ko Regulu (ES) Nr. 748/2012 groza attiecībā uz pārvaldības sistēmām un atgadījumu ziņošanas</w:t>
      </w:r>
      <w:r w:rsidR="00703E6C">
        <w:rPr>
          <w:rFonts w:eastAsia="Calibri"/>
          <w:sz w:val="24"/>
          <w:szCs w:val="24"/>
          <w:lang w:val="lv-LV" w:eastAsia="en-US"/>
        </w:rPr>
        <w:t xml:space="preserve"> </w:t>
      </w:r>
      <w:r w:rsidR="00703E6C" w:rsidRPr="00703E6C">
        <w:rPr>
          <w:rFonts w:eastAsia="Calibri"/>
          <w:sz w:val="24"/>
          <w:szCs w:val="24"/>
          <w:lang w:val="lv-LV" w:eastAsia="en-US"/>
        </w:rPr>
        <w:t>sistēmām, kas jāizveido kompetentajām iestādēm, un ar ko Regulu (ES) Nr. 748/2012 labo attiecībā</w:t>
      </w:r>
      <w:r w:rsidR="00703E6C">
        <w:rPr>
          <w:rFonts w:eastAsia="Calibri"/>
          <w:sz w:val="24"/>
          <w:szCs w:val="24"/>
          <w:lang w:val="lv-LV" w:eastAsia="en-US"/>
        </w:rPr>
        <w:t xml:space="preserve"> </w:t>
      </w:r>
      <w:r w:rsidR="00703E6C" w:rsidRPr="00703E6C">
        <w:rPr>
          <w:rFonts w:eastAsia="Calibri"/>
          <w:sz w:val="24"/>
          <w:szCs w:val="24"/>
          <w:lang w:val="lv-LV" w:eastAsia="en-US"/>
        </w:rPr>
        <w:t xml:space="preserve">uz </w:t>
      </w:r>
      <w:proofErr w:type="spellStart"/>
      <w:r w:rsidR="00703E6C" w:rsidRPr="00703E6C">
        <w:rPr>
          <w:rFonts w:eastAsia="Calibri"/>
          <w:sz w:val="24"/>
          <w:szCs w:val="24"/>
          <w:lang w:val="lv-LV" w:eastAsia="en-US"/>
        </w:rPr>
        <w:t>lidojumderīguma</w:t>
      </w:r>
      <w:proofErr w:type="spellEnd"/>
      <w:r w:rsidR="00703E6C" w:rsidRPr="00703E6C">
        <w:rPr>
          <w:rFonts w:eastAsia="Calibri"/>
          <w:sz w:val="24"/>
          <w:szCs w:val="24"/>
          <w:lang w:val="lv-LV" w:eastAsia="en-US"/>
        </w:rPr>
        <w:t xml:space="preserve"> pārbaudes sertifikātu izdošanu</w:t>
      </w:r>
      <w:r w:rsidR="00703E6C">
        <w:rPr>
          <w:rFonts w:eastAsia="Calibri"/>
          <w:sz w:val="24"/>
          <w:szCs w:val="24"/>
          <w:lang w:val="lv-LV" w:eastAsia="en-US"/>
        </w:rPr>
        <w:t xml:space="preserve"> un 2021. gada 10. decembrī Komisijas deleģēto regulu </w:t>
      </w:r>
      <w:r w:rsidR="00703E6C" w:rsidRPr="00703E6C">
        <w:rPr>
          <w:rFonts w:eastAsia="Calibri"/>
          <w:sz w:val="24"/>
          <w:szCs w:val="24"/>
          <w:lang w:val="lv-LV" w:eastAsia="en-US"/>
        </w:rPr>
        <w:t>2022/201,</w:t>
      </w:r>
      <w:r w:rsidR="00703E6C">
        <w:rPr>
          <w:rFonts w:eastAsia="Calibri"/>
          <w:sz w:val="24"/>
          <w:szCs w:val="24"/>
          <w:lang w:val="lv-LV" w:eastAsia="en-US"/>
        </w:rPr>
        <w:t xml:space="preserve"> </w:t>
      </w:r>
      <w:r w:rsidR="00703E6C" w:rsidRPr="00703E6C">
        <w:rPr>
          <w:rFonts w:eastAsia="Calibri"/>
          <w:sz w:val="24"/>
          <w:szCs w:val="24"/>
          <w:lang w:val="lv-LV" w:eastAsia="en-US"/>
        </w:rPr>
        <w:t>ar ko Regulu (ES) Nr. 748/2012 groza attiecībā uz pārvaldības sistēmām un sistēmām ziņošanai par</w:t>
      </w:r>
      <w:r w:rsidR="00703E6C" w:rsidRPr="00703E6C">
        <w:rPr>
          <w:rFonts w:eastAsia="Calibri"/>
          <w:sz w:val="24"/>
          <w:szCs w:val="24"/>
          <w:lang w:val="lv-LV" w:eastAsia="en-US"/>
        </w:rPr>
        <w:br/>
        <w:t>atgadījumiem, kuras jāizveido projektēšanas un ražošanas organizācijām, kā arī attiecībā uz</w:t>
      </w:r>
      <w:r w:rsidR="00703E6C">
        <w:rPr>
          <w:rFonts w:eastAsia="Calibri"/>
          <w:sz w:val="24"/>
          <w:szCs w:val="24"/>
          <w:lang w:val="lv-LV" w:eastAsia="en-US"/>
        </w:rPr>
        <w:t xml:space="preserve"> </w:t>
      </w:r>
      <w:r w:rsidR="00703E6C" w:rsidRPr="00703E6C">
        <w:rPr>
          <w:rFonts w:eastAsia="Calibri"/>
          <w:sz w:val="24"/>
          <w:szCs w:val="24"/>
          <w:lang w:val="lv-LV" w:eastAsia="en-US"/>
        </w:rPr>
        <w:t>procedūrām, kuras piemēro Aģentūra, un ar ko izdara minētās regulas labojumus</w:t>
      </w:r>
      <w:r w:rsidR="00703E6C">
        <w:rPr>
          <w:rFonts w:eastAsia="Calibri"/>
          <w:sz w:val="24"/>
          <w:szCs w:val="24"/>
          <w:lang w:val="lv-LV" w:eastAsia="en-US"/>
        </w:rPr>
        <w:t xml:space="preserve">. </w:t>
      </w:r>
      <w:r w:rsidRPr="00436CAC">
        <w:rPr>
          <w:rFonts w:eastAsia="Calibri"/>
          <w:sz w:val="24"/>
          <w:szCs w:val="24"/>
          <w:lang w:val="lv-LV" w:eastAsia="en-US"/>
        </w:rPr>
        <w:t>Šī</w:t>
      </w:r>
      <w:r w:rsidR="00703E6C">
        <w:rPr>
          <w:rFonts w:eastAsia="Calibri"/>
          <w:sz w:val="24"/>
          <w:szCs w:val="24"/>
          <w:lang w:val="lv-LV" w:eastAsia="en-US"/>
        </w:rPr>
        <w:t xml:space="preserve">s </w:t>
      </w:r>
      <w:r w:rsidRPr="00436CAC">
        <w:rPr>
          <w:rFonts w:eastAsia="Calibri"/>
          <w:sz w:val="24"/>
          <w:szCs w:val="24"/>
          <w:lang w:val="lv-LV" w:eastAsia="en-US"/>
        </w:rPr>
        <w:t>regula</w:t>
      </w:r>
      <w:r w:rsidR="00703E6C">
        <w:rPr>
          <w:rFonts w:eastAsia="Calibri"/>
          <w:sz w:val="24"/>
          <w:szCs w:val="24"/>
          <w:lang w:val="lv-LV" w:eastAsia="en-US"/>
        </w:rPr>
        <w:t>s</w:t>
      </w:r>
      <w:r w:rsidRPr="00436CAC">
        <w:rPr>
          <w:rFonts w:eastAsia="Calibri"/>
          <w:sz w:val="24"/>
          <w:szCs w:val="24"/>
          <w:lang w:val="lv-LV" w:eastAsia="en-US"/>
        </w:rPr>
        <w:t xml:space="preserve"> tiek piemērota</w:t>
      </w:r>
      <w:r w:rsidR="00703E6C">
        <w:rPr>
          <w:rFonts w:eastAsia="Calibri"/>
          <w:sz w:val="24"/>
          <w:szCs w:val="24"/>
          <w:lang w:val="lv-LV" w:eastAsia="en-US"/>
        </w:rPr>
        <w:t>s</w:t>
      </w:r>
      <w:r w:rsidRPr="00436CAC">
        <w:rPr>
          <w:rFonts w:eastAsia="Calibri"/>
          <w:sz w:val="24"/>
          <w:szCs w:val="24"/>
          <w:lang w:val="lv-LV" w:eastAsia="en-US"/>
        </w:rPr>
        <w:t xml:space="preserve"> no 202</w:t>
      </w:r>
      <w:r w:rsidR="00703E6C">
        <w:rPr>
          <w:rFonts w:eastAsia="Calibri"/>
          <w:sz w:val="24"/>
          <w:szCs w:val="24"/>
          <w:lang w:val="lv-LV" w:eastAsia="en-US"/>
        </w:rPr>
        <w:t>3</w:t>
      </w:r>
      <w:r w:rsidRPr="00436CAC">
        <w:rPr>
          <w:rFonts w:eastAsia="Calibri"/>
          <w:sz w:val="24"/>
          <w:szCs w:val="24"/>
          <w:lang w:val="lv-LV" w:eastAsia="en-US"/>
        </w:rPr>
        <w:t xml:space="preserve">. gada </w:t>
      </w:r>
      <w:r w:rsidR="00703E6C">
        <w:rPr>
          <w:rFonts w:eastAsia="Calibri"/>
          <w:sz w:val="24"/>
          <w:szCs w:val="24"/>
          <w:lang w:val="lv-LV" w:eastAsia="en-US"/>
        </w:rPr>
        <w:t>7. marta.</w:t>
      </w:r>
      <w:r w:rsidRPr="00436CAC">
        <w:rPr>
          <w:rFonts w:eastAsia="Calibri"/>
          <w:sz w:val="24"/>
          <w:szCs w:val="24"/>
          <w:lang w:val="lv-LV" w:eastAsia="en-US"/>
        </w:rPr>
        <w:t xml:space="preserve"> </w:t>
      </w:r>
    </w:p>
    <w:p w14:paraId="6C732D55" w14:textId="77777777" w:rsidR="001E04F8" w:rsidRDefault="001E04F8" w:rsidP="001E04F8">
      <w:pPr>
        <w:widowControl w:val="0"/>
        <w:jc w:val="both"/>
        <w:rPr>
          <w:rFonts w:eastAsia="Calibri"/>
          <w:sz w:val="24"/>
          <w:szCs w:val="24"/>
          <w:lang w:val="lv-LV" w:eastAsia="en-US"/>
        </w:rPr>
      </w:pPr>
    </w:p>
    <w:p w14:paraId="199F1689" w14:textId="0EAC3C68" w:rsidR="001E04F8" w:rsidRDefault="001E04F8" w:rsidP="001E04F8">
      <w:pPr>
        <w:widowControl w:val="0"/>
        <w:jc w:val="both"/>
        <w:rPr>
          <w:rFonts w:eastAsia="Calibri"/>
          <w:sz w:val="24"/>
          <w:szCs w:val="24"/>
          <w:lang w:val="lv-LV" w:eastAsia="en-US"/>
        </w:rPr>
      </w:pPr>
      <w:r>
        <w:rPr>
          <w:rFonts w:eastAsia="Calibri"/>
          <w:sz w:val="24"/>
          <w:szCs w:val="24"/>
          <w:lang w:val="lv-LV" w:eastAsia="en-US"/>
        </w:rPr>
        <w:t xml:space="preserve">2. </w:t>
      </w:r>
      <w:r w:rsidRPr="00436CAC">
        <w:rPr>
          <w:rFonts w:eastAsia="Calibri"/>
          <w:sz w:val="24"/>
          <w:szCs w:val="24"/>
          <w:lang w:val="lv-LV" w:eastAsia="en-US"/>
        </w:rPr>
        <w:t xml:space="preserve">Ņemot vērā to, ka šie grozījumi būtiski ietekmē </w:t>
      </w:r>
      <w:r w:rsidR="00703E6C">
        <w:rPr>
          <w:rFonts w:eastAsia="Calibri"/>
          <w:sz w:val="24"/>
          <w:szCs w:val="24"/>
          <w:lang w:val="lv-LV" w:eastAsia="en-US"/>
        </w:rPr>
        <w:t xml:space="preserve">ražošanas </w:t>
      </w:r>
      <w:r w:rsidRPr="00436CAC">
        <w:rPr>
          <w:rFonts w:eastAsia="Calibri"/>
          <w:sz w:val="24"/>
          <w:szCs w:val="24"/>
          <w:lang w:val="lv-LV" w:eastAsia="en-US"/>
        </w:rPr>
        <w:t>organizāciju darbību, ir noteikts pārejas periods līdz 202</w:t>
      </w:r>
      <w:r w:rsidR="00703E6C">
        <w:rPr>
          <w:rFonts w:eastAsia="Calibri"/>
          <w:sz w:val="24"/>
          <w:szCs w:val="24"/>
          <w:lang w:val="lv-LV" w:eastAsia="en-US"/>
        </w:rPr>
        <w:t>5</w:t>
      </w:r>
      <w:r w:rsidRPr="00436CAC">
        <w:rPr>
          <w:rFonts w:eastAsia="Calibri"/>
          <w:sz w:val="24"/>
          <w:szCs w:val="24"/>
          <w:lang w:val="lv-LV" w:eastAsia="en-US"/>
        </w:rPr>
        <w:t xml:space="preserve">. gada </w:t>
      </w:r>
      <w:r w:rsidR="00703E6C">
        <w:rPr>
          <w:rFonts w:eastAsia="Calibri"/>
          <w:sz w:val="24"/>
          <w:szCs w:val="24"/>
          <w:lang w:val="lv-LV" w:eastAsia="en-US"/>
        </w:rPr>
        <w:t>7</w:t>
      </w:r>
      <w:r w:rsidRPr="00436CAC">
        <w:rPr>
          <w:rFonts w:eastAsia="Calibri"/>
          <w:sz w:val="24"/>
          <w:szCs w:val="24"/>
          <w:lang w:val="lv-LV" w:eastAsia="en-US"/>
        </w:rPr>
        <w:t xml:space="preserve">. </w:t>
      </w:r>
      <w:r w:rsidR="00703E6C">
        <w:rPr>
          <w:rFonts w:eastAsia="Calibri"/>
          <w:sz w:val="24"/>
          <w:szCs w:val="24"/>
          <w:lang w:val="lv-LV" w:eastAsia="en-US"/>
        </w:rPr>
        <w:t>martam</w:t>
      </w:r>
      <w:r w:rsidRPr="00436CAC">
        <w:rPr>
          <w:rFonts w:eastAsia="Calibri"/>
          <w:sz w:val="24"/>
          <w:szCs w:val="24"/>
          <w:lang w:val="lv-LV" w:eastAsia="en-US"/>
        </w:rPr>
        <w:t xml:space="preserve">, kura laikā, visām </w:t>
      </w:r>
      <w:r w:rsidR="00703E6C">
        <w:rPr>
          <w:rFonts w:eastAsia="Calibri"/>
          <w:sz w:val="24"/>
          <w:szCs w:val="24"/>
          <w:lang w:val="lv-LV" w:eastAsia="en-US"/>
        </w:rPr>
        <w:t>ražošanas</w:t>
      </w:r>
      <w:r w:rsidRPr="00436CAC">
        <w:rPr>
          <w:rFonts w:eastAsia="Calibri"/>
          <w:sz w:val="24"/>
          <w:szCs w:val="24"/>
          <w:lang w:val="lv-LV" w:eastAsia="en-US"/>
        </w:rPr>
        <w:t xml:space="preserve"> organizācijām, kurām 202</w:t>
      </w:r>
      <w:r w:rsidR="00703E6C">
        <w:rPr>
          <w:rFonts w:eastAsia="Calibri"/>
          <w:sz w:val="24"/>
          <w:szCs w:val="24"/>
          <w:lang w:val="lv-LV" w:eastAsia="en-US"/>
        </w:rPr>
        <w:t>3</w:t>
      </w:r>
      <w:r w:rsidRPr="00436CAC">
        <w:rPr>
          <w:rFonts w:eastAsia="Calibri"/>
          <w:sz w:val="24"/>
          <w:szCs w:val="24"/>
          <w:lang w:val="lv-LV" w:eastAsia="en-US"/>
        </w:rPr>
        <w:t xml:space="preserve">. gada </w:t>
      </w:r>
      <w:r w:rsidR="00703E6C">
        <w:rPr>
          <w:rFonts w:eastAsia="Calibri"/>
          <w:sz w:val="24"/>
          <w:szCs w:val="24"/>
          <w:lang w:val="lv-LV" w:eastAsia="en-US"/>
        </w:rPr>
        <w:t>7. martā</w:t>
      </w:r>
      <w:r w:rsidRPr="00436CAC">
        <w:rPr>
          <w:rFonts w:eastAsia="Calibri"/>
          <w:sz w:val="24"/>
          <w:szCs w:val="24"/>
          <w:lang w:val="lv-LV" w:eastAsia="en-US"/>
        </w:rPr>
        <w:t xml:space="preserve"> ir spēkā esošs sertifikāts par atbilstību Komisijas regulas (ES) </w:t>
      </w:r>
      <w:r w:rsidR="00703E6C">
        <w:rPr>
          <w:rFonts w:eastAsia="Calibri"/>
          <w:sz w:val="24"/>
          <w:szCs w:val="24"/>
          <w:lang w:val="lv-LV" w:eastAsia="en-US"/>
        </w:rPr>
        <w:t>748/2012</w:t>
      </w:r>
      <w:r w:rsidRPr="00436CAC">
        <w:rPr>
          <w:rFonts w:eastAsia="Calibri"/>
          <w:sz w:val="24"/>
          <w:szCs w:val="24"/>
          <w:lang w:val="lv-LV" w:eastAsia="en-US"/>
        </w:rPr>
        <w:t xml:space="preserve"> prasībām, ir jāievieš jaunās prasības. </w:t>
      </w:r>
    </w:p>
    <w:p w14:paraId="0730349A" w14:textId="77777777" w:rsidR="001E04F8" w:rsidRDefault="001E04F8" w:rsidP="001E04F8">
      <w:pPr>
        <w:widowControl w:val="0"/>
        <w:jc w:val="both"/>
        <w:rPr>
          <w:rFonts w:eastAsia="Calibri"/>
          <w:sz w:val="24"/>
          <w:szCs w:val="24"/>
          <w:lang w:val="lv-LV" w:eastAsia="en-US"/>
        </w:rPr>
      </w:pPr>
    </w:p>
    <w:p w14:paraId="5F5EBF93" w14:textId="587FFD55" w:rsidR="001E04F8" w:rsidRPr="003E3B34" w:rsidRDefault="001E04F8" w:rsidP="003E3B34">
      <w:pPr>
        <w:widowControl w:val="0"/>
        <w:rPr>
          <w:rFonts w:eastAsia="Calibri"/>
          <w:sz w:val="24"/>
          <w:szCs w:val="24"/>
          <w:lang w:val="lv-LV" w:eastAsia="en-US"/>
        </w:rPr>
      </w:pPr>
      <w:r w:rsidRPr="003E3B34">
        <w:rPr>
          <w:rFonts w:eastAsia="Calibri"/>
          <w:sz w:val="24"/>
          <w:szCs w:val="24"/>
          <w:lang w:val="lv-LV" w:eastAsia="en-US"/>
        </w:rPr>
        <w:t xml:space="preserve">3. Regulas </w:t>
      </w:r>
      <w:r w:rsidR="003E3B34" w:rsidRPr="003E3B34">
        <w:rPr>
          <w:rFonts w:eastAsia="Calibri"/>
          <w:sz w:val="24"/>
          <w:szCs w:val="24"/>
          <w:lang w:val="lv-LV" w:eastAsia="en-US"/>
        </w:rPr>
        <w:t>748/2012 9</w:t>
      </w:r>
      <w:r w:rsidRPr="003E3B34">
        <w:rPr>
          <w:rFonts w:eastAsia="Calibri"/>
          <w:sz w:val="24"/>
          <w:szCs w:val="24"/>
          <w:lang w:val="lv-LV" w:eastAsia="en-US"/>
        </w:rPr>
        <w:t xml:space="preserve">. pants ir papildināts ar sekojošu </w:t>
      </w:r>
      <w:r w:rsidR="003E3B34" w:rsidRPr="003E3B34">
        <w:rPr>
          <w:rFonts w:eastAsia="Calibri"/>
          <w:sz w:val="24"/>
          <w:szCs w:val="24"/>
          <w:lang w:val="lv-LV" w:eastAsia="en-US"/>
        </w:rPr>
        <w:t>5</w:t>
      </w:r>
      <w:r w:rsidRPr="003E3B34">
        <w:rPr>
          <w:rFonts w:eastAsia="Calibri"/>
          <w:sz w:val="24"/>
          <w:szCs w:val="24"/>
          <w:lang w:val="lv-LV" w:eastAsia="en-US"/>
        </w:rPr>
        <w:t xml:space="preserve">. punktu: </w:t>
      </w:r>
    </w:p>
    <w:p w14:paraId="41269872" w14:textId="5F1F68AF" w:rsidR="003E3B34" w:rsidRPr="003E3B34" w:rsidRDefault="003E3B34" w:rsidP="003E3B34">
      <w:pPr>
        <w:widowControl w:val="0"/>
        <w:rPr>
          <w:rFonts w:eastAsia="Calibri"/>
          <w:i/>
          <w:sz w:val="24"/>
          <w:szCs w:val="24"/>
          <w:lang w:val="lv-LV" w:eastAsia="en-US"/>
        </w:rPr>
      </w:pPr>
      <w:r w:rsidRPr="003E3B34">
        <w:rPr>
          <w:rStyle w:val="markedcontent"/>
          <w:i/>
          <w:sz w:val="24"/>
          <w:szCs w:val="24"/>
          <w:lang w:val="lv-LV"/>
        </w:rPr>
        <w:t>“Atkāpjoties no I pielikuma (21. daļas) 21.B.225. punkta d) apakšpunkta 1. un 2. punkta, ražošanas organizācija, kurai ir derīgs apstiprinājuma sertifikāts, kas izdots saskaņā ar I pielikumu (21. daļu), var līdz 2025. gada 7. martam novērst atzinumus par neatbilstībām saistībā ar I pielikuma prasībām, kuras ieviestas ar Komisijas Īstenošanas regulu (ES) 2022/203.</w:t>
      </w:r>
    </w:p>
    <w:p w14:paraId="7D492541" w14:textId="34B3570D" w:rsidR="001E04F8" w:rsidRPr="00436CAC" w:rsidRDefault="001E04F8" w:rsidP="001E04F8">
      <w:pPr>
        <w:widowControl w:val="0"/>
        <w:jc w:val="both"/>
        <w:rPr>
          <w:rFonts w:eastAsia="Calibri"/>
          <w:sz w:val="24"/>
          <w:szCs w:val="24"/>
          <w:lang w:val="lv-LV" w:eastAsia="en-US"/>
        </w:rPr>
      </w:pPr>
      <w:r w:rsidRPr="00436CAC">
        <w:rPr>
          <w:rFonts w:eastAsia="Calibri"/>
          <w:i/>
          <w:sz w:val="24"/>
          <w:szCs w:val="24"/>
          <w:lang w:val="lv-LV" w:eastAsia="en-US"/>
        </w:rPr>
        <w:lastRenderedPageBreak/>
        <w:t>Ja līdz 202</w:t>
      </w:r>
      <w:r w:rsidR="003E3B34">
        <w:rPr>
          <w:rFonts w:eastAsia="Calibri"/>
          <w:i/>
          <w:sz w:val="24"/>
          <w:szCs w:val="24"/>
          <w:lang w:val="lv-LV" w:eastAsia="en-US"/>
        </w:rPr>
        <w:t>5</w:t>
      </w:r>
      <w:r w:rsidRPr="00436CAC">
        <w:rPr>
          <w:rFonts w:eastAsia="Calibri"/>
          <w:i/>
          <w:sz w:val="24"/>
          <w:szCs w:val="24"/>
          <w:lang w:val="lv-LV" w:eastAsia="en-US"/>
        </w:rPr>
        <w:t xml:space="preserve">. gada </w:t>
      </w:r>
      <w:r w:rsidR="003E3B34">
        <w:rPr>
          <w:rFonts w:eastAsia="Calibri"/>
          <w:i/>
          <w:sz w:val="24"/>
          <w:szCs w:val="24"/>
          <w:lang w:val="lv-LV" w:eastAsia="en-US"/>
        </w:rPr>
        <w:t xml:space="preserve">7. martam </w:t>
      </w:r>
      <w:r w:rsidRPr="00436CAC">
        <w:rPr>
          <w:rFonts w:eastAsia="Calibri"/>
          <w:i/>
          <w:sz w:val="24"/>
          <w:szCs w:val="24"/>
          <w:lang w:val="lv-LV" w:eastAsia="en-US"/>
        </w:rPr>
        <w:t>organizācija nav novērsusi konstatētās neatbilstības, apstiprinājuma sertifikātu pilnīgi vai daļēji atsauc, ierobežo vai aptur</w:t>
      </w:r>
      <w:r w:rsidRPr="00436CAC">
        <w:rPr>
          <w:rFonts w:eastAsia="Calibri"/>
          <w:sz w:val="24"/>
          <w:szCs w:val="24"/>
          <w:lang w:val="lv-LV" w:eastAsia="en-US"/>
        </w:rPr>
        <w:t>.”</w:t>
      </w:r>
    </w:p>
    <w:p w14:paraId="7A273B40" w14:textId="77777777" w:rsidR="001E04F8" w:rsidRPr="00436CAC" w:rsidRDefault="001E04F8" w:rsidP="001E04F8">
      <w:pPr>
        <w:widowControl w:val="0"/>
        <w:jc w:val="both"/>
        <w:rPr>
          <w:rFonts w:eastAsia="Calibri"/>
          <w:sz w:val="24"/>
          <w:szCs w:val="24"/>
          <w:lang w:val="lv-LV" w:eastAsia="en-US"/>
        </w:rPr>
      </w:pPr>
    </w:p>
    <w:p w14:paraId="4E190434" w14:textId="5E0715CF" w:rsidR="001E04F8" w:rsidRPr="00436CAC" w:rsidRDefault="001E04F8" w:rsidP="001E04F8">
      <w:pPr>
        <w:widowControl w:val="0"/>
        <w:jc w:val="both"/>
        <w:rPr>
          <w:rFonts w:eastAsia="Calibri"/>
          <w:sz w:val="24"/>
          <w:szCs w:val="24"/>
          <w:lang w:val="lv-LV" w:eastAsia="en-US"/>
        </w:rPr>
      </w:pPr>
      <w:r>
        <w:rPr>
          <w:rFonts w:eastAsia="Calibri"/>
          <w:sz w:val="24"/>
          <w:szCs w:val="24"/>
          <w:lang w:val="lv-LV" w:eastAsia="en-US"/>
        </w:rPr>
        <w:t xml:space="preserve">4. </w:t>
      </w:r>
      <w:r w:rsidRPr="00436CAC">
        <w:rPr>
          <w:rFonts w:eastAsia="Calibri"/>
          <w:sz w:val="24"/>
          <w:szCs w:val="24"/>
          <w:lang w:val="lv-LV" w:eastAsia="en-US"/>
        </w:rPr>
        <w:t>Organizācijām, kurām pirmreizēji tiek izsniegts tehniskās apkopes organizācijas sertifikāts pēc 202</w:t>
      </w:r>
      <w:r w:rsidR="003E3B34">
        <w:rPr>
          <w:rFonts w:eastAsia="Calibri"/>
          <w:sz w:val="24"/>
          <w:szCs w:val="24"/>
          <w:lang w:val="lv-LV" w:eastAsia="en-US"/>
        </w:rPr>
        <w:t>3</w:t>
      </w:r>
      <w:r w:rsidRPr="00436CAC">
        <w:rPr>
          <w:rFonts w:eastAsia="Calibri"/>
          <w:sz w:val="24"/>
          <w:szCs w:val="24"/>
          <w:lang w:val="lv-LV" w:eastAsia="en-US"/>
        </w:rPr>
        <w:t xml:space="preserve">. gada </w:t>
      </w:r>
      <w:r w:rsidR="003E3B34">
        <w:rPr>
          <w:rFonts w:eastAsia="Calibri"/>
          <w:sz w:val="24"/>
          <w:szCs w:val="24"/>
          <w:lang w:val="lv-LV" w:eastAsia="en-US"/>
        </w:rPr>
        <w:t>7</w:t>
      </w:r>
      <w:r w:rsidRPr="00436CAC">
        <w:rPr>
          <w:rFonts w:eastAsia="Calibri"/>
          <w:sz w:val="24"/>
          <w:szCs w:val="24"/>
          <w:lang w:val="lv-LV" w:eastAsia="en-US"/>
        </w:rPr>
        <w:t xml:space="preserve">. </w:t>
      </w:r>
      <w:r w:rsidR="003E3B34">
        <w:rPr>
          <w:rFonts w:eastAsia="Calibri"/>
          <w:sz w:val="24"/>
          <w:szCs w:val="24"/>
          <w:lang w:val="lv-LV" w:eastAsia="en-US"/>
        </w:rPr>
        <w:t>marta</w:t>
      </w:r>
      <w:r w:rsidRPr="00436CAC">
        <w:rPr>
          <w:rFonts w:eastAsia="Calibri"/>
          <w:sz w:val="24"/>
          <w:szCs w:val="24"/>
          <w:lang w:val="lv-LV" w:eastAsia="en-US"/>
        </w:rPr>
        <w:t>, ir pilnībā jāatbilst grozītās regulas prasībām un pārejas periods netiek piemērots.</w:t>
      </w:r>
    </w:p>
    <w:p w14:paraId="30C325C5" w14:textId="77777777" w:rsidR="001E04F8" w:rsidRPr="00436CAC" w:rsidRDefault="001E04F8" w:rsidP="001E04F8">
      <w:pPr>
        <w:widowControl w:val="0"/>
        <w:jc w:val="both"/>
        <w:rPr>
          <w:rFonts w:eastAsia="Calibri"/>
          <w:sz w:val="24"/>
          <w:szCs w:val="24"/>
          <w:lang w:val="lv-LV" w:eastAsia="en-US"/>
        </w:rPr>
      </w:pPr>
      <w:r w:rsidRPr="00436CAC">
        <w:rPr>
          <w:rFonts w:eastAsia="Calibri"/>
          <w:sz w:val="24"/>
          <w:szCs w:val="24"/>
          <w:lang w:val="lv-LV" w:eastAsia="en-US"/>
        </w:rPr>
        <w:tab/>
      </w:r>
    </w:p>
    <w:p w14:paraId="498CB91A" w14:textId="50E56350" w:rsidR="001E04F8" w:rsidRDefault="001E04F8" w:rsidP="001E04F8">
      <w:pPr>
        <w:widowControl w:val="0"/>
        <w:jc w:val="both"/>
        <w:rPr>
          <w:rFonts w:eastAsia="Calibri"/>
          <w:sz w:val="24"/>
          <w:szCs w:val="24"/>
          <w:lang w:val="lv-LV" w:eastAsia="en-US"/>
        </w:rPr>
      </w:pPr>
      <w:r>
        <w:rPr>
          <w:rFonts w:eastAsia="Calibri"/>
          <w:sz w:val="24"/>
          <w:szCs w:val="24"/>
          <w:lang w:val="lv-LV" w:eastAsia="en-US"/>
        </w:rPr>
        <w:t xml:space="preserve">5. </w:t>
      </w:r>
      <w:r w:rsidRPr="00436CAC">
        <w:rPr>
          <w:rFonts w:eastAsia="Calibri"/>
          <w:sz w:val="24"/>
          <w:szCs w:val="24"/>
          <w:lang w:val="lv-LV" w:eastAsia="en-US"/>
        </w:rPr>
        <w:t xml:space="preserve">Grozītā regula </w:t>
      </w:r>
      <w:r w:rsidR="003E3B34">
        <w:rPr>
          <w:rFonts w:eastAsia="Calibri"/>
          <w:sz w:val="24"/>
          <w:szCs w:val="24"/>
          <w:lang w:val="lv-LV" w:eastAsia="en-US"/>
        </w:rPr>
        <w:t>748/2012</w:t>
      </w:r>
      <w:r w:rsidRPr="00436CAC">
        <w:rPr>
          <w:rFonts w:eastAsia="Calibri"/>
          <w:sz w:val="24"/>
          <w:szCs w:val="24"/>
          <w:lang w:val="lv-LV" w:eastAsia="en-US"/>
        </w:rPr>
        <w:t xml:space="preserve"> tiek piemērota no 202</w:t>
      </w:r>
      <w:r w:rsidR="003E3B34">
        <w:rPr>
          <w:rFonts w:eastAsia="Calibri"/>
          <w:sz w:val="24"/>
          <w:szCs w:val="24"/>
          <w:lang w:val="lv-LV" w:eastAsia="en-US"/>
        </w:rPr>
        <w:t>3</w:t>
      </w:r>
      <w:r w:rsidRPr="00436CAC">
        <w:rPr>
          <w:rFonts w:eastAsia="Calibri"/>
          <w:sz w:val="24"/>
          <w:szCs w:val="24"/>
          <w:lang w:val="lv-LV" w:eastAsia="en-US"/>
        </w:rPr>
        <w:t xml:space="preserve">. gada </w:t>
      </w:r>
      <w:r w:rsidR="003E3B34">
        <w:rPr>
          <w:rFonts w:eastAsia="Calibri"/>
          <w:sz w:val="24"/>
          <w:szCs w:val="24"/>
          <w:lang w:val="lv-LV" w:eastAsia="en-US"/>
        </w:rPr>
        <w:t>7. marta</w:t>
      </w:r>
      <w:r w:rsidRPr="00436CAC">
        <w:rPr>
          <w:rFonts w:eastAsia="Calibri"/>
          <w:sz w:val="24"/>
          <w:szCs w:val="24"/>
          <w:lang w:val="lv-LV" w:eastAsia="en-US"/>
        </w:rPr>
        <w:t xml:space="preserve">. Tas nozīmē, ka, sākot no šī datuma, CAA visus auditus un inspekcijas veiks atbilstoši jaunajiem nosacījumiem. </w:t>
      </w:r>
    </w:p>
    <w:p w14:paraId="36A5FFAD" w14:textId="77777777" w:rsidR="001E04F8" w:rsidRDefault="001E04F8" w:rsidP="001E04F8">
      <w:pPr>
        <w:widowControl w:val="0"/>
        <w:jc w:val="both"/>
        <w:rPr>
          <w:rFonts w:eastAsia="Calibri"/>
          <w:sz w:val="24"/>
          <w:szCs w:val="24"/>
          <w:lang w:val="lv-LV" w:eastAsia="en-US"/>
        </w:rPr>
      </w:pPr>
    </w:p>
    <w:p w14:paraId="194E5289" w14:textId="77777777" w:rsidR="001E04F8" w:rsidRDefault="001E04F8" w:rsidP="001E04F8">
      <w:pPr>
        <w:widowControl w:val="0"/>
        <w:jc w:val="both"/>
        <w:rPr>
          <w:rFonts w:eastAsia="Calibri"/>
          <w:sz w:val="24"/>
          <w:szCs w:val="24"/>
          <w:lang w:val="lv-LV" w:eastAsia="en-US"/>
        </w:rPr>
      </w:pPr>
      <w:r>
        <w:rPr>
          <w:rFonts w:eastAsia="Calibri"/>
          <w:sz w:val="24"/>
          <w:szCs w:val="24"/>
          <w:lang w:val="lv-LV" w:eastAsia="en-US"/>
        </w:rPr>
        <w:t xml:space="preserve">6. </w:t>
      </w:r>
      <w:r w:rsidRPr="00436CAC">
        <w:rPr>
          <w:rFonts w:eastAsia="Calibri"/>
          <w:sz w:val="24"/>
          <w:szCs w:val="24"/>
          <w:lang w:val="lv-LV" w:eastAsia="en-US"/>
        </w:rPr>
        <w:t xml:space="preserve">Visi esošie apstiprinājuma sertifikāti paliek spēkā negrozīti. </w:t>
      </w:r>
    </w:p>
    <w:p w14:paraId="6CC11E92" w14:textId="77777777" w:rsidR="001E04F8" w:rsidRDefault="001E04F8" w:rsidP="001E04F8">
      <w:pPr>
        <w:widowControl w:val="0"/>
        <w:jc w:val="both"/>
        <w:rPr>
          <w:rFonts w:eastAsia="Calibri"/>
          <w:sz w:val="24"/>
          <w:szCs w:val="24"/>
          <w:lang w:val="lv-LV" w:eastAsia="en-US"/>
        </w:rPr>
      </w:pPr>
    </w:p>
    <w:p w14:paraId="47BEA7D9" w14:textId="2F2FD149" w:rsidR="001E04F8" w:rsidRPr="00436CAC" w:rsidRDefault="001E04F8" w:rsidP="001E04F8">
      <w:pPr>
        <w:widowControl w:val="0"/>
        <w:jc w:val="both"/>
        <w:rPr>
          <w:rFonts w:eastAsia="Calibri"/>
          <w:sz w:val="24"/>
          <w:szCs w:val="24"/>
          <w:lang w:val="lv-LV" w:eastAsia="en-US"/>
        </w:rPr>
      </w:pPr>
      <w:r>
        <w:rPr>
          <w:rFonts w:eastAsia="Calibri"/>
          <w:sz w:val="24"/>
          <w:szCs w:val="24"/>
          <w:lang w:val="lv-LV" w:eastAsia="en-US"/>
        </w:rPr>
        <w:t>7. Organizācijām, neveicot p</w:t>
      </w:r>
      <w:r w:rsidRPr="00436CAC">
        <w:rPr>
          <w:rFonts w:eastAsia="Calibri"/>
          <w:sz w:val="24"/>
          <w:szCs w:val="24"/>
          <w:lang w:val="lv-LV" w:eastAsia="en-US"/>
        </w:rPr>
        <w:t>apildus audit</w:t>
      </w:r>
      <w:r>
        <w:rPr>
          <w:rFonts w:eastAsia="Calibri"/>
          <w:sz w:val="24"/>
          <w:szCs w:val="24"/>
          <w:lang w:val="lv-LV" w:eastAsia="en-US"/>
        </w:rPr>
        <w:t>u, EMPIC sistēmā tiek noformēti pārejas perioda auditi (“</w:t>
      </w:r>
      <w:proofErr w:type="spellStart"/>
      <w:r>
        <w:rPr>
          <w:rFonts w:eastAsia="Calibri"/>
          <w:sz w:val="24"/>
          <w:szCs w:val="24"/>
          <w:lang w:val="lv-LV" w:eastAsia="en-US"/>
        </w:rPr>
        <w:t>Transition</w:t>
      </w:r>
      <w:proofErr w:type="spellEnd"/>
      <w:r>
        <w:rPr>
          <w:rFonts w:eastAsia="Calibri"/>
          <w:sz w:val="24"/>
          <w:szCs w:val="24"/>
          <w:lang w:val="lv-LV" w:eastAsia="en-US"/>
        </w:rPr>
        <w:t xml:space="preserve">”), kurā tiek atzīmēti tikai tie punkti, kuros ir pārejas laika neatbilstības. Šajos punktos </w:t>
      </w:r>
      <w:r w:rsidRPr="00436CAC">
        <w:rPr>
          <w:rFonts w:eastAsia="Calibri"/>
          <w:sz w:val="24"/>
          <w:szCs w:val="24"/>
          <w:lang w:val="lv-LV" w:eastAsia="en-US"/>
        </w:rPr>
        <w:t>ti</w:t>
      </w:r>
      <w:r>
        <w:rPr>
          <w:rFonts w:eastAsia="Calibri"/>
          <w:sz w:val="24"/>
          <w:szCs w:val="24"/>
          <w:lang w:val="lv-LV" w:eastAsia="en-US"/>
        </w:rPr>
        <w:t>ek</w:t>
      </w:r>
      <w:r w:rsidRPr="00436CAC">
        <w:rPr>
          <w:rFonts w:eastAsia="Calibri"/>
          <w:sz w:val="24"/>
          <w:szCs w:val="24"/>
          <w:lang w:val="lv-LV" w:eastAsia="en-US"/>
        </w:rPr>
        <w:t xml:space="preserve"> noformēta vispārēja pārejas laika neatbilstība ar novēršanas laiku līdz 202</w:t>
      </w:r>
      <w:r w:rsidR="003E3B34">
        <w:rPr>
          <w:rFonts w:eastAsia="Calibri"/>
          <w:sz w:val="24"/>
          <w:szCs w:val="24"/>
          <w:lang w:val="lv-LV" w:eastAsia="en-US"/>
        </w:rPr>
        <w:t>5</w:t>
      </w:r>
      <w:r w:rsidRPr="00436CAC">
        <w:rPr>
          <w:rFonts w:eastAsia="Calibri"/>
          <w:sz w:val="24"/>
          <w:szCs w:val="24"/>
          <w:lang w:val="lv-LV" w:eastAsia="en-US"/>
        </w:rPr>
        <w:t xml:space="preserve">. gada </w:t>
      </w:r>
      <w:r w:rsidR="003E3B34">
        <w:rPr>
          <w:rFonts w:eastAsia="Calibri"/>
          <w:sz w:val="24"/>
          <w:szCs w:val="24"/>
          <w:lang w:val="lv-LV" w:eastAsia="en-US"/>
        </w:rPr>
        <w:t>7. martam.</w:t>
      </w:r>
    </w:p>
    <w:p w14:paraId="7839FD61" w14:textId="13A2E952" w:rsidR="001E04F8" w:rsidRPr="00436CAC" w:rsidRDefault="001E04F8" w:rsidP="001E04F8">
      <w:pPr>
        <w:widowControl w:val="0"/>
        <w:ind w:firstLine="720"/>
        <w:jc w:val="both"/>
        <w:rPr>
          <w:rFonts w:eastAsia="Calibri"/>
          <w:sz w:val="24"/>
          <w:szCs w:val="24"/>
          <w:lang w:val="lv-LV" w:eastAsia="en-US"/>
        </w:rPr>
      </w:pPr>
      <w:r w:rsidRPr="00436CAC">
        <w:rPr>
          <w:rFonts w:eastAsia="Calibri"/>
          <w:sz w:val="24"/>
          <w:szCs w:val="24"/>
          <w:lang w:val="lv-LV" w:eastAsia="en-US"/>
        </w:rPr>
        <w:t xml:space="preserve">Šīs neatbilstības formulējums </w:t>
      </w:r>
      <w:r w:rsidR="003E3B34">
        <w:rPr>
          <w:rFonts w:eastAsia="Calibri"/>
          <w:sz w:val="24"/>
          <w:szCs w:val="24"/>
          <w:lang w:val="lv-LV" w:eastAsia="en-US"/>
        </w:rPr>
        <w:t xml:space="preserve">ir </w:t>
      </w:r>
      <w:r w:rsidRPr="00436CAC">
        <w:rPr>
          <w:rFonts w:eastAsia="Calibri"/>
          <w:sz w:val="24"/>
          <w:szCs w:val="24"/>
          <w:lang w:val="lv-LV" w:eastAsia="en-US"/>
        </w:rPr>
        <w:t>šāds:</w:t>
      </w:r>
    </w:p>
    <w:p w14:paraId="63BA725D" w14:textId="2ACB67CC" w:rsidR="001E04F8" w:rsidRPr="00436CAC" w:rsidRDefault="001E04F8" w:rsidP="00A335C0">
      <w:pPr>
        <w:widowControl w:val="0"/>
        <w:rPr>
          <w:rFonts w:eastAsia="Calibri"/>
          <w:sz w:val="24"/>
          <w:szCs w:val="24"/>
          <w:lang w:val="lv-LV" w:eastAsia="en-US"/>
        </w:rPr>
      </w:pPr>
      <w:r w:rsidRPr="00436CAC">
        <w:rPr>
          <w:rFonts w:eastAsia="Calibri"/>
          <w:sz w:val="24"/>
          <w:szCs w:val="24"/>
          <w:lang w:val="lv-LV" w:eastAsia="en-US"/>
        </w:rPr>
        <w:t>“</w:t>
      </w:r>
      <w:r w:rsidR="00A335C0">
        <w:rPr>
          <w:rFonts w:eastAsia="Calibri"/>
          <w:sz w:val="24"/>
          <w:szCs w:val="24"/>
          <w:lang w:val="lv-LV" w:eastAsia="en-US"/>
        </w:rPr>
        <w:t xml:space="preserve">Ražošanas </w:t>
      </w:r>
      <w:r w:rsidRPr="00436CAC">
        <w:rPr>
          <w:rFonts w:eastAsia="Calibri"/>
          <w:sz w:val="24"/>
          <w:szCs w:val="24"/>
          <w:lang w:val="lv-LV" w:eastAsia="en-US"/>
        </w:rPr>
        <w:t xml:space="preserve">organizācija nav demonstrējusi atbilstību </w:t>
      </w:r>
      <w:r w:rsidR="00A335C0">
        <w:rPr>
          <w:rFonts w:eastAsia="Calibri"/>
          <w:sz w:val="24"/>
          <w:szCs w:val="24"/>
          <w:lang w:val="lv-LV" w:eastAsia="en-US"/>
        </w:rPr>
        <w:t>21</w:t>
      </w:r>
      <w:r w:rsidRPr="00436CAC">
        <w:rPr>
          <w:rFonts w:eastAsia="Calibri"/>
          <w:sz w:val="24"/>
          <w:szCs w:val="24"/>
          <w:lang w:val="lv-LV" w:eastAsia="en-US"/>
        </w:rPr>
        <w:t>. daļas prasībām, kas ieviestas ar regulu (ES) 202</w:t>
      </w:r>
      <w:r w:rsidR="00A335C0">
        <w:rPr>
          <w:rFonts w:eastAsia="Calibri"/>
          <w:sz w:val="24"/>
          <w:szCs w:val="24"/>
          <w:lang w:val="lv-LV" w:eastAsia="en-US"/>
        </w:rPr>
        <w:t>2</w:t>
      </w:r>
      <w:r w:rsidRPr="00436CAC">
        <w:rPr>
          <w:rFonts w:eastAsia="Calibri"/>
          <w:sz w:val="24"/>
          <w:szCs w:val="24"/>
          <w:lang w:val="lv-LV" w:eastAsia="en-US"/>
        </w:rPr>
        <w:t>/</w:t>
      </w:r>
      <w:r w:rsidR="00A335C0">
        <w:rPr>
          <w:rFonts w:eastAsia="Calibri"/>
          <w:sz w:val="24"/>
          <w:szCs w:val="24"/>
          <w:lang w:val="lv-LV" w:eastAsia="en-US"/>
        </w:rPr>
        <w:t>201</w:t>
      </w:r>
      <w:r w:rsidRPr="00436CAC">
        <w:rPr>
          <w:rFonts w:eastAsia="Calibri"/>
          <w:sz w:val="24"/>
          <w:szCs w:val="24"/>
          <w:lang w:val="lv-LV" w:eastAsia="en-US"/>
        </w:rPr>
        <w:t xml:space="preserve">. Atbilstoši regulas (ES) </w:t>
      </w:r>
      <w:r w:rsidR="00A335C0">
        <w:rPr>
          <w:rFonts w:eastAsia="Calibri"/>
          <w:sz w:val="24"/>
          <w:szCs w:val="24"/>
          <w:lang w:val="lv-LV" w:eastAsia="en-US"/>
        </w:rPr>
        <w:t>748/2012</w:t>
      </w:r>
      <w:r w:rsidRPr="00436CAC">
        <w:rPr>
          <w:rFonts w:eastAsia="Calibri"/>
          <w:sz w:val="24"/>
          <w:szCs w:val="24"/>
          <w:lang w:val="lv-LV" w:eastAsia="en-US"/>
        </w:rPr>
        <w:t xml:space="preserve"> </w:t>
      </w:r>
      <w:r w:rsidR="00A335C0">
        <w:rPr>
          <w:rFonts w:eastAsia="Calibri"/>
          <w:sz w:val="24"/>
          <w:szCs w:val="24"/>
          <w:lang w:val="lv-LV" w:eastAsia="en-US"/>
        </w:rPr>
        <w:t>9</w:t>
      </w:r>
      <w:r w:rsidRPr="00436CAC">
        <w:rPr>
          <w:rFonts w:eastAsia="Calibri"/>
          <w:sz w:val="24"/>
          <w:szCs w:val="24"/>
          <w:lang w:val="lv-LV" w:eastAsia="en-US"/>
        </w:rPr>
        <w:t xml:space="preserve">. panta </w:t>
      </w:r>
      <w:r w:rsidR="00A335C0">
        <w:rPr>
          <w:rFonts w:eastAsia="Calibri"/>
          <w:sz w:val="24"/>
          <w:szCs w:val="24"/>
          <w:lang w:val="lv-LV" w:eastAsia="en-US"/>
        </w:rPr>
        <w:t>5</w:t>
      </w:r>
      <w:r w:rsidRPr="00436CAC">
        <w:rPr>
          <w:rFonts w:eastAsia="Calibri"/>
          <w:sz w:val="24"/>
          <w:szCs w:val="24"/>
          <w:lang w:val="lv-LV" w:eastAsia="en-US"/>
        </w:rPr>
        <w:t>. paragrāfa nosacījumiem, organizācijai ir jāveic visi nepieciešamie pasākumi, lai, līdz 202</w:t>
      </w:r>
      <w:r w:rsidR="00A335C0">
        <w:rPr>
          <w:rFonts w:eastAsia="Calibri"/>
          <w:sz w:val="24"/>
          <w:szCs w:val="24"/>
          <w:lang w:val="lv-LV" w:eastAsia="en-US"/>
        </w:rPr>
        <w:t>5</w:t>
      </w:r>
      <w:r w:rsidRPr="00436CAC">
        <w:rPr>
          <w:rFonts w:eastAsia="Calibri"/>
          <w:sz w:val="24"/>
          <w:szCs w:val="24"/>
          <w:lang w:val="lv-LV" w:eastAsia="en-US"/>
        </w:rPr>
        <w:t xml:space="preserve">. gada </w:t>
      </w:r>
      <w:r w:rsidR="00A335C0">
        <w:rPr>
          <w:rFonts w:eastAsia="Calibri"/>
          <w:sz w:val="24"/>
          <w:szCs w:val="24"/>
          <w:lang w:val="lv-LV" w:eastAsia="en-US"/>
        </w:rPr>
        <w:t>7</w:t>
      </w:r>
      <w:r w:rsidRPr="00436CAC">
        <w:rPr>
          <w:rFonts w:eastAsia="Calibri"/>
          <w:sz w:val="24"/>
          <w:szCs w:val="24"/>
          <w:lang w:val="lv-LV" w:eastAsia="en-US"/>
        </w:rPr>
        <w:t xml:space="preserve">. </w:t>
      </w:r>
      <w:r w:rsidR="00A335C0">
        <w:rPr>
          <w:rFonts w:eastAsia="Calibri"/>
          <w:sz w:val="24"/>
          <w:szCs w:val="24"/>
          <w:lang w:val="lv-LV" w:eastAsia="en-US"/>
        </w:rPr>
        <w:t>martam</w:t>
      </w:r>
      <w:r w:rsidRPr="00436CAC">
        <w:rPr>
          <w:rFonts w:eastAsia="Calibri"/>
          <w:sz w:val="24"/>
          <w:szCs w:val="24"/>
          <w:lang w:val="lv-LV" w:eastAsia="en-US"/>
        </w:rPr>
        <w:t xml:space="preserve"> demonstrētu CAA atbilstību no jauna ieviestajām </w:t>
      </w:r>
      <w:r w:rsidR="00A335C0">
        <w:rPr>
          <w:rFonts w:eastAsia="Calibri"/>
          <w:sz w:val="24"/>
          <w:szCs w:val="24"/>
          <w:lang w:val="lv-LV" w:eastAsia="en-US"/>
        </w:rPr>
        <w:t>21</w:t>
      </w:r>
      <w:r w:rsidRPr="00436CAC">
        <w:rPr>
          <w:rFonts w:eastAsia="Calibri"/>
          <w:sz w:val="24"/>
          <w:szCs w:val="24"/>
          <w:lang w:val="lv-LV" w:eastAsia="en-US"/>
        </w:rPr>
        <w:t xml:space="preserve">. daļas prasībām. Šajā laikā organizācija izstrādā darbības plānu un turpina darboties atbilstoši pastāvošajām apstiprinātajām ekspozīcijas procedūrām” </w:t>
      </w:r>
      <w:r w:rsidR="00A335C0" w:rsidRPr="00A335C0">
        <w:rPr>
          <w:rFonts w:eastAsia="Calibri"/>
          <w:i/>
          <w:sz w:val="24"/>
          <w:szCs w:val="24"/>
          <w:lang w:val="lv-LV" w:eastAsia="en-US"/>
        </w:rPr>
        <w:t xml:space="preserve">( </w:t>
      </w:r>
      <w:r w:rsidR="00A335C0" w:rsidRPr="00A335C0">
        <w:rPr>
          <w:rFonts w:eastAsia="Calibri"/>
          <w:i/>
          <w:sz w:val="24"/>
          <w:szCs w:val="24"/>
          <w:lang w:eastAsia="en-US"/>
        </w:rPr>
        <w:t xml:space="preserve">‘the Production Organisation has not demonstrated compliance with the Part 21 requirements as introduced by Regulation (EU) 2022/201. According to article 9 paragraph 5 of Regulation (EU) 748/2012 the </w:t>
      </w:r>
      <w:proofErr w:type="spellStart"/>
      <w:r w:rsidR="00A335C0" w:rsidRPr="00A335C0">
        <w:rPr>
          <w:rFonts w:eastAsia="Calibri"/>
          <w:i/>
          <w:sz w:val="24"/>
          <w:szCs w:val="24"/>
          <w:lang w:eastAsia="en-US"/>
        </w:rPr>
        <w:t>rganisation</w:t>
      </w:r>
      <w:proofErr w:type="spellEnd"/>
      <w:r w:rsidR="00A335C0" w:rsidRPr="00A335C0">
        <w:rPr>
          <w:rFonts w:eastAsia="Calibri"/>
          <w:i/>
          <w:sz w:val="24"/>
          <w:szCs w:val="24"/>
          <w:lang w:eastAsia="en-US"/>
        </w:rPr>
        <w:t xml:space="preserve"> shall take necessary measures to demonstrate to the satisfaction of the competent authority that, before 7 March 2025, it complies with the applicable requirements newly introduced by Part 21. To this end, the organisation should establish and communicate to the competent authority an implementation plan. In the meantime, the organisation shall continue working with the existing procedures as per the agreed exposition’</w:t>
      </w:r>
      <w:r w:rsidR="00A335C0">
        <w:rPr>
          <w:rFonts w:eastAsia="Calibri"/>
          <w:i/>
          <w:sz w:val="24"/>
          <w:szCs w:val="24"/>
          <w:lang w:eastAsia="en-US"/>
        </w:rPr>
        <w:t>)</w:t>
      </w:r>
      <w:r w:rsidR="00A335C0" w:rsidRPr="00A335C0">
        <w:rPr>
          <w:rFonts w:eastAsia="Calibri"/>
          <w:sz w:val="24"/>
          <w:szCs w:val="24"/>
          <w:lang w:eastAsia="en-US"/>
        </w:rPr>
        <w:t>.</w:t>
      </w:r>
      <w:r w:rsidR="00A335C0" w:rsidRPr="00A335C0">
        <w:rPr>
          <w:rFonts w:eastAsia="Calibri"/>
          <w:i/>
          <w:sz w:val="24"/>
          <w:szCs w:val="24"/>
          <w:lang w:val="lv-LV" w:eastAsia="en-US"/>
        </w:rPr>
        <w:t xml:space="preserve"> </w:t>
      </w:r>
    </w:p>
    <w:p w14:paraId="02C24B02" w14:textId="77777777" w:rsidR="001E04F8" w:rsidRDefault="001E04F8" w:rsidP="001E04F8">
      <w:pPr>
        <w:widowControl w:val="0"/>
        <w:jc w:val="both"/>
        <w:rPr>
          <w:rFonts w:eastAsia="Calibri"/>
          <w:sz w:val="24"/>
          <w:szCs w:val="24"/>
          <w:lang w:val="lv-LV" w:eastAsia="en-US"/>
        </w:rPr>
      </w:pPr>
      <w:r w:rsidRPr="00436CAC">
        <w:rPr>
          <w:rFonts w:eastAsia="Calibri"/>
          <w:sz w:val="24"/>
          <w:szCs w:val="24"/>
          <w:lang w:val="lv-LV" w:eastAsia="en-US"/>
        </w:rPr>
        <w:tab/>
      </w:r>
    </w:p>
    <w:p w14:paraId="72C42A72" w14:textId="7C3869DF" w:rsidR="001E04F8" w:rsidRDefault="001E04F8" w:rsidP="001E04F8">
      <w:pPr>
        <w:widowControl w:val="0"/>
        <w:jc w:val="both"/>
        <w:rPr>
          <w:rFonts w:eastAsia="Calibri"/>
          <w:sz w:val="24"/>
          <w:szCs w:val="24"/>
          <w:lang w:val="lv-LV" w:eastAsia="en-US"/>
        </w:rPr>
      </w:pPr>
      <w:r>
        <w:rPr>
          <w:rFonts w:eastAsia="Calibri"/>
          <w:sz w:val="24"/>
          <w:szCs w:val="24"/>
          <w:lang w:val="lv-LV" w:eastAsia="en-US"/>
        </w:rPr>
        <w:t xml:space="preserve">8. </w:t>
      </w:r>
      <w:r w:rsidRPr="00436CAC">
        <w:rPr>
          <w:rFonts w:eastAsia="Calibri"/>
          <w:sz w:val="24"/>
          <w:szCs w:val="24"/>
          <w:lang w:val="lv-LV" w:eastAsia="en-US"/>
        </w:rPr>
        <w:t>Līdz 202</w:t>
      </w:r>
      <w:r w:rsidR="00A335C0">
        <w:rPr>
          <w:rFonts w:eastAsia="Calibri"/>
          <w:sz w:val="24"/>
          <w:szCs w:val="24"/>
          <w:lang w:val="lv-LV" w:eastAsia="en-US"/>
        </w:rPr>
        <w:t>5</w:t>
      </w:r>
      <w:r w:rsidRPr="00436CAC">
        <w:rPr>
          <w:rFonts w:eastAsia="Calibri"/>
          <w:sz w:val="24"/>
          <w:szCs w:val="24"/>
          <w:lang w:val="lv-LV" w:eastAsia="en-US"/>
        </w:rPr>
        <w:t xml:space="preserve">. gada </w:t>
      </w:r>
      <w:r w:rsidR="00A335C0">
        <w:rPr>
          <w:rFonts w:eastAsia="Calibri"/>
          <w:sz w:val="24"/>
          <w:szCs w:val="24"/>
          <w:lang w:val="lv-LV" w:eastAsia="en-US"/>
        </w:rPr>
        <w:t>7</w:t>
      </w:r>
      <w:r w:rsidRPr="00436CAC">
        <w:rPr>
          <w:rFonts w:eastAsia="Calibri"/>
          <w:sz w:val="24"/>
          <w:szCs w:val="24"/>
          <w:lang w:val="lv-LV" w:eastAsia="en-US"/>
        </w:rPr>
        <w:t xml:space="preserve">. </w:t>
      </w:r>
      <w:r w:rsidR="00A335C0">
        <w:rPr>
          <w:rFonts w:eastAsia="Calibri"/>
          <w:sz w:val="24"/>
          <w:szCs w:val="24"/>
          <w:lang w:val="lv-LV" w:eastAsia="en-US"/>
        </w:rPr>
        <w:t>martam</w:t>
      </w:r>
      <w:r w:rsidRPr="00436CAC">
        <w:rPr>
          <w:rFonts w:eastAsia="Calibri"/>
          <w:sz w:val="24"/>
          <w:szCs w:val="24"/>
          <w:lang w:val="lv-LV" w:eastAsia="en-US"/>
        </w:rPr>
        <w:t xml:space="preserve">, visām esošajām organizācijām ir jāievieš darbībā tās izmaiņas, kas ieviestas ar regulu (ES) 2021/1963. </w:t>
      </w:r>
    </w:p>
    <w:p w14:paraId="6A9D4363" w14:textId="77777777" w:rsidR="001E04F8" w:rsidRDefault="001E04F8" w:rsidP="001E04F8">
      <w:pPr>
        <w:widowControl w:val="0"/>
        <w:jc w:val="both"/>
        <w:rPr>
          <w:rFonts w:eastAsia="Calibri"/>
          <w:sz w:val="24"/>
          <w:szCs w:val="24"/>
          <w:lang w:val="lv-LV" w:eastAsia="en-US"/>
        </w:rPr>
      </w:pPr>
    </w:p>
    <w:p w14:paraId="2E2F13FE" w14:textId="77777777" w:rsidR="001E04F8" w:rsidRDefault="001E04F8" w:rsidP="001E04F8">
      <w:pPr>
        <w:widowControl w:val="0"/>
        <w:jc w:val="both"/>
        <w:rPr>
          <w:rFonts w:eastAsia="Calibri"/>
          <w:sz w:val="24"/>
          <w:szCs w:val="24"/>
          <w:lang w:val="lv-LV" w:eastAsia="en-US"/>
        </w:rPr>
      </w:pPr>
    </w:p>
    <w:p w14:paraId="5F1EC7BF" w14:textId="1B427F95" w:rsidR="001E04F8" w:rsidRDefault="001E04F8" w:rsidP="001E04F8">
      <w:pPr>
        <w:widowControl w:val="0"/>
        <w:jc w:val="both"/>
        <w:rPr>
          <w:rFonts w:eastAsia="Calibri"/>
          <w:sz w:val="24"/>
          <w:szCs w:val="24"/>
          <w:lang w:val="lv-LV" w:eastAsia="en-US"/>
        </w:rPr>
      </w:pPr>
      <w:r>
        <w:rPr>
          <w:rFonts w:eastAsia="Calibri"/>
          <w:sz w:val="24"/>
          <w:szCs w:val="24"/>
          <w:lang w:val="lv-LV" w:eastAsia="en-US"/>
        </w:rPr>
        <w:t xml:space="preserve">9. </w:t>
      </w:r>
      <w:r w:rsidRPr="00436CAC">
        <w:rPr>
          <w:rFonts w:eastAsia="Calibri"/>
          <w:sz w:val="24"/>
          <w:szCs w:val="24"/>
          <w:lang w:val="lv-LV" w:eastAsia="en-US"/>
        </w:rPr>
        <w:t xml:space="preserve">Tā kā šīs </w:t>
      </w:r>
      <w:r>
        <w:rPr>
          <w:rFonts w:eastAsia="Calibri"/>
          <w:sz w:val="24"/>
          <w:szCs w:val="24"/>
          <w:lang w:val="lv-LV" w:eastAsia="en-US"/>
        </w:rPr>
        <w:t xml:space="preserve">regulas </w:t>
      </w:r>
      <w:r w:rsidRPr="00436CAC">
        <w:rPr>
          <w:rFonts w:eastAsia="Calibri"/>
          <w:sz w:val="24"/>
          <w:szCs w:val="24"/>
          <w:lang w:val="lv-LV" w:eastAsia="en-US"/>
        </w:rPr>
        <w:t xml:space="preserve">izmaiņas būtiski ietekmē organizācijas darbību un vadošo personālu (drošuma vadītāja iecelšanu), tad </w:t>
      </w:r>
      <w:r>
        <w:rPr>
          <w:rFonts w:eastAsia="Calibri"/>
          <w:sz w:val="24"/>
          <w:szCs w:val="24"/>
          <w:lang w:val="lv-LV" w:eastAsia="en-US"/>
        </w:rPr>
        <w:t>to pilnīga ieviešana</w:t>
      </w:r>
      <w:r w:rsidRPr="00436CAC">
        <w:rPr>
          <w:rFonts w:eastAsia="Calibri"/>
          <w:sz w:val="24"/>
          <w:szCs w:val="24"/>
          <w:lang w:val="lv-LV" w:eastAsia="en-US"/>
        </w:rPr>
        <w:t xml:space="preserve"> tiek uzskatīta par izmaiņām, par kurām CAA ir jāinformē iepriekšēji. </w:t>
      </w:r>
    </w:p>
    <w:p w14:paraId="3AE1C760" w14:textId="77777777" w:rsidR="001E04F8" w:rsidRDefault="001E04F8" w:rsidP="001E04F8">
      <w:pPr>
        <w:widowControl w:val="0"/>
        <w:jc w:val="both"/>
        <w:rPr>
          <w:rFonts w:eastAsia="Calibri"/>
          <w:sz w:val="24"/>
          <w:szCs w:val="24"/>
          <w:lang w:val="lv-LV" w:eastAsia="en-US"/>
        </w:rPr>
      </w:pPr>
    </w:p>
    <w:p w14:paraId="02AA7151" w14:textId="4A349D29" w:rsidR="001E04F8" w:rsidRDefault="001E04F8" w:rsidP="001E04F8">
      <w:pPr>
        <w:widowControl w:val="0"/>
        <w:jc w:val="both"/>
        <w:rPr>
          <w:rFonts w:eastAsia="Calibri"/>
          <w:sz w:val="24"/>
          <w:szCs w:val="24"/>
          <w:lang w:val="lv-LV" w:eastAsia="en-US"/>
        </w:rPr>
      </w:pPr>
      <w:r>
        <w:rPr>
          <w:rFonts w:eastAsia="Calibri"/>
          <w:sz w:val="24"/>
          <w:szCs w:val="24"/>
          <w:lang w:val="lv-LV" w:eastAsia="en-US"/>
        </w:rPr>
        <w:t xml:space="preserve">10. </w:t>
      </w:r>
      <w:r w:rsidRPr="00436CAC">
        <w:rPr>
          <w:rFonts w:eastAsia="Calibri"/>
          <w:sz w:val="24"/>
          <w:szCs w:val="24"/>
          <w:lang w:val="lv-LV" w:eastAsia="en-US"/>
        </w:rPr>
        <w:t>Kad organizācija uzskata, ka visas izmaiņas ir pienācīgi ieviestas, tā, jebkurā laikā no 202</w:t>
      </w:r>
      <w:r w:rsidR="00E3363B">
        <w:rPr>
          <w:rFonts w:eastAsia="Calibri"/>
          <w:sz w:val="24"/>
          <w:szCs w:val="24"/>
          <w:lang w:val="lv-LV" w:eastAsia="en-US"/>
        </w:rPr>
        <w:t>3</w:t>
      </w:r>
      <w:r w:rsidRPr="00436CAC">
        <w:rPr>
          <w:rFonts w:eastAsia="Calibri"/>
          <w:sz w:val="24"/>
          <w:szCs w:val="24"/>
          <w:lang w:val="lv-LV" w:eastAsia="en-US"/>
        </w:rPr>
        <w:t xml:space="preserve">. gada </w:t>
      </w:r>
      <w:r w:rsidR="00E3363B">
        <w:rPr>
          <w:rFonts w:eastAsia="Calibri"/>
          <w:sz w:val="24"/>
          <w:szCs w:val="24"/>
          <w:lang w:val="lv-LV" w:eastAsia="en-US"/>
        </w:rPr>
        <w:t xml:space="preserve">7. marta </w:t>
      </w:r>
      <w:r w:rsidRPr="00436CAC">
        <w:rPr>
          <w:rFonts w:eastAsia="Calibri"/>
          <w:sz w:val="24"/>
          <w:szCs w:val="24"/>
          <w:lang w:val="lv-LV" w:eastAsia="en-US"/>
        </w:rPr>
        <w:t>līdz 202</w:t>
      </w:r>
      <w:r w:rsidR="00E3363B">
        <w:rPr>
          <w:rFonts w:eastAsia="Calibri"/>
          <w:sz w:val="24"/>
          <w:szCs w:val="24"/>
          <w:lang w:val="lv-LV" w:eastAsia="en-US"/>
        </w:rPr>
        <w:t>5</w:t>
      </w:r>
      <w:r w:rsidRPr="00436CAC">
        <w:rPr>
          <w:rFonts w:eastAsia="Calibri"/>
          <w:sz w:val="24"/>
          <w:szCs w:val="24"/>
          <w:lang w:val="lv-LV" w:eastAsia="en-US"/>
        </w:rPr>
        <w:t xml:space="preserve">. gada </w:t>
      </w:r>
      <w:r w:rsidR="00E3363B">
        <w:rPr>
          <w:rFonts w:eastAsia="Calibri"/>
          <w:sz w:val="24"/>
          <w:szCs w:val="24"/>
          <w:lang w:val="lv-LV" w:eastAsia="en-US"/>
        </w:rPr>
        <w:t>7. martam</w:t>
      </w:r>
      <w:r w:rsidRPr="00436CAC">
        <w:rPr>
          <w:rFonts w:eastAsia="Calibri"/>
          <w:sz w:val="24"/>
          <w:szCs w:val="24"/>
          <w:lang w:val="lv-LV" w:eastAsia="en-US"/>
        </w:rPr>
        <w:t xml:space="preserve">, iesniedz CAA pieteikumu </w:t>
      </w:r>
      <w:r w:rsidR="00E3363B">
        <w:rPr>
          <w:rFonts w:eastAsia="Calibri"/>
          <w:sz w:val="24"/>
          <w:szCs w:val="24"/>
          <w:lang w:val="lv-LV" w:eastAsia="en-US"/>
        </w:rPr>
        <w:t>p</w:t>
      </w:r>
      <w:r w:rsidRPr="00436CAC">
        <w:rPr>
          <w:rFonts w:eastAsia="Calibri"/>
          <w:sz w:val="24"/>
          <w:szCs w:val="24"/>
          <w:lang w:val="lv-LV" w:eastAsia="en-US"/>
        </w:rPr>
        <w:t>ar izmaiņām organizācijas darbībā, kā pieteikuma veidu norādot “Izmaiņas, kas saistītas ar drošuma pārvaldības sistēmas (SMS) ieviešanu, atbilstoši regulas (ES) 202</w:t>
      </w:r>
      <w:r w:rsidR="00C1775A">
        <w:rPr>
          <w:rFonts w:eastAsia="Calibri"/>
          <w:sz w:val="24"/>
          <w:szCs w:val="24"/>
          <w:lang w:val="lv-LV" w:eastAsia="en-US"/>
        </w:rPr>
        <w:t xml:space="preserve">2/201 </w:t>
      </w:r>
      <w:r w:rsidRPr="00436CAC">
        <w:rPr>
          <w:rFonts w:eastAsia="Calibri"/>
          <w:sz w:val="24"/>
          <w:szCs w:val="24"/>
          <w:lang w:val="lv-LV" w:eastAsia="en-US"/>
        </w:rPr>
        <w:t>nosacījumiem” (</w:t>
      </w:r>
      <w:proofErr w:type="spellStart"/>
      <w:r w:rsidRPr="00436CAC">
        <w:rPr>
          <w:rFonts w:eastAsia="Calibri"/>
          <w:i/>
          <w:sz w:val="24"/>
          <w:szCs w:val="24"/>
          <w:lang w:val="lv-LV" w:eastAsia="en-US"/>
        </w:rPr>
        <w:t>change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for</w:t>
      </w:r>
      <w:proofErr w:type="spellEnd"/>
      <w:r w:rsidRPr="00436CAC">
        <w:rPr>
          <w:rFonts w:eastAsia="Calibri"/>
          <w:i/>
          <w:sz w:val="24"/>
          <w:szCs w:val="24"/>
          <w:lang w:val="lv-LV" w:eastAsia="en-US"/>
        </w:rPr>
        <w:t xml:space="preserve"> SMS implementation </w:t>
      </w:r>
      <w:proofErr w:type="spellStart"/>
      <w:r w:rsidRPr="00436CAC">
        <w:rPr>
          <w:rFonts w:eastAsia="Calibri"/>
          <w:i/>
          <w:sz w:val="24"/>
          <w:szCs w:val="24"/>
          <w:lang w:val="lv-LV" w:eastAsia="en-US"/>
        </w:rPr>
        <w:t>i.a.w</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(EU) 202</w:t>
      </w:r>
      <w:r w:rsidR="00C1775A">
        <w:rPr>
          <w:rFonts w:eastAsia="Calibri"/>
          <w:i/>
          <w:sz w:val="24"/>
          <w:szCs w:val="24"/>
          <w:lang w:val="lv-LV" w:eastAsia="en-US"/>
        </w:rPr>
        <w:t>2</w:t>
      </w:r>
      <w:r w:rsidRPr="00436CAC">
        <w:rPr>
          <w:rFonts w:eastAsia="Calibri"/>
          <w:i/>
          <w:sz w:val="24"/>
          <w:szCs w:val="24"/>
          <w:lang w:val="lv-LV" w:eastAsia="en-US"/>
        </w:rPr>
        <w:t>/</w:t>
      </w:r>
      <w:r w:rsidR="00C1775A">
        <w:rPr>
          <w:rFonts w:eastAsia="Calibri"/>
          <w:i/>
          <w:sz w:val="24"/>
          <w:szCs w:val="24"/>
          <w:lang w:val="lv-LV" w:eastAsia="en-US"/>
        </w:rPr>
        <w:t>201</w:t>
      </w:r>
      <w:r w:rsidRPr="00436CAC">
        <w:rPr>
          <w:rFonts w:eastAsia="Calibri"/>
          <w:sz w:val="24"/>
          <w:szCs w:val="24"/>
          <w:lang w:val="lv-LV" w:eastAsia="en-US"/>
        </w:rPr>
        <w:t xml:space="preserve">). Iesniegumam pievieno arī jauno ekspozīcijas (MOE) versiju. </w:t>
      </w:r>
      <w:r>
        <w:rPr>
          <w:rFonts w:eastAsia="Calibri"/>
          <w:sz w:val="24"/>
          <w:szCs w:val="24"/>
          <w:lang w:val="lv-LV" w:eastAsia="en-US"/>
        </w:rPr>
        <w:t>V</w:t>
      </w:r>
      <w:r w:rsidRPr="00436CAC">
        <w:rPr>
          <w:rFonts w:eastAsia="Calibri"/>
          <w:sz w:val="24"/>
          <w:szCs w:val="24"/>
          <w:lang w:val="lv-LV" w:eastAsia="en-US"/>
        </w:rPr>
        <w:t xml:space="preserve">ienlaicīgi ar iesniegumu par izmaiņu apstiprināšanu, organizācija iesniedz arī šo </w:t>
      </w:r>
      <w:r>
        <w:rPr>
          <w:rFonts w:eastAsia="Calibri"/>
          <w:sz w:val="24"/>
          <w:szCs w:val="24"/>
          <w:lang w:val="lv-LV" w:eastAsia="en-US"/>
        </w:rPr>
        <w:t xml:space="preserve">pārejas perioda </w:t>
      </w:r>
      <w:r w:rsidRPr="00436CAC">
        <w:rPr>
          <w:rFonts w:eastAsia="Calibri"/>
          <w:sz w:val="24"/>
          <w:szCs w:val="24"/>
          <w:lang w:val="lv-LV" w:eastAsia="en-US"/>
        </w:rPr>
        <w:t>neatbilstību novēršanas veidlapas.</w:t>
      </w:r>
    </w:p>
    <w:p w14:paraId="5FC9CFD2" w14:textId="77777777" w:rsidR="001E04F8" w:rsidRDefault="001E04F8" w:rsidP="001E04F8">
      <w:pPr>
        <w:widowControl w:val="0"/>
        <w:jc w:val="both"/>
        <w:rPr>
          <w:rFonts w:eastAsia="Calibri"/>
          <w:sz w:val="24"/>
          <w:szCs w:val="24"/>
          <w:lang w:val="lv-LV" w:eastAsia="en-US"/>
        </w:rPr>
      </w:pPr>
    </w:p>
    <w:p w14:paraId="5C368940" w14:textId="77777777" w:rsidR="001E04F8" w:rsidRPr="00436CAC" w:rsidRDefault="001E04F8" w:rsidP="001E04F8">
      <w:pPr>
        <w:widowControl w:val="0"/>
        <w:jc w:val="both"/>
        <w:rPr>
          <w:rFonts w:eastAsia="Calibri"/>
          <w:sz w:val="24"/>
          <w:szCs w:val="24"/>
          <w:lang w:val="lv-LV" w:eastAsia="en-US"/>
        </w:rPr>
      </w:pPr>
      <w:r>
        <w:rPr>
          <w:rFonts w:eastAsia="Calibri"/>
          <w:sz w:val="24"/>
          <w:szCs w:val="24"/>
          <w:lang w:val="lv-LV" w:eastAsia="en-US"/>
        </w:rPr>
        <w:t xml:space="preserve">11. </w:t>
      </w:r>
      <w:r w:rsidRPr="00436CAC">
        <w:rPr>
          <w:rFonts w:eastAsia="Calibri"/>
          <w:sz w:val="24"/>
          <w:szCs w:val="24"/>
          <w:lang w:val="lv-LV" w:eastAsia="en-US"/>
        </w:rPr>
        <w:t xml:space="preserve">Saņemot šādu iesniegumu par izmaiņām, CAA veiks organizācijas auditu, kurā tiks pārbaudīti vismaz visi tie regulas punkti, kuros ir būtiskas atšķirības starp jaunu un veco regulu tekstu, neatkarīgi no tā, vai neatbilstības ir bijušas formāli nodefinētas vai nē. </w:t>
      </w:r>
    </w:p>
    <w:p w14:paraId="333C448D" w14:textId="77777777" w:rsidR="001E04F8" w:rsidRDefault="001E04F8" w:rsidP="001E04F8">
      <w:pPr>
        <w:widowControl w:val="0"/>
        <w:jc w:val="both"/>
        <w:rPr>
          <w:rFonts w:eastAsia="Calibri"/>
          <w:sz w:val="24"/>
          <w:szCs w:val="24"/>
          <w:lang w:val="lv-LV" w:eastAsia="en-US"/>
        </w:rPr>
      </w:pPr>
      <w:r w:rsidRPr="00436CAC">
        <w:rPr>
          <w:rFonts w:eastAsia="Calibri"/>
          <w:sz w:val="24"/>
          <w:szCs w:val="24"/>
          <w:lang w:val="lv-LV" w:eastAsia="en-US"/>
        </w:rPr>
        <w:tab/>
      </w:r>
    </w:p>
    <w:p w14:paraId="2A1EA912" w14:textId="09AF7526" w:rsidR="001E04F8" w:rsidRPr="00436CAC" w:rsidRDefault="001E04F8" w:rsidP="001E04F8">
      <w:pPr>
        <w:widowControl w:val="0"/>
        <w:jc w:val="both"/>
        <w:rPr>
          <w:rFonts w:eastAsia="Calibri"/>
          <w:sz w:val="24"/>
          <w:szCs w:val="24"/>
          <w:lang w:val="lv-LV" w:eastAsia="en-US"/>
        </w:rPr>
      </w:pPr>
      <w:r>
        <w:rPr>
          <w:rFonts w:eastAsia="Calibri"/>
          <w:sz w:val="24"/>
          <w:szCs w:val="24"/>
          <w:lang w:val="lv-LV" w:eastAsia="en-US"/>
        </w:rPr>
        <w:t xml:space="preserve">12. </w:t>
      </w:r>
      <w:r w:rsidRPr="00436CAC">
        <w:rPr>
          <w:rFonts w:eastAsia="Calibri"/>
          <w:sz w:val="24"/>
          <w:szCs w:val="24"/>
          <w:lang w:val="lv-LV" w:eastAsia="en-US"/>
        </w:rPr>
        <w:t xml:space="preserve">Galvenās izmaiņas regulā </w:t>
      </w:r>
      <w:r w:rsidR="00C1775A">
        <w:rPr>
          <w:rFonts w:eastAsia="Calibri"/>
          <w:sz w:val="24"/>
          <w:szCs w:val="24"/>
          <w:lang w:val="lv-LV" w:eastAsia="en-US"/>
        </w:rPr>
        <w:t>748/2012</w:t>
      </w:r>
      <w:r w:rsidRPr="00436CAC">
        <w:rPr>
          <w:rFonts w:eastAsia="Calibri"/>
          <w:sz w:val="24"/>
          <w:szCs w:val="24"/>
          <w:lang w:val="lv-LV" w:eastAsia="en-US"/>
        </w:rPr>
        <w:t>, kas saistītas ar regul</w:t>
      </w:r>
      <w:r w:rsidR="00C1775A">
        <w:rPr>
          <w:rFonts w:eastAsia="Calibri"/>
          <w:sz w:val="24"/>
          <w:szCs w:val="24"/>
          <w:lang w:val="lv-LV" w:eastAsia="en-US"/>
        </w:rPr>
        <w:t>ām</w:t>
      </w:r>
      <w:r w:rsidRPr="00436CAC">
        <w:rPr>
          <w:rFonts w:eastAsia="Calibri"/>
          <w:sz w:val="24"/>
          <w:szCs w:val="24"/>
          <w:lang w:val="lv-LV" w:eastAsia="en-US"/>
        </w:rPr>
        <w:t xml:space="preserve"> </w:t>
      </w:r>
      <w:r w:rsidR="00C1775A">
        <w:rPr>
          <w:rFonts w:eastAsia="Calibri"/>
          <w:sz w:val="24"/>
          <w:szCs w:val="24"/>
          <w:lang w:val="lv-LV" w:eastAsia="en-US"/>
        </w:rPr>
        <w:t>2022/201 un 2022/203</w:t>
      </w:r>
      <w:r w:rsidRPr="00436CAC">
        <w:rPr>
          <w:rFonts w:eastAsia="Calibri"/>
          <w:sz w:val="24"/>
          <w:szCs w:val="24"/>
          <w:lang w:val="lv-LV" w:eastAsia="en-US"/>
        </w:rPr>
        <w:t>, par kurām arī tiks noformētas pārejas perioda neatbilstības ir:</w:t>
      </w:r>
    </w:p>
    <w:p w14:paraId="771E186F" w14:textId="77777777" w:rsidR="00C1775A" w:rsidRDefault="00C1775A" w:rsidP="001E04F8">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lastRenderedPageBreak/>
        <w:t>21.A.3A(b)1(c)</w:t>
      </w:r>
    </w:p>
    <w:p w14:paraId="004FA9F8" w14:textId="4F233E93" w:rsidR="00C1775A" w:rsidRDefault="00C1775A" w:rsidP="001E04F8">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21.A.5(d), (e)1; (e)2;</w:t>
      </w:r>
    </w:p>
    <w:p w14:paraId="16246931" w14:textId="122E9BC9" w:rsidR="00C1775A" w:rsidRDefault="00C1775A" w:rsidP="001E04F8">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21.A.134A;</w:t>
      </w:r>
    </w:p>
    <w:p w14:paraId="211B2CE3" w14:textId="2454525D" w:rsidR="00C1775A" w:rsidRDefault="00C1775A" w:rsidP="001E04F8">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21.A.139(a), (b), (c), (e), (f);</w:t>
      </w:r>
    </w:p>
    <w:p w14:paraId="51E86F6F" w14:textId="4FE2FDC0" w:rsidR="00C1775A" w:rsidRDefault="00C1775A" w:rsidP="001E04F8">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21.A.143 (a)11, (b);</w:t>
      </w:r>
    </w:p>
    <w:p w14:paraId="522D8451" w14:textId="65EBA626" w:rsidR="00C1775A" w:rsidRDefault="00C1775A" w:rsidP="001E04F8">
      <w:pPr>
        <w:widowControl w:val="0"/>
        <w:numPr>
          <w:ilvl w:val="0"/>
          <w:numId w:val="23"/>
        </w:numPr>
        <w:spacing w:after="200" w:line="276" w:lineRule="auto"/>
        <w:contextualSpacing/>
        <w:jc w:val="both"/>
        <w:rPr>
          <w:rFonts w:eastAsia="Calibri"/>
          <w:sz w:val="24"/>
          <w:szCs w:val="24"/>
          <w:lang w:val="lv-LV" w:eastAsia="en-US"/>
        </w:rPr>
      </w:pPr>
      <w:r>
        <w:rPr>
          <w:rFonts w:eastAsia="Calibri"/>
          <w:sz w:val="24"/>
          <w:szCs w:val="24"/>
          <w:lang w:val="lv-LV" w:eastAsia="en-US"/>
        </w:rPr>
        <w:t>21.A.145 (c)(2);</w:t>
      </w:r>
    </w:p>
    <w:p w14:paraId="4153878A" w14:textId="77777777" w:rsidR="001E04F8" w:rsidRPr="00436CAC" w:rsidRDefault="001E04F8" w:rsidP="001E04F8">
      <w:pPr>
        <w:widowControl w:val="0"/>
        <w:jc w:val="both"/>
        <w:rPr>
          <w:rFonts w:eastAsia="Calibri"/>
          <w:sz w:val="24"/>
          <w:szCs w:val="24"/>
          <w:lang w:val="lv-LV" w:eastAsia="en-US"/>
        </w:rPr>
      </w:pPr>
    </w:p>
    <w:p w14:paraId="3C8389D5" w14:textId="6806EC51" w:rsidR="001E04F8" w:rsidRDefault="001E04F8" w:rsidP="001E04F8">
      <w:pPr>
        <w:widowControl w:val="0"/>
        <w:jc w:val="both"/>
        <w:rPr>
          <w:rFonts w:eastAsia="Calibri"/>
          <w:sz w:val="24"/>
          <w:szCs w:val="24"/>
          <w:lang w:val="lv-LV" w:eastAsia="en-US"/>
        </w:rPr>
      </w:pPr>
      <w:r>
        <w:rPr>
          <w:rFonts w:eastAsia="Calibri"/>
          <w:sz w:val="24"/>
          <w:szCs w:val="24"/>
          <w:lang w:val="lv-LV" w:eastAsia="en-US"/>
        </w:rPr>
        <w:t>13. D</w:t>
      </w:r>
      <w:r w:rsidRPr="00436CAC">
        <w:rPr>
          <w:rFonts w:eastAsia="Calibri"/>
          <w:sz w:val="24"/>
          <w:szCs w:val="24"/>
          <w:lang w:val="lv-LV" w:eastAsia="en-US"/>
        </w:rPr>
        <w:t>ažos punktos</w:t>
      </w:r>
      <w:r>
        <w:rPr>
          <w:rFonts w:eastAsia="Calibri"/>
          <w:sz w:val="24"/>
          <w:szCs w:val="24"/>
          <w:lang w:val="lv-LV" w:eastAsia="en-US"/>
        </w:rPr>
        <w:t>, kas nav uzskaitīti 11. punktā, regulā ir veiktas izmai</w:t>
      </w:r>
      <w:r w:rsidRPr="00436CAC">
        <w:rPr>
          <w:rFonts w:eastAsia="Calibri"/>
          <w:sz w:val="24"/>
          <w:szCs w:val="24"/>
          <w:lang w:val="lv-LV" w:eastAsia="en-US"/>
        </w:rPr>
        <w:t>ņas punktu numerācijā. Tā kā šīs izmaiņas jau bija ietvertas arī iepriekšējā regulā, tad par tām pārejas laika neatbilstības netiks noformētas, bet audita laikā šie punkti ti</w:t>
      </w:r>
      <w:r>
        <w:rPr>
          <w:rFonts w:eastAsia="Calibri"/>
          <w:sz w:val="24"/>
          <w:szCs w:val="24"/>
          <w:lang w:val="lv-LV" w:eastAsia="en-US"/>
        </w:rPr>
        <w:t>ek</w:t>
      </w:r>
      <w:r w:rsidRPr="00436CAC">
        <w:rPr>
          <w:rFonts w:eastAsia="Calibri"/>
          <w:sz w:val="24"/>
          <w:szCs w:val="24"/>
          <w:lang w:val="lv-LV" w:eastAsia="en-US"/>
        </w:rPr>
        <w:t xml:space="preserve"> pārbaudītas atbilstoši jaunās regulas numerācijai.</w:t>
      </w:r>
      <w:r>
        <w:rPr>
          <w:rFonts w:eastAsia="Calibri"/>
          <w:sz w:val="24"/>
          <w:szCs w:val="24"/>
          <w:lang w:val="lv-LV" w:eastAsia="en-US"/>
        </w:rPr>
        <w:t xml:space="preserve"> Neatbilstību gadījumos par šiem punktiem tiek noformētas neatbilstības atbilstoši </w:t>
      </w:r>
      <w:r w:rsidR="00F35F7C">
        <w:rPr>
          <w:rFonts w:eastAsia="Calibri"/>
          <w:sz w:val="24"/>
          <w:szCs w:val="24"/>
          <w:lang w:val="lv-LV" w:eastAsia="en-US"/>
        </w:rPr>
        <w:t>2.3.5.</w:t>
      </w:r>
      <w:r>
        <w:rPr>
          <w:rFonts w:eastAsia="Calibri"/>
          <w:sz w:val="24"/>
          <w:szCs w:val="24"/>
          <w:lang w:val="lv-LV" w:eastAsia="en-US"/>
        </w:rPr>
        <w:t xml:space="preserve"> punktam (ne pārejas perioda neatbilstības).</w:t>
      </w:r>
    </w:p>
    <w:p w14:paraId="1D4B7BE9" w14:textId="77777777" w:rsidR="001E04F8" w:rsidRDefault="001E04F8" w:rsidP="001E04F8">
      <w:pPr>
        <w:widowControl w:val="0"/>
        <w:jc w:val="both"/>
        <w:rPr>
          <w:rFonts w:eastAsia="Calibri"/>
          <w:sz w:val="24"/>
          <w:szCs w:val="24"/>
          <w:lang w:val="lv-LV" w:eastAsia="en-US"/>
        </w:rPr>
      </w:pPr>
    </w:p>
    <w:p w14:paraId="73DD50B7" w14:textId="77777777" w:rsidR="001E04F8" w:rsidRDefault="001E04F8" w:rsidP="001E04F8">
      <w:pPr>
        <w:widowControl w:val="0"/>
        <w:jc w:val="both"/>
        <w:rPr>
          <w:rFonts w:eastAsia="Calibri"/>
          <w:sz w:val="24"/>
          <w:szCs w:val="24"/>
          <w:lang w:val="lv-LV" w:eastAsia="en-US"/>
        </w:rPr>
      </w:pPr>
      <w:r>
        <w:rPr>
          <w:rFonts w:eastAsia="Calibri"/>
          <w:sz w:val="24"/>
          <w:szCs w:val="24"/>
          <w:lang w:val="lv-LV" w:eastAsia="en-US"/>
        </w:rPr>
        <w:t xml:space="preserve">14. Ja pārejas perioda laikā organizācija, kas vēl nav ieviesusi jaunās prasības, vēlas veikt izmaiņas iepriekšējā apstiprinājuma ietvaros, kā arī gadījumos, ja nepieciešams veikt </w:t>
      </w:r>
      <w:proofErr w:type="spellStart"/>
      <w:r>
        <w:rPr>
          <w:rFonts w:eastAsia="Calibri"/>
          <w:sz w:val="24"/>
          <w:szCs w:val="24"/>
          <w:lang w:val="lv-LV" w:eastAsia="en-US"/>
        </w:rPr>
        <w:t>organozācijas</w:t>
      </w:r>
      <w:proofErr w:type="spellEnd"/>
      <w:r>
        <w:rPr>
          <w:rFonts w:eastAsia="Calibri"/>
          <w:sz w:val="24"/>
          <w:szCs w:val="24"/>
          <w:lang w:val="lv-LV" w:eastAsia="en-US"/>
        </w:rPr>
        <w:t xml:space="preserve"> “</w:t>
      </w:r>
      <w:proofErr w:type="spellStart"/>
      <w:r>
        <w:rPr>
          <w:rFonts w:eastAsia="Calibri"/>
          <w:sz w:val="24"/>
          <w:szCs w:val="24"/>
          <w:lang w:val="lv-LV" w:eastAsia="en-US"/>
        </w:rPr>
        <w:t>Intermidiate</w:t>
      </w:r>
      <w:proofErr w:type="spellEnd"/>
      <w:r>
        <w:rPr>
          <w:rFonts w:eastAsia="Calibri"/>
          <w:sz w:val="24"/>
          <w:szCs w:val="24"/>
          <w:lang w:val="lv-LV" w:eastAsia="en-US"/>
        </w:rPr>
        <w:t>” vai “</w:t>
      </w:r>
      <w:proofErr w:type="spellStart"/>
      <w:r>
        <w:rPr>
          <w:rFonts w:eastAsia="Calibri"/>
          <w:sz w:val="24"/>
          <w:szCs w:val="24"/>
          <w:lang w:val="lv-LV" w:eastAsia="en-US"/>
        </w:rPr>
        <w:t>continuation</w:t>
      </w:r>
      <w:proofErr w:type="spellEnd"/>
      <w:r>
        <w:rPr>
          <w:rFonts w:eastAsia="Calibri"/>
          <w:sz w:val="24"/>
          <w:szCs w:val="24"/>
          <w:lang w:val="lv-LV" w:eastAsia="en-US"/>
        </w:rPr>
        <w:t xml:space="preserve">” auditu, tad, ņemot vērā, ka ir noformētas pārejas perioda neatbilstības, audits tiek veikts atbilstoši jaunajām prasībām.  </w:t>
      </w:r>
      <w:proofErr w:type="spellStart"/>
      <w:r>
        <w:rPr>
          <w:rFonts w:eastAsia="Calibri"/>
          <w:sz w:val="24"/>
          <w:szCs w:val="24"/>
          <w:lang w:val="lv-LV" w:eastAsia="en-US"/>
        </w:rPr>
        <w:t>Ņeatbilstības</w:t>
      </w:r>
      <w:proofErr w:type="spellEnd"/>
      <w:r>
        <w:rPr>
          <w:rFonts w:eastAsia="Calibri"/>
          <w:sz w:val="24"/>
          <w:szCs w:val="24"/>
          <w:lang w:val="lv-LV" w:eastAsia="en-US"/>
        </w:rPr>
        <w:t xml:space="preserve"> tiek noformētas tajos gadījumos, ja nav izpildītas iepriekšējās regulas prasības, bet neatbilstības noformēšanā tiek ņemta vērā iespējamās atšķirības punktu numerācijā. Šo neatbilstību novēršanas termiņš tiek noteikts atbilstoši parasto neatbilstību novēršanai, ievērojot standarta neatbilstību novēršanas procedūras. Šajos auditos netiek ņemtas vērā pārejas perioda neatbilstības, jo tās jau ir noformētas pārejas auditā un tās </w:t>
      </w:r>
      <w:proofErr w:type="spellStart"/>
      <w:r>
        <w:rPr>
          <w:rFonts w:eastAsia="Calibri"/>
          <w:sz w:val="24"/>
          <w:szCs w:val="24"/>
          <w:lang w:val="lv-LV" w:eastAsia="en-US"/>
        </w:rPr>
        <w:t>turpia</w:t>
      </w:r>
      <w:proofErr w:type="spellEnd"/>
      <w:r>
        <w:rPr>
          <w:rFonts w:eastAsia="Calibri"/>
          <w:sz w:val="24"/>
          <w:szCs w:val="24"/>
          <w:lang w:val="lv-LV" w:eastAsia="en-US"/>
        </w:rPr>
        <w:t xml:space="preserve"> darboties līdz brīdim, ka organizācija iesniedz pieteikumu par pilnīgu pāreju uz jauno regulu. </w:t>
      </w:r>
    </w:p>
    <w:p w14:paraId="0C6E69BB" w14:textId="77777777" w:rsidR="001E04F8" w:rsidRDefault="001E04F8" w:rsidP="001E04F8">
      <w:pPr>
        <w:widowControl w:val="0"/>
        <w:jc w:val="both"/>
        <w:rPr>
          <w:rFonts w:eastAsia="Calibri"/>
          <w:sz w:val="24"/>
          <w:szCs w:val="24"/>
          <w:lang w:val="lv-LV" w:eastAsia="en-US"/>
        </w:rPr>
      </w:pPr>
    </w:p>
    <w:p w14:paraId="02DAD81F" w14:textId="6360733A" w:rsidR="001E04F8" w:rsidRDefault="001E04F8" w:rsidP="001E04F8">
      <w:pPr>
        <w:widowControl w:val="0"/>
        <w:jc w:val="both"/>
        <w:rPr>
          <w:rFonts w:eastAsia="Calibri"/>
          <w:sz w:val="24"/>
          <w:szCs w:val="24"/>
          <w:lang w:val="lv-LV" w:eastAsia="en-US"/>
        </w:rPr>
      </w:pPr>
      <w:r>
        <w:rPr>
          <w:rFonts w:eastAsia="Calibri"/>
          <w:sz w:val="24"/>
          <w:szCs w:val="24"/>
          <w:lang w:val="lv-LV" w:eastAsia="en-US"/>
        </w:rPr>
        <w:t>15.</w:t>
      </w:r>
      <w:r w:rsidRPr="00436CAC">
        <w:rPr>
          <w:rFonts w:eastAsia="Calibri"/>
          <w:sz w:val="24"/>
          <w:szCs w:val="24"/>
          <w:lang w:val="lv-LV" w:eastAsia="en-US"/>
        </w:rPr>
        <w:t xml:space="preserve"> Ja līdz 202</w:t>
      </w:r>
      <w:r w:rsidR="00F35F7C">
        <w:rPr>
          <w:rFonts w:eastAsia="Calibri"/>
          <w:sz w:val="24"/>
          <w:szCs w:val="24"/>
          <w:lang w:val="lv-LV" w:eastAsia="en-US"/>
        </w:rPr>
        <w:t>5</w:t>
      </w:r>
      <w:r w:rsidRPr="00436CAC">
        <w:rPr>
          <w:rFonts w:eastAsia="Calibri"/>
          <w:sz w:val="24"/>
          <w:szCs w:val="24"/>
          <w:lang w:val="lv-LV" w:eastAsia="en-US"/>
        </w:rPr>
        <w:t xml:space="preserve">. gada </w:t>
      </w:r>
      <w:r w:rsidR="00F35F7C">
        <w:rPr>
          <w:rFonts w:eastAsia="Calibri"/>
          <w:sz w:val="24"/>
          <w:szCs w:val="24"/>
          <w:lang w:val="lv-LV" w:eastAsia="en-US"/>
        </w:rPr>
        <w:t>7</w:t>
      </w:r>
      <w:r w:rsidRPr="00436CAC">
        <w:rPr>
          <w:rFonts w:eastAsia="Calibri"/>
          <w:sz w:val="24"/>
          <w:szCs w:val="24"/>
          <w:lang w:val="lv-LV" w:eastAsia="en-US"/>
        </w:rPr>
        <w:t xml:space="preserve">. </w:t>
      </w:r>
      <w:r w:rsidR="00F35F7C">
        <w:rPr>
          <w:rFonts w:eastAsia="Calibri"/>
          <w:sz w:val="24"/>
          <w:szCs w:val="24"/>
          <w:lang w:val="lv-LV" w:eastAsia="en-US"/>
        </w:rPr>
        <w:t>martam</w:t>
      </w:r>
      <w:r w:rsidRPr="00436CAC">
        <w:rPr>
          <w:rFonts w:eastAsia="Calibri"/>
          <w:sz w:val="24"/>
          <w:szCs w:val="24"/>
          <w:lang w:val="lv-LV" w:eastAsia="en-US"/>
        </w:rPr>
        <w:t xml:space="preserve"> organizācija nav </w:t>
      </w:r>
      <w:proofErr w:type="spellStart"/>
      <w:r w:rsidRPr="00436CAC">
        <w:rPr>
          <w:rFonts w:eastAsia="Calibri"/>
          <w:sz w:val="24"/>
          <w:szCs w:val="24"/>
          <w:lang w:val="lv-LV" w:eastAsia="en-US"/>
        </w:rPr>
        <w:t>ieviesosi</w:t>
      </w:r>
      <w:proofErr w:type="spellEnd"/>
      <w:r w:rsidRPr="00436CAC">
        <w:rPr>
          <w:rFonts w:eastAsia="Calibri"/>
          <w:sz w:val="24"/>
          <w:szCs w:val="24"/>
          <w:lang w:val="lv-LV" w:eastAsia="en-US"/>
        </w:rPr>
        <w:t xml:space="preserve"> tās izmaiņas, kas saistītas ar regul</w:t>
      </w:r>
      <w:r w:rsidR="00F35F7C">
        <w:rPr>
          <w:rFonts w:eastAsia="Calibri"/>
          <w:sz w:val="24"/>
          <w:szCs w:val="24"/>
          <w:lang w:val="lv-LV" w:eastAsia="en-US"/>
        </w:rPr>
        <w:t>ām</w:t>
      </w:r>
      <w:r w:rsidRPr="00436CAC">
        <w:rPr>
          <w:rFonts w:eastAsia="Calibri"/>
          <w:sz w:val="24"/>
          <w:szCs w:val="24"/>
          <w:lang w:val="lv-LV" w:eastAsia="en-US"/>
        </w:rPr>
        <w:t xml:space="preserve"> 20</w:t>
      </w:r>
      <w:r w:rsidR="00F35F7C">
        <w:rPr>
          <w:rFonts w:eastAsia="Calibri"/>
          <w:sz w:val="24"/>
          <w:szCs w:val="24"/>
          <w:lang w:val="lv-LV" w:eastAsia="en-US"/>
        </w:rPr>
        <w:t>22/201 un 2022/203</w:t>
      </w:r>
      <w:r w:rsidRPr="00436CAC">
        <w:rPr>
          <w:rFonts w:eastAsia="Calibri"/>
          <w:sz w:val="24"/>
          <w:szCs w:val="24"/>
          <w:lang w:val="lv-LV" w:eastAsia="en-US"/>
        </w:rPr>
        <w:t xml:space="preserve">, tad izsniegtais </w:t>
      </w:r>
      <w:r w:rsidR="00F35F7C">
        <w:rPr>
          <w:rFonts w:eastAsia="Calibri"/>
          <w:sz w:val="24"/>
          <w:szCs w:val="24"/>
          <w:lang w:val="lv-LV" w:eastAsia="en-US"/>
        </w:rPr>
        <w:t>21G</w:t>
      </w:r>
      <w:r w:rsidRPr="00436CAC">
        <w:rPr>
          <w:rFonts w:eastAsia="Calibri"/>
          <w:sz w:val="24"/>
          <w:szCs w:val="24"/>
          <w:lang w:val="lv-LV" w:eastAsia="en-US"/>
        </w:rPr>
        <w:t xml:space="preserve">. daļas apstiprinājuma </w:t>
      </w:r>
      <w:proofErr w:type="spellStart"/>
      <w:r w:rsidRPr="00436CAC">
        <w:rPr>
          <w:rFonts w:eastAsia="Calibri"/>
          <w:sz w:val="24"/>
          <w:szCs w:val="24"/>
          <w:lang w:val="lv-LV" w:eastAsia="en-US"/>
        </w:rPr>
        <w:t>sertifkāts</w:t>
      </w:r>
      <w:proofErr w:type="spellEnd"/>
      <w:r w:rsidRPr="00436CAC">
        <w:rPr>
          <w:rFonts w:eastAsia="Calibri"/>
          <w:sz w:val="24"/>
          <w:szCs w:val="24"/>
          <w:lang w:val="lv-LV" w:eastAsia="en-US"/>
        </w:rPr>
        <w:t xml:space="preserve"> tiks atsaukts vai apturēts.</w:t>
      </w:r>
    </w:p>
    <w:p w14:paraId="20A1BEAF" w14:textId="77777777" w:rsidR="001E04F8" w:rsidRDefault="001E04F8" w:rsidP="001E04F8">
      <w:pPr>
        <w:widowControl w:val="0"/>
        <w:jc w:val="both"/>
        <w:rPr>
          <w:rFonts w:eastAsia="Calibri"/>
          <w:sz w:val="24"/>
          <w:szCs w:val="24"/>
          <w:lang w:val="lv-LV" w:eastAsia="en-US"/>
        </w:rPr>
      </w:pPr>
    </w:p>
    <w:p w14:paraId="781CF380" w14:textId="77777777" w:rsidR="001E04F8" w:rsidRPr="00436CAC" w:rsidRDefault="001E04F8" w:rsidP="00F35F7C">
      <w:pPr>
        <w:widowControl w:val="0"/>
        <w:rPr>
          <w:rFonts w:eastAsia="Calibri"/>
          <w:sz w:val="24"/>
          <w:szCs w:val="24"/>
          <w:lang w:val="lv-LV" w:eastAsia="en-US"/>
        </w:rPr>
      </w:pPr>
      <w:r>
        <w:rPr>
          <w:rFonts w:eastAsia="Calibri"/>
          <w:sz w:val="24"/>
          <w:szCs w:val="24"/>
          <w:lang w:val="lv-LV" w:eastAsia="en-US"/>
        </w:rPr>
        <w:t>Piezīmes:</w:t>
      </w:r>
    </w:p>
    <w:p w14:paraId="09B661A0" w14:textId="0617B316" w:rsidR="001E04F8" w:rsidRDefault="001E04F8" w:rsidP="00F35F7C">
      <w:pPr>
        <w:widowControl w:val="0"/>
        <w:ind w:firstLine="720"/>
        <w:rPr>
          <w:rFonts w:eastAsia="Calibri"/>
          <w:sz w:val="24"/>
          <w:szCs w:val="24"/>
          <w:lang w:val="lv-LV" w:eastAsia="en-US"/>
        </w:rPr>
      </w:pPr>
      <w:r w:rsidRPr="00436CAC">
        <w:rPr>
          <w:rFonts w:eastAsia="Calibri"/>
          <w:sz w:val="24"/>
          <w:szCs w:val="24"/>
          <w:lang w:val="lv-LV" w:eastAsia="en-US"/>
        </w:rPr>
        <w:t>Visi šie punkti ir atspoguļoti Eiropas Savienības aviācijas drošības aģentūras (EASA) publicētajās pārejas procesa vadlīnijās: “</w:t>
      </w:r>
      <w:r w:rsidR="00F35F7C" w:rsidRPr="00F35F7C">
        <w:rPr>
          <w:rFonts w:eastAsia="Calibri"/>
          <w:sz w:val="24"/>
          <w:szCs w:val="24"/>
          <w:lang w:eastAsia="en-US"/>
        </w:rPr>
        <w:t>Guide for Compliance with PART 21 as amended by EU Regulations 2022/201 and 2022/203 in</w:t>
      </w:r>
      <w:r w:rsidR="00F35F7C">
        <w:rPr>
          <w:rFonts w:eastAsia="Calibri"/>
          <w:sz w:val="24"/>
          <w:szCs w:val="24"/>
          <w:lang w:eastAsia="en-US"/>
        </w:rPr>
        <w:t xml:space="preserve"> </w:t>
      </w:r>
      <w:r w:rsidR="00F35F7C" w:rsidRPr="00F35F7C">
        <w:rPr>
          <w:rFonts w:eastAsia="Calibri"/>
          <w:sz w:val="24"/>
          <w:szCs w:val="24"/>
          <w:lang w:eastAsia="en-US"/>
        </w:rPr>
        <w:t>Production area</w:t>
      </w:r>
      <w:r w:rsidRPr="00436CAC">
        <w:rPr>
          <w:rFonts w:eastAsia="Calibri"/>
          <w:sz w:val="24"/>
          <w:szCs w:val="24"/>
          <w:lang w:val="lv-LV" w:eastAsia="en-US"/>
        </w:rPr>
        <w:t>”.</w:t>
      </w:r>
    </w:p>
    <w:p w14:paraId="563DF59C" w14:textId="4CDD6724" w:rsidR="00F35F7C" w:rsidRPr="00436CAC" w:rsidRDefault="008040B1" w:rsidP="00F35F7C">
      <w:pPr>
        <w:widowControl w:val="0"/>
        <w:ind w:firstLine="720"/>
        <w:rPr>
          <w:rFonts w:eastAsia="Calibri"/>
          <w:sz w:val="24"/>
          <w:szCs w:val="24"/>
          <w:lang w:val="lv-LV" w:eastAsia="en-US"/>
        </w:rPr>
      </w:pPr>
      <w:hyperlink r:id="rId12" w:history="1">
        <w:r w:rsidR="00F35F7C" w:rsidRPr="00F35F7C">
          <w:rPr>
            <w:color w:val="0000FF"/>
            <w:u w:val="single"/>
          </w:rPr>
          <w:t xml:space="preserve">Regulations (EU) 2022/201 and 2022/203 introduce new requirements to Part 21 such as SMS, Occurrence Reporting, </w:t>
        </w:r>
        <w:proofErr w:type="spellStart"/>
        <w:r w:rsidR="00F35F7C" w:rsidRPr="00F35F7C">
          <w:rPr>
            <w:color w:val="0000FF"/>
            <w:u w:val="single"/>
          </w:rPr>
          <w:t>AltMoC</w:t>
        </w:r>
        <w:proofErr w:type="spellEnd"/>
        <w:r w:rsidR="00F35F7C" w:rsidRPr="00F35F7C">
          <w:rPr>
            <w:color w:val="0000FF"/>
            <w:u w:val="single"/>
          </w:rPr>
          <w:t>. What is the view of EASA on the transition of production organisations to these requirements? | EASA (europa.eu)</w:t>
        </w:r>
      </w:hyperlink>
      <w:r w:rsidR="00F35F7C">
        <w:t xml:space="preserve"> </w:t>
      </w:r>
    </w:p>
    <w:p w14:paraId="4C1CCB2A" w14:textId="77777777" w:rsidR="00666E1B" w:rsidRDefault="00666E1B" w:rsidP="006A0D18">
      <w:pPr>
        <w:jc w:val="both"/>
        <w:rPr>
          <w:sz w:val="24"/>
          <w:lang w:val="lv-LV"/>
        </w:rPr>
      </w:pPr>
    </w:p>
    <w:p w14:paraId="07AADA5C" w14:textId="77777777" w:rsidR="00F37530" w:rsidRDefault="00F37530" w:rsidP="00A20D72">
      <w:pPr>
        <w:jc w:val="both"/>
        <w:rPr>
          <w:sz w:val="24"/>
          <w:lang w:val="lv-LV"/>
        </w:rPr>
      </w:pPr>
    </w:p>
    <w:sectPr w:rsidR="00F37530" w:rsidSect="00E8622F">
      <w:headerReference w:type="default" r:id="rId13"/>
      <w:footerReference w:type="default" r:id="rId14"/>
      <w:pgSz w:w="11907" w:h="16840" w:code="9"/>
      <w:pgMar w:top="578" w:right="1327" w:bottom="720" w:left="1797" w:header="425" w:footer="454"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43C25" w14:textId="77777777" w:rsidR="00816655" w:rsidRDefault="00816655">
      <w:r>
        <w:separator/>
      </w:r>
    </w:p>
  </w:endnote>
  <w:endnote w:type="continuationSeparator" w:id="0">
    <w:p w14:paraId="2E6BDCEE" w14:textId="77777777" w:rsidR="00816655" w:rsidRDefault="0081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34B06" w14:textId="77777777" w:rsidR="00816655" w:rsidRDefault="00816655">
    <w:pPr>
      <w:pStyle w:val="Footer"/>
      <w:jc w:val="center"/>
      <w:rPr>
        <w:lang w:val="lv-LV"/>
      </w:rPr>
    </w:pPr>
    <w:r>
      <w:rPr>
        <w:noProof/>
        <w:lang w:val="lv-LV"/>
      </w:rPr>
      <mc:AlternateContent>
        <mc:Choice Requires="wps">
          <w:drawing>
            <wp:anchor distT="4294967295" distB="4294967295" distL="114300" distR="114300" simplePos="0" relativeHeight="251657728" behindDoc="0" locked="0" layoutInCell="1" allowOverlap="1" wp14:anchorId="54422DE6" wp14:editId="09E7B7E2">
              <wp:simplePos x="0" y="0"/>
              <wp:positionH relativeFrom="column">
                <wp:align>center</wp:align>
              </wp:positionH>
              <wp:positionV relativeFrom="paragraph">
                <wp:posOffset>140334</wp:posOffset>
              </wp:positionV>
              <wp:extent cx="55626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C90CEA8" id="Line 1" o:spid="_x0000_s1026" style="position:absolute;z-index:25165772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14:paraId="57520CCE" w14:textId="128A8FEB" w:rsidR="00816655" w:rsidRDefault="00816655">
    <w:pPr>
      <w:pStyle w:val="Footer"/>
      <w:jc w:val="center"/>
      <w:rPr>
        <w:sz w:val="24"/>
      </w:rPr>
    </w:pPr>
    <w:r>
      <w:rPr>
        <w:lang w:val="lv-LV"/>
      </w:rPr>
      <w:t>Apstiprinājis: CAA Direktors</w:t>
    </w:r>
    <w:r>
      <w:rPr>
        <w:lang w:val="lv-LV"/>
      </w:rPr>
      <w:tab/>
      <w:t xml:space="preserve">              Datums  23.08.2023              Izdevums 41         2</w:t>
    </w: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17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FD03F" w14:textId="77777777" w:rsidR="00816655" w:rsidRDefault="00816655">
      <w:r>
        <w:separator/>
      </w:r>
    </w:p>
  </w:footnote>
  <w:footnote w:type="continuationSeparator" w:id="0">
    <w:p w14:paraId="582CF0B1" w14:textId="77777777" w:rsidR="00816655" w:rsidRDefault="00816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816655" w14:paraId="3E26FEC1" w14:textId="77777777">
      <w:trPr>
        <w:jc w:val="center"/>
      </w:trPr>
      <w:tc>
        <w:tcPr>
          <w:tcW w:w="2628" w:type="dxa"/>
          <w:tcBorders>
            <w:top w:val="nil"/>
            <w:left w:val="nil"/>
            <w:bottom w:val="single" w:sz="4" w:space="0" w:color="auto"/>
            <w:right w:val="nil"/>
          </w:tcBorders>
        </w:tcPr>
        <w:p w14:paraId="25D48E73" w14:textId="77777777" w:rsidR="00816655" w:rsidRDefault="00816655">
          <w:pPr>
            <w:pStyle w:val="Header"/>
            <w:rPr>
              <w:lang w:val="lv-LV"/>
            </w:rPr>
          </w:pPr>
          <w:r>
            <w:rPr>
              <w:lang w:val="lv-LV"/>
            </w:rPr>
            <w:t>CAA</w:t>
          </w:r>
        </w:p>
      </w:tc>
      <w:tc>
        <w:tcPr>
          <w:tcW w:w="3960" w:type="dxa"/>
          <w:tcBorders>
            <w:top w:val="nil"/>
            <w:left w:val="nil"/>
            <w:bottom w:val="single" w:sz="4" w:space="0" w:color="auto"/>
            <w:right w:val="nil"/>
          </w:tcBorders>
        </w:tcPr>
        <w:p w14:paraId="6669A432" w14:textId="77777777" w:rsidR="00816655" w:rsidRDefault="00816655">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14:paraId="7DCD0ADF" w14:textId="77777777" w:rsidR="00816655" w:rsidRDefault="00816655">
          <w:pPr>
            <w:pStyle w:val="Header"/>
            <w:jc w:val="right"/>
            <w:rPr>
              <w:lang w:val="lv-LV"/>
            </w:rPr>
          </w:pPr>
          <w:r>
            <w:rPr>
              <w:lang w:val="lv-LV"/>
            </w:rPr>
            <w:t>Lidotspējas daļa</w:t>
          </w:r>
        </w:p>
      </w:tc>
    </w:tr>
    <w:tr w:rsidR="00816655" w14:paraId="433872E7" w14:textId="77777777">
      <w:trPr>
        <w:cantSplit/>
        <w:jc w:val="center"/>
      </w:trPr>
      <w:tc>
        <w:tcPr>
          <w:tcW w:w="9180" w:type="dxa"/>
          <w:gridSpan w:val="3"/>
          <w:tcBorders>
            <w:top w:val="single" w:sz="4" w:space="0" w:color="auto"/>
            <w:left w:val="nil"/>
            <w:bottom w:val="nil"/>
            <w:right w:val="nil"/>
          </w:tcBorders>
        </w:tcPr>
        <w:p w14:paraId="790801C2" w14:textId="77777777" w:rsidR="00816655" w:rsidRDefault="00816655">
          <w:pPr>
            <w:pStyle w:val="Header"/>
            <w:jc w:val="center"/>
            <w:rPr>
              <w:lang w:val="lv-LV"/>
            </w:rPr>
          </w:pPr>
          <w:r>
            <w:rPr>
              <w:lang w:val="lv-LV"/>
            </w:rPr>
            <w:t>2. Gaisa kuģu to sastāvdaļu un komponentu ražošanas organizācijas</w:t>
          </w:r>
        </w:p>
      </w:tc>
    </w:tr>
  </w:tbl>
  <w:p w14:paraId="679CD278" w14:textId="77777777" w:rsidR="00816655" w:rsidRDefault="00816655">
    <w:pPr>
      <w:pStyle w:val="Header"/>
      <w:rPr>
        <w:sz w:val="4"/>
      </w:rPr>
    </w:pPr>
  </w:p>
  <w:p w14:paraId="06433B89" w14:textId="77777777" w:rsidR="00816655" w:rsidRDefault="00816655">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F818F2"/>
    <w:multiLevelType w:val="hybridMultilevel"/>
    <w:tmpl w:val="EEDE54C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8427EEE"/>
    <w:multiLevelType w:val="hybridMultilevel"/>
    <w:tmpl w:val="A62C84BE"/>
    <w:lvl w:ilvl="0" w:tplc="16EA9790">
      <w:start w:val="1"/>
      <w:numFmt w:val="decimal"/>
      <w:lvlText w:val="%1."/>
      <w:lvlJc w:val="left"/>
      <w:pPr>
        <w:ind w:left="1080" w:hanging="360"/>
      </w:pPr>
      <w:rPr>
        <w:rFonts w:ascii="Times New Roman" w:hAnsi="Times New Roman" w:cs="Times New Roman" w:hint="default"/>
        <w:b w:val="0"/>
        <w:bCs/>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3294E2A"/>
    <w:multiLevelType w:val="hybridMultilevel"/>
    <w:tmpl w:val="D11A7B92"/>
    <w:lvl w:ilvl="0" w:tplc="FFFFFFFF">
      <w:start w:val="1"/>
      <w:numFmt w:val="decimal"/>
      <w:lvlText w:val="%1."/>
      <w:lvlJc w:val="left"/>
      <w:pPr>
        <w:tabs>
          <w:tab w:val="num" w:pos="360"/>
        </w:tabs>
        <w:ind w:left="360" w:hanging="360"/>
      </w:pPr>
      <w:rPr>
        <w:rFonts w:hint="default"/>
      </w:r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A060C9D"/>
    <w:multiLevelType w:val="hybridMultilevel"/>
    <w:tmpl w:val="CEECC74C"/>
    <w:lvl w:ilvl="0" w:tplc="4EB273F6">
      <w:start w:val="1"/>
      <w:numFmt w:val="decimal"/>
      <w:lvlText w:val="%1."/>
      <w:lvlJc w:val="left"/>
      <w:pPr>
        <w:ind w:left="540" w:hanging="180"/>
      </w:pPr>
      <w:rPr>
        <w:rFonts w:hint="default"/>
        <w:b w:val="0"/>
        <w:bCs w:val="0"/>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F22140"/>
    <w:multiLevelType w:val="hybridMultilevel"/>
    <w:tmpl w:val="296EE546"/>
    <w:lvl w:ilvl="0" w:tplc="04260017">
      <w:start w:val="1"/>
      <w:numFmt w:val="lowerLetter"/>
      <w:lvlText w:val="%1)"/>
      <w:lvlJc w:val="left"/>
      <w:pPr>
        <w:ind w:left="1512" w:hanging="360"/>
      </w:pPr>
    </w:lvl>
    <w:lvl w:ilvl="1" w:tplc="04260019">
      <w:start w:val="1"/>
      <w:numFmt w:val="lowerLetter"/>
      <w:lvlText w:val="%2."/>
      <w:lvlJc w:val="left"/>
      <w:pPr>
        <w:ind w:left="2232" w:hanging="360"/>
      </w:pPr>
    </w:lvl>
    <w:lvl w:ilvl="2" w:tplc="0426001B" w:tentative="1">
      <w:start w:val="1"/>
      <w:numFmt w:val="lowerRoman"/>
      <w:lvlText w:val="%3."/>
      <w:lvlJc w:val="right"/>
      <w:pPr>
        <w:ind w:left="2952" w:hanging="180"/>
      </w:pPr>
    </w:lvl>
    <w:lvl w:ilvl="3" w:tplc="0426000F" w:tentative="1">
      <w:start w:val="1"/>
      <w:numFmt w:val="decimal"/>
      <w:lvlText w:val="%4."/>
      <w:lvlJc w:val="left"/>
      <w:pPr>
        <w:ind w:left="3672" w:hanging="360"/>
      </w:pPr>
    </w:lvl>
    <w:lvl w:ilvl="4" w:tplc="04260019" w:tentative="1">
      <w:start w:val="1"/>
      <w:numFmt w:val="lowerLetter"/>
      <w:lvlText w:val="%5."/>
      <w:lvlJc w:val="left"/>
      <w:pPr>
        <w:ind w:left="4392" w:hanging="360"/>
      </w:pPr>
    </w:lvl>
    <w:lvl w:ilvl="5" w:tplc="0426001B" w:tentative="1">
      <w:start w:val="1"/>
      <w:numFmt w:val="lowerRoman"/>
      <w:lvlText w:val="%6."/>
      <w:lvlJc w:val="right"/>
      <w:pPr>
        <w:ind w:left="5112" w:hanging="180"/>
      </w:pPr>
    </w:lvl>
    <w:lvl w:ilvl="6" w:tplc="0426000F" w:tentative="1">
      <w:start w:val="1"/>
      <w:numFmt w:val="decimal"/>
      <w:lvlText w:val="%7."/>
      <w:lvlJc w:val="left"/>
      <w:pPr>
        <w:ind w:left="5832" w:hanging="360"/>
      </w:pPr>
    </w:lvl>
    <w:lvl w:ilvl="7" w:tplc="04260019" w:tentative="1">
      <w:start w:val="1"/>
      <w:numFmt w:val="lowerLetter"/>
      <w:lvlText w:val="%8."/>
      <w:lvlJc w:val="left"/>
      <w:pPr>
        <w:ind w:left="6552" w:hanging="360"/>
      </w:pPr>
    </w:lvl>
    <w:lvl w:ilvl="8" w:tplc="0426001B" w:tentative="1">
      <w:start w:val="1"/>
      <w:numFmt w:val="lowerRoman"/>
      <w:lvlText w:val="%9."/>
      <w:lvlJc w:val="right"/>
      <w:pPr>
        <w:ind w:left="7272" w:hanging="180"/>
      </w:pPr>
    </w:lvl>
  </w:abstractNum>
  <w:abstractNum w:abstractNumId="7" w15:restartNumberingAfterBreak="0">
    <w:nsid w:val="24993DD6"/>
    <w:multiLevelType w:val="hybridMultilevel"/>
    <w:tmpl w:val="24F89786"/>
    <w:lvl w:ilvl="0" w:tplc="0426000F">
      <w:start w:val="1"/>
      <w:numFmt w:val="decimal"/>
      <w:lvlText w:val="%1."/>
      <w:lvlJc w:val="left"/>
      <w:pPr>
        <w:ind w:left="720" w:hanging="360"/>
      </w:pPr>
      <w:rPr>
        <w:rFonts w:hint="default"/>
      </w:rPr>
    </w:lvl>
    <w:lvl w:ilvl="1" w:tplc="04260019">
      <w:start w:val="1"/>
      <w:numFmt w:val="lowerLetter"/>
      <w:lvlText w:val="%2."/>
      <w:lvlJc w:val="left"/>
      <w:pPr>
        <w:ind w:left="1495"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A2062B"/>
    <w:multiLevelType w:val="hybridMultilevel"/>
    <w:tmpl w:val="026E7F22"/>
    <w:lvl w:ilvl="0" w:tplc="0426000F">
      <w:start w:val="1"/>
      <w:numFmt w:val="decimal"/>
      <w:lvlText w:val="%1."/>
      <w:lvlJc w:val="left"/>
      <w:pPr>
        <w:ind w:left="720" w:hanging="360"/>
      </w:pPr>
    </w:lvl>
    <w:lvl w:ilvl="1" w:tplc="04260017">
      <w:start w:val="1"/>
      <w:numFmt w:val="lowerLetter"/>
      <w:lvlText w:val="%2)"/>
      <w:lvlJc w:val="left"/>
      <w:pPr>
        <w:ind w:left="1512"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2DE0FC3"/>
    <w:multiLevelType w:val="multilevel"/>
    <w:tmpl w:val="6854B9A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483D0BF2"/>
    <w:multiLevelType w:val="singleLevel"/>
    <w:tmpl w:val="F4A40370"/>
    <w:lvl w:ilvl="0">
      <w:start w:val="1"/>
      <w:numFmt w:val="decimal"/>
      <w:lvlText w:val="%1."/>
      <w:lvlJc w:val="left"/>
      <w:pPr>
        <w:tabs>
          <w:tab w:val="num" w:pos="1495"/>
        </w:tabs>
        <w:ind w:left="1495" w:hanging="360"/>
      </w:pPr>
      <w:rPr>
        <w:rFonts w:hint="default"/>
      </w:rPr>
    </w:lvl>
  </w:abstractNum>
  <w:abstractNum w:abstractNumId="12"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B151680"/>
    <w:multiLevelType w:val="hybridMultilevel"/>
    <w:tmpl w:val="2AEC15A6"/>
    <w:lvl w:ilvl="0" w:tplc="DDCA4346">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4D631B0E"/>
    <w:multiLevelType w:val="hybridMultilevel"/>
    <w:tmpl w:val="014E8AEC"/>
    <w:lvl w:ilvl="0" w:tplc="0EB47F88">
      <w:start w:val="1"/>
      <w:numFmt w:val="decimal"/>
      <w:lvlText w:val="%1."/>
      <w:lvlJc w:val="left"/>
      <w:pPr>
        <w:ind w:left="720" w:hanging="360"/>
      </w:pPr>
      <w:rPr>
        <w:b w:val="0"/>
        <w:bCs w:val="0"/>
        <w:color w:val="000000" w:themeColor="text1"/>
      </w:rPr>
    </w:lvl>
    <w:lvl w:ilvl="1" w:tplc="9438B7BE">
      <w:start w:val="1"/>
      <w:numFmt w:val="lowerLetter"/>
      <w:lvlText w:val="%2."/>
      <w:lvlJc w:val="left"/>
      <w:pPr>
        <w:ind w:left="1440" w:hanging="360"/>
      </w:pPr>
      <w:rPr>
        <w:b w:val="0"/>
        <w:bCs w:val="0"/>
      </w:rPr>
    </w:lvl>
    <w:lvl w:ilvl="2" w:tplc="7E62E454">
      <w:start w:val="1"/>
      <w:numFmt w:val="lowerRoman"/>
      <w:lvlText w:val="%3."/>
      <w:lvlJc w:val="right"/>
      <w:pPr>
        <w:ind w:left="2160" w:hanging="180"/>
      </w:pPr>
      <w:rPr>
        <w:b w:val="0"/>
        <w:bCs w:val="0"/>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EAC6995"/>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5AE66821"/>
    <w:multiLevelType w:val="hybridMultilevel"/>
    <w:tmpl w:val="45FE9C18"/>
    <w:lvl w:ilvl="0" w:tplc="09C8969E">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03354A1"/>
    <w:multiLevelType w:val="hybridMultilevel"/>
    <w:tmpl w:val="CFF0BB1C"/>
    <w:lvl w:ilvl="0" w:tplc="0426000F">
      <w:start w:val="1"/>
      <w:numFmt w:val="decimal"/>
      <w:lvlText w:val="%1."/>
      <w:lvlJc w:val="left"/>
      <w:pPr>
        <w:ind w:left="720" w:hanging="360"/>
      </w:pPr>
    </w:lvl>
    <w:lvl w:ilvl="1" w:tplc="BC3864C0">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4F130AD"/>
    <w:multiLevelType w:val="hybridMultilevel"/>
    <w:tmpl w:val="83E8E8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A452B40"/>
    <w:multiLevelType w:val="hybridMultilevel"/>
    <w:tmpl w:val="BA56EA38"/>
    <w:lvl w:ilvl="0" w:tplc="8F32014C">
      <w:start w:val="15"/>
      <w:numFmt w:val="bullet"/>
      <w:lvlText w:val="-"/>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2B67309"/>
    <w:multiLevelType w:val="hybridMultilevel"/>
    <w:tmpl w:val="B9C40EC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66C6538"/>
    <w:multiLevelType w:val="hybridMultilevel"/>
    <w:tmpl w:val="A4029204"/>
    <w:lvl w:ilvl="0" w:tplc="3362C0EE">
      <w:start w:val="1"/>
      <w:numFmt w:val="decimal"/>
      <w:lvlText w:val="%1."/>
      <w:lvlJc w:val="left"/>
      <w:pPr>
        <w:ind w:left="1080" w:hanging="360"/>
      </w:pPr>
      <w:rPr>
        <w:rFonts w:ascii="Times New Roman" w:hAnsi="Times New Roman" w:cs="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7A473FB9"/>
    <w:multiLevelType w:val="multilevel"/>
    <w:tmpl w:val="1F7064A8"/>
    <w:lvl w:ilvl="0">
      <w:start w:val="1"/>
      <w:numFmt w:val="decimal"/>
      <w:lvlText w:val="%1."/>
      <w:lvlJc w:val="left"/>
      <w:pPr>
        <w:tabs>
          <w:tab w:val="num" w:pos="810"/>
        </w:tabs>
        <w:ind w:left="81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710"/>
        </w:tabs>
        <w:ind w:left="171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610"/>
        </w:tabs>
        <w:ind w:left="261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780"/>
        </w:tabs>
        <w:ind w:left="3780" w:hanging="1440"/>
      </w:pPr>
      <w:rPr>
        <w:rFonts w:hint="default"/>
      </w:rPr>
    </w:lvl>
    <w:lvl w:ilvl="8">
      <w:start w:val="1"/>
      <w:numFmt w:val="decimal"/>
      <w:isLgl/>
      <w:lvlText w:val="%1.%2.%3.%4.%5.%6.%7.%8.%9."/>
      <w:lvlJc w:val="left"/>
      <w:pPr>
        <w:tabs>
          <w:tab w:val="num" w:pos="4410"/>
        </w:tabs>
        <w:ind w:left="4410" w:hanging="1800"/>
      </w:pPr>
      <w:rPr>
        <w:rFonts w:hint="default"/>
      </w:rPr>
    </w:lvl>
  </w:abstractNum>
  <w:abstractNum w:abstractNumId="23"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24" w15:restartNumberingAfterBreak="0">
    <w:nsid w:val="7F8B5C08"/>
    <w:multiLevelType w:val="hybridMultilevel"/>
    <w:tmpl w:val="3990A2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1"/>
  </w:num>
  <w:num w:numId="2">
    <w:abstractNumId w:val="9"/>
  </w:num>
  <w:num w:numId="3">
    <w:abstractNumId w:val="4"/>
  </w:num>
  <w:num w:numId="4">
    <w:abstractNumId w:val="1"/>
  </w:num>
  <w:num w:numId="5">
    <w:abstractNumId w:val="23"/>
  </w:num>
  <w:num w:numId="6">
    <w:abstractNumId w:val="24"/>
  </w:num>
  <w:num w:numId="7">
    <w:abstractNumId w:val="10"/>
  </w:num>
  <w:num w:numId="8">
    <w:abstractNumId w:val="20"/>
  </w:num>
  <w:num w:numId="9">
    <w:abstractNumId w:val="19"/>
  </w:num>
  <w:num w:numId="10">
    <w:abstractNumId w:val="7"/>
  </w:num>
  <w:num w:numId="11">
    <w:abstractNumId w:val="14"/>
  </w:num>
  <w:num w:numId="12">
    <w:abstractNumId w:val="5"/>
  </w:num>
  <w:num w:numId="13">
    <w:abstractNumId w:val="2"/>
  </w:num>
  <w:num w:numId="14">
    <w:abstractNumId w:val="17"/>
  </w:num>
  <w:num w:numId="15">
    <w:abstractNumId w:val="8"/>
  </w:num>
  <w:num w:numId="16">
    <w:abstractNumId w:val="6"/>
  </w:num>
  <w:num w:numId="17">
    <w:abstractNumId w:val="21"/>
  </w:num>
  <w:num w:numId="18">
    <w:abstractNumId w:val="3"/>
  </w:num>
  <w:num w:numId="19">
    <w:abstractNumId w:val="16"/>
  </w:num>
  <w:num w:numId="20">
    <w:abstractNumId w:val="18"/>
  </w:num>
  <w:num w:numId="21">
    <w:abstractNumId w:val="12"/>
  </w:num>
  <w:num w:numId="22">
    <w:abstractNumId w:val="0"/>
  </w:num>
  <w:num w:numId="23">
    <w:abstractNumId w:val="13"/>
  </w:num>
  <w:num w:numId="24">
    <w:abstractNumId w:val="15"/>
  </w:num>
  <w:num w:numId="25">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6B5"/>
    <w:rsid w:val="000008F2"/>
    <w:rsid w:val="00001026"/>
    <w:rsid w:val="0000268B"/>
    <w:rsid w:val="00004C17"/>
    <w:rsid w:val="000056CF"/>
    <w:rsid w:val="00015F83"/>
    <w:rsid w:val="00023AC9"/>
    <w:rsid w:val="000241B2"/>
    <w:rsid w:val="0002460D"/>
    <w:rsid w:val="00024E49"/>
    <w:rsid w:val="00026DC1"/>
    <w:rsid w:val="00030A73"/>
    <w:rsid w:val="00030D55"/>
    <w:rsid w:val="000317FC"/>
    <w:rsid w:val="000323EC"/>
    <w:rsid w:val="00032AD0"/>
    <w:rsid w:val="00033491"/>
    <w:rsid w:val="000342C0"/>
    <w:rsid w:val="0003521E"/>
    <w:rsid w:val="000369B7"/>
    <w:rsid w:val="0004136E"/>
    <w:rsid w:val="00042372"/>
    <w:rsid w:val="00044C01"/>
    <w:rsid w:val="00044E4F"/>
    <w:rsid w:val="00051428"/>
    <w:rsid w:val="0005159F"/>
    <w:rsid w:val="000519B8"/>
    <w:rsid w:val="000521E4"/>
    <w:rsid w:val="00053CE2"/>
    <w:rsid w:val="000543A3"/>
    <w:rsid w:val="00055059"/>
    <w:rsid w:val="00055D2F"/>
    <w:rsid w:val="00056D23"/>
    <w:rsid w:val="00057E98"/>
    <w:rsid w:val="00060094"/>
    <w:rsid w:val="00060499"/>
    <w:rsid w:val="00061329"/>
    <w:rsid w:val="00061417"/>
    <w:rsid w:val="000676B8"/>
    <w:rsid w:val="00067C31"/>
    <w:rsid w:val="00071FD8"/>
    <w:rsid w:val="000736C4"/>
    <w:rsid w:val="0007780C"/>
    <w:rsid w:val="00083D86"/>
    <w:rsid w:val="00084C18"/>
    <w:rsid w:val="0008581F"/>
    <w:rsid w:val="0009347D"/>
    <w:rsid w:val="00096805"/>
    <w:rsid w:val="000A1BE3"/>
    <w:rsid w:val="000A2BC4"/>
    <w:rsid w:val="000A5F4B"/>
    <w:rsid w:val="000A66EC"/>
    <w:rsid w:val="000B058D"/>
    <w:rsid w:val="000B29FF"/>
    <w:rsid w:val="000C6474"/>
    <w:rsid w:val="000D012A"/>
    <w:rsid w:val="000D0CAD"/>
    <w:rsid w:val="000D5399"/>
    <w:rsid w:val="000D6CB1"/>
    <w:rsid w:val="000D7078"/>
    <w:rsid w:val="000D747D"/>
    <w:rsid w:val="000E1026"/>
    <w:rsid w:val="000E2CCB"/>
    <w:rsid w:val="000F1B7E"/>
    <w:rsid w:val="000F320B"/>
    <w:rsid w:val="000F33E2"/>
    <w:rsid w:val="000F56EC"/>
    <w:rsid w:val="000F5944"/>
    <w:rsid w:val="000F63EB"/>
    <w:rsid w:val="000F6DD4"/>
    <w:rsid w:val="00104A29"/>
    <w:rsid w:val="00106117"/>
    <w:rsid w:val="00106ABC"/>
    <w:rsid w:val="00111B66"/>
    <w:rsid w:val="00112491"/>
    <w:rsid w:val="00120894"/>
    <w:rsid w:val="00120EA6"/>
    <w:rsid w:val="001216B5"/>
    <w:rsid w:val="00123CE6"/>
    <w:rsid w:val="00125C75"/>
    <w:rsid w:val="00126104"/>
    <w:rsid w:val="001261D5"/>
    <w:rsid w:val="0012792C"/>
    <w:rsid w:val="00133D33"/>
    <w:rsid w:val="00134000"/>
    <w:rsid w:val="001348FF"/>
    <w:rsid w:val="001351A6"/>
    <w:rsid w:val="00135412"/>
    <w:rsid w:val="001355C9"/>
    <w:rsid w:val="00135A6E"/>
    <w:rsid w:val="0014011B"/>
    <w:rsid w:val="00141CD6"/>
    <w:rsid w:val="001441F9"/>
    <w:rsid w:val="00145597"/>
    <w:rsid w:val="00153AF2"/>
    <w:rsid w:val="00153E10"/>
    <w:rsid w:val="00153EC6"/>
    <w:rsid w:val="00154791"/>
    <w:rsid w:val="001558E3"/>
    <w:rsid w:val="001563A8"/>
    <w:rsid w:val="001566A6"/>
    <w:rsid w:val="00157003"/>
    <w:rsid w:val="0015752D"/>
    <w:rsid w:val="00165FA2"/>
    <w:rsid w:val="00167490"/>
    <w:rsid w:val="00172A36"/>
    <w:rsid w:val="001736EF"/>
    <w:rsid w:val="0017385A"/>
    <w:rsid w:val="001745F2"/>
    <w:rsid w:val="00176654"/>
    <w:rsid w:val="00181DAC"/>
    <w:rsid w:val="00196CC3"/>
    <w:rsid w:val="001B09B3"/>
    <w:rsid w:val="001B1531"/>
    <w:rsid w:val="001B22E6"/>
    <w:rsid w:val="001B5864"/>
    <w:rsid w:val="001B6336"/>
    <w:rsid w:val="001C0C01"/>
    <w:rsid w:val="001C579D"/>
    <w:rsid w:val="001C5E02"/>
    <w:rsid w:val="001C6A5B"/>
    <w:rsid w:val="001C76CB"/>
    <w:rsid w:val="001D077B"/>
    <w:rsid w:val="001D14D8"/>
    <w:rsid w:val="001D2A2B"/>
    <w:rsid w:val="001D3AC4"/>
    <w:rsid w:val="001D3ED3"/>
    <w:rsid w:val="001D4ACF"/>
    <w:rsid w:val="001D56F5"/>
    <w:rsid w:val="001D5882"/>
    <w:rsid w:val="001D6403"/>
    <w:rsid w:val="001E04F8"/>
    <w:rsid w:val="001E0F28"/>
    <w:rsid w:val="001E1D54"/>
    <w:rsid w:val="001E4AEC"/>
    <w:rsid w:val="001E719B"/>
    <w:rsid w:val="001F09FF"/>
    <w:rsid w:val="001F6DC4"/>
    <w:rsid w:val="00202109"/>
    <w:rsid w:val="0020278B"/>
    <w:rsid w:val="00204E26"/>
    <w:rsid w:val="002058DC"/>
    <w:rsid w:val="00207190"/>
    <w:rsid w:val="00211F98"/>
    <w:rsid w:val="002160DB"/>
    <w:rsid w:val="00216757"/>
    <w:rsid w:val="00221E16"/>
    <w:rsid w:val="00222D42"/>
    <w:rsid w:val="002254E9"/>
    <w:rsid w:val="00225AE2"/>
    <w:rsid w:val="002261D7"/>
    <w:rsid w:val="0023164E"/>
    <w:rsid w:val="002360E5"/>
    <w:rsid w:val="002429B1"/>
    <w:rsid w:val="002447E2"/>
    <w:rsid w:val="00244DE6"/>
    <w:rsid w:val="002466A0"/>
    <w:rsid w:val="00246E49"/>
    <w:rsid w:val="00251556"/>
    <w:rsid w:val="00251C29"/>
    <w:rsid w:val="00251F83"/>
    <w:rsid w:val="00257EC6"/>
    <w:rsid w:val="00257F04"/>
    <w:rsid w:val="0026077E"/>
    <w:rsid w:val="0026262E"/>
    <w:rsid w:val="00266C2E"/>
    <w:rsid w:val="002717EF"/>
    <w:rsid w:val="00274393"/>
    <w:rsid w:val="002756B5"/>
    <w:rsid w:val="00276F76"/>
    <w:rsid w:val="002802BA"/>
    <w:rsid w:val="00285DD0"/>
    <w:rsid w:val="00287536"/>
    <w:rsid w:val="00287BE7"/>
    <w:rsid w:val="0029053D"/>
    <w:rsid w:val="00293DC6"/>
    <w:rsid w:val="002957D3"/>
    <w:rsid w:val="002A1F74"/>
    <w:rsid w:val="002A6C5D"/>
    <w:rsid w:val="002B09D9"/>
    <w:rsid w:val="002B1865"/>
    <w:rsid w:val="002B2F1B"/>
    <w:rsid w:val="002B37A2"/>
    <w:rsid w:val="002B5321"/>
    <w:rsid w:val="002C3500"/>
    <w:rsid w:val="002C36A0"/>
    <w:rsid w:val="002C389E"/>
    <w:rsid w:val="002C42E7"/>
    <w:rsid w:val="002C596C"/>
    <w:rsid w:val="002C719B"/>
    <w:rsid w:val="002C7CA5"/>
    <w:rsid w:val="002D2950"/>
    <w:rsid w:val="002D35F6"/>
    <w:rsid w:val="002D3638"/>
    <w:rsid w:val="002D36DA"/>
    <w:rsid w:val="002D3767"/>
    <w:rsid w:val="002D592D"/>
    <w:rsid w:val="002D770B"/>
    <w:rsid w:val="002E1175"/>
    <w:rsid w:val="002E1A7A"/>
    <w:rsid w:val="002E2327"/>
    <w:rsid w:val="002E3FE8"/>
    <w:rsid w:val="002E4448"/>
    <w:rsid w:val="002E5EEA"/>
    <w:rsid w:val="002E69BC"/>
    <w:rsid w:val="002F15B2"/>
    <w:rsid w:val="002F6FF5"/>
    <w:rsid w:val="00301A51"/>
    <w:rsid w:val="00302499"/>
    <w:rsid w:val="00303034"/>
    <w:rsid w:val="003044EA"/>
    <w:rsid w:val="00305616"/>
    <w:rsid w:val="0031500E"/>
    <w:rsid w:val="00316995"/>
    <w:rsid w:val="0031719A"/>
    <w:rsid w:val="003172D7"/>
    <w:rsid w:val="00321F31"/>
    <w:rsid w:val="0032210B"/>
    <w:rsid w:val="00323DC5"/>
    <w:rsid w:val="00324329"/>
    <w:rsid w:val="00325575"/>
    <w:rsid w:val="0032584A"/>
    <w:rsid w:val="00325D9B"/>
    <w:rsid w:val="00327457"/>
    <w:rsid w:val="00331176"/>
    <w:rsid w:val="003329C8"/>
    <w:rsid w:val="00333E47"/>
    <w:rsid w:val="00333EA3"/>
    <w:rsid w:val="00334757"/>
    <w:rsid w:val="00335383"/>
    <w:rsid w:val="0033590B"/>
    <w:rsid w:val="003401F7"/>
    <w:rsid w:val="00341568"/>
    <w:rsid w:val="00342158"/>
    <w:rsid w:val="003445E1"/>
    <w:rsid w:val="00344E9F"/>
    <w:rsid w:val="003458D3"/>
    <w:rsid w:val="003459E0"/>
    <w:rsid w:val="00345D41"/>
    <w:rsid w:val="00346530"/>
    <w:rsid w:val="0034654E"/>
    <w:rsid w:val="003524BC"/>
    <w:rsid w:val="00353230"/>
    <w:rsid w:val="00355629"/>
    <w:rsid w:val="00356E51"/>
    <w:rsid w:val="00357507"/>
    <w:rsid w:val="0035752C"/>
    <w:rsid w:val="00360113"/>
    <w:rsid w:val="003603D8"/>
    <w:rsid w:val="003605E7"/>
    <w:rsid w:val="00360B8B"/>
    <w:rsid w:val="00360ED3"/>
    <w:rsid w:val="00361372"/>
    <w:rsid w:val="0036254D"/>
    <w:rsid w:val="00363EB0"/>
    <w:rsid w:val="003661BA"/>
    <w:rsid w:val="003672BD"/>
    <w:rsid w:val="00370C96"/>
    <w:rsid w:val="00372590"/>
    <w:rsid w:val="0037377F"/>
    <w:rsid w:val="00381034"/>
    <w:rsid w:val="00381588"/>
    <w:rsid w:val="00381936"/>
    <w:rsid w:val="00384545"/>
    <w:rsid w:val="003859BC"/>
    <w:rsid w:val="00385E43"/>
    <w:rsid w:val="003864B0"/>
    <w:rsid w:val="00393810"/>
    <w:rsid w:val="0039464B"/>
    <w:rsid w:val="003952B1"/>
    <w:rsid w:val="003960B8"/>
    <w:rsid w:val="00397619"/>
    <w:rsid w:val="003979FB"/>
    <w:rsid w:val="003A00E0"/>
    <w:rsid w:val="003A1B93"/>
    <w:rsid w:val="003A21E0"/>
    <w:rsid w:val="003A645E"/>
    <w:rsid w:val="003A68A9"/>
    <w:rsid w:val="003A70A5"/>
    <w:rsid w:val="003A77AF"/>
    <w:rsid w:val="003A7FF3"/>
    <w:rsid w:val="003B2CB3"/>
    <w:rsid w:val="003B4DBB"/>
    <w:rsid w:val="003B6E3C"/>
    <w:rsid w:val="003B788E"/>
    <w:rsid w:val="003C55DA"/>
    <w:rsid w:val="003D096E"/>
    <w:rsid w:val="003D0AF2"/>
    <w:rsid w:val="003D0B31"/>
    <w:rsid w:val="003D24C2"/>
    <w:rsid w:val="003D4EEA"/>
    <w:rsid w:val="003E02B4"/>
    <w:rsid w:val="003E2673"/>
    <w:rsid w:val="003E3408"/>
    <w:rsid w:val="003E3B34"/>
    <w:rsid w:val="003E4EDC"/>
    <w:rsid w:val="003E6FBA"/>
    <w:rsid w:val="003F3974"/>
    <w:rsid w:val="00402CFC"/>
    <w:rsid w:val="0041130B"/>
    <w:rsid w:val="004166A7"/>
    <w:rsid w:val="00416A19"/>
    <w:rsid w:val="00416A1E"/>
    <w:rsid w:val="004214C5"/>
    <w:rsid w:val="00423C21"/>
    <w:rsid w:val="004244C3"/>
    <w:rsid w:val="004348BB"/>
    <w:rsid w:val="00437561"/>
    <w:rsid w:val="00440360"/>
    <w:rsid w:val="00442025"/>
    <w:rsid w:val="004422CF"/>
    <w:rsid w:val="00445AB4"/>
    <w:rsid w:val="00446A0E"/>
    <w:rsid w:val="00446B0B"/>
    <w:rsid w:val="00446CDE"/>
    <w:rsid w:val="00451CC8"/>
    <w:rsid w:val="0045221F"/>
    <w:rsid w:val="0045463A"/>
    <w:rsid w:val="00454F23"/>
    <w:rsid w:val="00455037"/>
    <w:rsid w:val="0045530F"/>
    <w:rsid w:val="004560C2"/>
    <w:rsid w:val="0045662C"/>
    <w:rsid w:val="004624B1"/>
    <w:rsid w:val="00465225"/>
    <w:rsid w:val="0046624A"/>
    <w:rsid w:val="00472ED4"/>
    <w:rsid w:val="004733C1"/>
    <w:rsid w:val="00473401"/>
    <w:rsid w:val="00473C3E"/>
    <w:rsid w:val="00475C54"/>
    <w:rsid w:val="004760F3"/>
    <w:rsid w:val="00476134"/>
    <w:rsid w:val="00484E95"/>
    <w:rsid w:val="00484F69"/>
    <w:rsid w:val="00491254"/>
    <w:rsid w:val="00495F9C"/>
    <w:rsid w:val="00496107"/>
    <w:rsid w:val="00497409"/>
    <w:rsid w:val="004A054F"/>
    <w:rsid w:val="004A0E88"/>
    <w:rsid w:val="004A3145"/>
    <w:rsid w:val="004A35CE"/>
    <w:rsid w:val="004A41E0"/>
    <w:rsid w:val="004A4F15"/>
    <w:rsid w:val="004A6CC1"/>
    <w:rsid w:val="004A7579"/>
    <w:rsid w:val="004B058E"/>
    <w:rsid w:val="004B1B69"/>
    <w:rsid w:val="004B3CC4"/>
    <w:rsid w:val="004B5DC4"/>
    <w:rsid w:val="004B5E15"/>
    <w:rsid w:val="004B7E35"/>
    <w:rsid w:val="004C0733"/>
    <w:rsid w:val="004C139E"/>
    <w:rsid w:val="004C1C5C"/>
    <w:rsid w:val="004C2842"/>
    <w:rsid w:val="004C5B66"/>
    <w:rsid w:val="004C7702"/>
    <w:rsid w:val="004D3DF1"/>
    <w:rsid w:val="004D5403"/>
    <w:rsid w:val="004D7A97"/>
    <w:rsid w:val="004E1B41"/>
    <w:rsid w:val="004E517C"/>
    <w:rsid w:val="004E5F78"/>
    <w:rsid w:val="004F177F"/>
    <w:rsid w:val="004F36D8"/>
    <w:rsid w:val="004F6207"/>
    <w:rsid w:val="004F7206"/>
    <w:rsid w:val="005022EA"/>
    <w:rsid w:val="00504214"/>
    <w:rsid w:val="005058A2"/>
    <w:rsid w:val="00507506"/>
    <w:rsid w:val="00507CBB"/>
    <w:rsid w:val="005115F8"/>
    <w:rsid w:val="00511645"/>
    <w:rsid w:val="005133ED"/>
    <w:rsid w:val="00517B18"/>
    <w:rsid w:val="0052233A"/>
    <w:rsid w:val="005232EC"/>
    <w:rsid w:val="00526104"/>
    <w:rsid w:val="00526DCE"/>
    <w:rsid w:val="005326E1"/>
    <w:rsid w:val="00536F19"/>
    <w:rsid w:val="00537530"/>
    <w:rsid w:val="00543C72"/>
    <w:rsid w:val="005518B0"/>
    <w:rsid w:val="00552A00"/>
    <w:rsid w:val="005537B2"/>
    <w:rsid w:val="00553E32"/>
    <w:rsid w:val="00555055"/>
    <w:rsid w:val="005634E0"/>
    <w:rsid w:val="00565195"/>
    <w:rsid w:val="00570DB7"/>
    <w:rsid w:val="00570DE3"/>
    <w:rsid w:val="00574B2E"/>
    <w:rsid w:val="00576B44"/>
    <w:rsid w:val="005779F2"/>
    <w:rsid w:val="005822DA"/>
    <w:rsid w:val="0058278E"/>
    <w:rsid w:val="00583FD1"/>
    <w:rsid w:val="00586C74"/>
    <w:rsid w:val="00586E3F"/>
    <w:rsid w:val="005878E6"/>
    <w:rsid w:val="00591748"/>
    <w:rsid w:val="00592D3C"/>
    <w:rsid w:val="00597AA2"/>
    <w:rsid w:val="005A03D6"/>
    <w:rsid w:val="005A1C19"/>
    <w:rsid w:val="005A2CB5"/>
    <w:rsid w:val="005A4003"/>
    <w:rsid w:val="005A590A"/>
    <w:rsid w:val="005A6FD7"/>
    <w:rsid w:val="005B1916"/>
    <w:rsid w:val="005B35C0"/>
    <w:rsid w:val="005B7A0E"/>
    <w:rsid w:val="005C5035"/>
    <w:rsid w:val="005C7D84"/>
    <w:rsid w:val="005D3BD2"/>
    <w:rsid w:val="005D5EBF"/>
    <w:rsid w:val="005E0E0D"/>
    <w:rsid w:val="005E18F7"/>
    <w:rsid w:val="005E1FAC"/>
    <w:rsid w:val="005E2780"/>
    <w:rsid w:val="005E2BF9"/>
    <w:rsid w:val="005E3160"/>
    <w:rsid w:val="005E6D57"/>
    <w:rsid w:val="005E6D8C"/>
    <w:rsid w:val="005E772C"/>
    <w:rsid w:val="005F00A6"/>
    <w:rsid w:val="005F0245"/>
    <w:rsid w:val="005F2D0E"/>
    <w:rsid w:val="005F3479"/>
    <w:rsid w:val="005F439F"/>
    <w:rsid w:val="005F4608"/>
    <w:rsid w:val="005F5F2E"/>
    <w:rsid w:val="005F63E5"/>
    <w:rsid w:val="00600720"/>
    <w:rsid w:val="00601014"/>
    <w:rsid w:val="00601FE0"/>
    <w:rsid w:val="00604B5F"/>
    <w:rsid w:val="0060668D"/>
    <w:rsid w:val="006102DF"/>
    <w:rsid w:val="00610CE2"/>
    <w:rsid w:val="0061151B"/>
    <w:rsid w:val="006173EC"/>
    <w:rsid w:val="006216CA"/>
    <w:rsid w:val="006249D0"/>
    <w:rsid w:val="00630D6C"/>
    <w:rsid w:val="00631562"/>
    <w:rsid w:val="00633DCD"/>
    <w:rsid w:val="006342EA"/>
    <w:rsid w:val="00635701"/>
    <w:rsid w:val="00642539"/>
    <w:rsid w:val="0064453F"/>
    <w:rsid w:val="00645DE1"/>
    <w:rsid w:val="0065013E"/>
    <w:rsid w:val="00650D4E"/>
    <w:rsid w:val="00651BC8"/>
    <w:rsid w:val="00651D16"/>
    <w:rsid w:val="0065301E"/>
    <w:rsid w:val="0065337B"/>
    <w:rsid w:val="00653A84"/>
    <w:rsid w:val="00654F3C"/>
    <w:rsid w:val="00657228"/>
    <w:rsid w:val="00657AE3"/>
    <w:rsid w:val="00657B62"/>
    <w:rsid w:val="00661DAD"/>
    <w:rsid w:val="006621BC"/>
    <w:rsid w:val="0066362F"/>
    <w:rsid w:val="006649DA"/>
    <w:rsid w:val="00666517"/>
    <w:rsid w:val="00666E1B"/>
    <w:rsid w:val="00671F97"/>
    <w:rsid w:val="00672711"/>
    <w:rsid w:val="006742EE"/>
    <w:rsid w:val="00676DAC"/>
    <w:rsid w:val="00681556"/>
    <w:rsid w:val="00684A2C"/>
    <w:rsid w:val="00685014"/>
    <w:rsid w:val="006850D7"/>
    <w:rsid w:val="0069023C"/>
    <w:rsid w:val="0069242D"/>
    <w:rsid w:val="00694822"/>
    <w:rsid w:val="00694887"/>
    <w:rsid w:val="0069558D"/>
    <w:rsid w:val="006A07E2"/>
    <w:rsid w:val="006A0D18"/>
    <w:rsid w:val="006A152D"/>
    <w:rsid w:val="006A1CA6"/>
    <w:rsid w:val="006A48A0"/>
    <w:rsid w:val="006A6A81"/>
    <w:rsid w:val="006A6FBD"/>
    <w:rsid w:val="006B0155"/>
    <w:rsid w:val="006B296D"/>
    <w:rsid w:val="006B4611"/>
    <w:rsid w:val="006B565C"/>
    <w:rsid w:val="006C4004"/>
    <w:rsid w:val="006C4016"/>
    <w:rsid w:val="006C671C"/>
    <w:rsid w:val="006D22F6"/>
    <w:rsid w:val="006D7463"/>
    <w:rsid w:val="006D7468"/>
    <w:rsid w:val="006D7B9C"/>
    <w:rsid w:val="006E2A5E"/>
    <w:rsid w:val="006E3527"/>
    <w:rsid w:val="006E3E2A"/>
    <w:rsid w:val="006E4103"/>
    <w:rsid w:val="006E75A9"/>
    <w:rsid w:val="006F1020"/>
    <w:rsid w:val="006F1B42"/>
    <w:rsid w:val="006F25BF"/>
    <w:rsid w:val="006F5D29"/>
    <w:rsid w:val="00702ED1"/>
    <w:rsid w:val="00703E6C"/>
    <w:rsid w:val="00705793"/>
    <w:rsid w:val="00713189"/>
    <w:rsid w:val="007148BC"/>
    <w:rsid w:val="007165DA"/>
    <w:rsid w:val="007173B8"/>
    <w:rsid w:val="007206F3"/>
    <w:rsid w:val="007209F6"/>
    <w:rsid w:val="00720C25"/>
    <w:rsid w:val="00722295"/>
    <w:rsid w:val="00732EFF"/>
    <w:rsid w:val="00733D3E"/>
    <w:rsid w:val="00735795"/>
    <w:rsid w:val="00737B2C"/>
    <w:rsid w:val="00740104"/>
    <w:rsid w:val="00743085"/>
    <w:rsid w:val="0074424C"/>
    <w:rsid w:val="007462EA"/>
    <w:rsid w:val="00747239"/>
    <w:rsid w:val="007518AB"/>
    <w:rsid w:val="0075274F"/>
    <w:rsid w:val="00753362"/>
    <w:rsid w:val="00754463"/>
    <w:rsid w:val="00754FD1"/>
    <w:rsid w:val="00755E03"/>
    <w:rsid w:val="00757989"/>
    <w:rsid w:val="00760C93"/>
    <w:rsid w:val="007627E1"/>
    <w:rsid w:val="007708BC"/>
    <w:rsid w:val="00770A19"/>
    <w:rsid w:val="007711FC"/>
    <w:rsid w:val="00772A76"/>
    <w:rsid w:val="0077375B"/>
    <w:rsid w:val="0077380E"/>
    <w:rsid w:val="0077453D"/>
    <w:rsid w:val="00774EE3"/>
    <w:rsid w:val="00775F7E"/>
    <w:rsid w:val="00782413"/>
    <w:rsid w:val="007835F0"/>
    <w:rsid w:val="00783BAD"/>
    <w:rsid w:val="00784AE0"/>
    <w:rsid w:val="007918D0"/>
    <w:rsid w:val="00792069"/>
    <w:rsid w:val="0079445E"/>
    <w:rsid w:val="00796A86"/>
    <w:rsid w:val="00797F29"/>
    <w:rsid w:val="007A0345"/>
    <w:rsid w:val="007A08B8"/>
    <w:rsid w:val="007A16CD"/>
    <w:rsid w:val="007A2737"/>
    <w:rsid w:val="007A5362"/>
    <w:rsid w:val="007A74F3"/>
    <w:rsid w:val="007B0C1A"/>
    <w:rsid w:val="007B2ABC"/>
    <w:rsid w:val="007B4A8C"/>
    <w:rsid w:val="007B6123"/>
    <w:rsid w:val="007C0E10"/>
    <w:rsid w:val="007C1D1B"/>
    <w:rsid w:val="007C42E8"/>
    <w:rsid w:val="007C7C4D"/>
    <w:rsid w:val="007D111C"/>
    <w:rsid w:val="007D2F61"/>
    <w:rsid w:val="007D3A99"/>
    <w:rsid w:val="007D3CA9"/>
    <w:rsid w:val="007D400F"/>
    <w:rsid w:val="007D4073"/>
    <w:rsid w:val="007D42F6"/>
    <w:rsid w:val="007D5367"/>
    <w:rsid w:val="007E2D6B"/>
    <w:rsid w:val="007E34A8"/>
    <w:rsid w:val="007E7978"/>
    <w:rsid w:val="007F15B8"/>
    <w:rsid w:val="007F3717"/>
    <w:rsid w:val="007F70E8"/>
    <w:rsid w:val="00800FF1"/>
    <w:rsid w:val="00801164"/>
    <w:rsid w:val="00802B2F"/>
    <w:rsid w:val="008040B1"/>
    <w:rsid w:val="00804B17"/>
    <w:rsid w:val="00810000"/>
    <w:rsid w:val="00814A58"/>
    <w:rsid w:val="00814B73"/>
    <w:rsid w:val="00816655"/>
    <w:rsid w:val="00821E2B"/>
    <w:rsid w:val="008226A3"/>
    <w:rsid w:val="00826473"/>
    <w:rsid w:val="008271D7"/>
    <w:rsid w:val="00835D47"/>
    <w:rsid w:val="00841926"/>
    <w:rsid w:val="0084206D"/>
    <w:rsid w:val="00842C8B"/>
    <w:rsid w:val="008501EE"/>
    <w:rsid w:val="00850D57"/>
    <w:rsid w:val="00855D1C"/>
    <w:rsid w:val="00857926"/>
    <w:rsid w:val="00861C58"/>
    <w:rsid w:val="008624F3"/>
    <w:rsid w:val="00862B1A"/>
    <w:rsid w:val="008631AF"/>
    <w:rsid w:val="008637F9"/>
    <w:rsid w:val="00863DDF"/>
    <w:rsid w:val="00864A68"/>
    <w:rsid w:val="00864E02"/>
    <w:rsid w:val="0086543B"/>
    <w:rsid w:val="008712AD"/>
    <w:rsid w:val="008716C2"/>
    <w:rsid w:val="008729D9"/>
    <w:rsid w:val="008737C3"/>
    <w:rsid w:val="0087408E"/>
    <w:rsid w:val="008745FE"/>
    <w:rsid w:val="00880FD4"/>
    <w:rsid w:val="00881FC2"/>
    <w:rsid w:val="008829DA"/>
    <w:rsid w:val="0088432E"/>
    <w:rsid w:val="00885082"/>
    <w:rsid w:val="00885203"/>
    <w:rsid w:val="008878E4"/>
    <w:rsid w:val="00894FF1"/>
    <w:rsid w:val="00896A8F"/>
    <w:rsid w:val="008A74FB"/>
    <w:rsid w:val="008B3F22"/>
    <w:rsid w:val="008B59D6"/>
    <w:rsid w:val="008B7003"/>
    <w:rsid w:val="008C013C"/>
    <w:rsid w:val="008C1523"/>
    <w:rsid w:val="008C2C60"/>
    <w:rsid w:val="008C72EF"/>
    <w:rsid w:val="008C7B92"/>
    <w:rsid w:val="008D23F0"/>
    <w:rsid w:val="008D32CB"/>
    <w:rsid w:val="008D3993"/>
    <w:rsid w:val="008D54A5"/>
    <w:rsid w:val="008D6302"/>
    <w:rsid w:val="008D6384"/>
    <w:rsid w:val="008D710D"/>
    <w:rsid w:val="008D7687"/>
    <w:rsid w:val="008D7F5F"/>
    <w:rsid w:val="008E436E"/>
    <w:rsid w:val="008E5A95"/>
    <w:rsid w:val="008F004D"/>
    <w:rsid w:val="008F36CB"/>
    <w:rsid w:val="008F39E1"/>
    <w:rsid w:val="008F53CA"/>
    <w:rsid w:val="008F6DB6"/>
    <w:rsid w:val="008F73D2"/>
    <w:rsid w:val="009005B6"/>
    <w:rsid w:val="00900CCB"/>
    <w:rsid w:val="00905387"/>
    <w:rsid w:val="0091014E"/>
    <w:rsid w:val="00911C66"/>
    <w:rsid w:val="009126A9"/>
    <w:rsid w:val="009136A3"/>
    <w:rsid w:val="00914BD6"/>
    <w:rsid w:val="009165B3"/>
    <w:rsid w:val="009171F5"/>
    <w:rsid w:val="0091759E"/>
    <w:rsid w:val="009245A4"/>
    <w:rsid w:val="009267B7"/>
    <w:rsid w:val="00927F9F"/>
    <w:rsid w:val="00933353"/>
    <w:rsid w:val="009340B9"/>
    <w:rsid w:val="0093521D"/>
    <w:rsid w:val="00936E49"/>
    <w:rsid w:val="00940F45"/>
    <w:rsid w:val="009414FD"/>
    <w:rsid w:val="00942DC1"/>
    <w:rsid w:val="00944F91"/>
    <w:rsid w:val="00946235"/>
    <w:rsid w:val="00950D09"/>
    <w:rsid w:val="00953129"/>
    <w:rsid w:val="009542D6"/>
    <w:rsid w:val="009556E4"/>
    <w:rsid w:val="00956967"/>
    <w:rsid w:val="009570DD"/>
    <w:rsid w:val="00964683"/>
    <w:rsid w:val="00964C74"/>
    <w:rsid w:val="00971749"/>
    <w:rsid w:val="00987E1F"/>
    <w:rsid w:val="00990C72"/>
    <w:rsid w:val="009A4B87"/>
    <w:rsid w:val="009B2F0B"/>
    <w:rsid w:val="009B5D97"/>
    <w:rsid w:val="009B66E8"/>
    <w:rsid w:val="009C0A33"/>
    <w:rsid w:val="009C236A"/>
    <w:rsid w:val="009C417D"/>
    <w:rsid w:val="009C44B8"/>
    <w:rsid w:val="009C4B76"/>
    <w:rsid w:val="009C4BEE"/>
    <w:rsid w:val="009C613F"/>
    <w:rsid w:val="009C67F6"/>
    <w:rsid w:val="009D0DA7"/>
    <w:rsid w:val="009D126A"/>
    <w:rsid w:val="009D1AF9"/>
    <w:rsid w:val="009D22F9"/>
    <w:rsid w:val="009D30CA"/>
    <w:rsid w:val="009D3A24"/>
    <w:rsid w:val="009D4E4E"/>
    <w:rsid w:val="009D7E8D"/>
    <w:rsid w:val="009E2856"/>
    <w:rsid w:val="009E3E5A"/>
    <w:rsid w:val="009F004D"/>
    <w:rsid w:val="009F0240"/>
    <w:rsid w:val="009F0B18"/>
    <w:rsid w:val="009F1F22"/>
    <w:rsid w:val="009F20F0"/>
    <w:rsid w:val="009F249B"/>
    <w:rsid w:val="009F2A09"/>
    <w:rsid w:val="009F4976"/>
    <w:rsid w:val="00A01EAB"/>
    <w:rsid w:val="00A026D5"/>
    <w:rsid w:val="00A03BDC"/>
    <w:rsid w:val="00A10273"/>
    <w:rsid w:val="00A13434"/>
    <w:rsid w:val="00A13F83"/>
    <w:rsid w:val="00A1627F"/>
    <w:rsid w:val="00A16D06"/>
    <w:rsid w:val="00A16E1E"/>
    <w:rsid w:val="00A20BFD"/>
    <w:rsid w:val="00A20D72"/>
    <w:rsid w:val="00A23055"/>
    <w:rsid w:val="00A2383B"/>
    <w:rsid w:val="00A311C5"/>
    <w:rsid w:val="00A314F9"/>
    <w:rsid w:val="00A335C0"/>
    <w:rsid w:val="00A35BF4"/>
    <w:rsid w:val="00A36D74"/>
    <w:rsid w:val="00A37738"/>
    <w:rsid w:val="00A412CF"/>
    <w:rsid w:val="00A416B9"/>
    <w:rsid w:val="00A42679"/>
    <w:rsid w:val="00A42F66"/>
    <w:rsid w:val="00A50A31"/>
    <w:rsid w:val="00A539A8"/>
    <w:rsid w:val="00A5505D"/>
    <w:rsid w:val="00A57697"/>
    <w:rsid w:val="00A579A8"/>
    <w:rsid w:val="00A57E9E"/>
    <w:rsid w:val="00A620D8"/>
    <w:rsid w:val="00A62FCB"/>
    <w:rsid w:val="00A63074"/>
    <w:rsid w:val="00A64C2C"/>
    <w:rsid w:val="00A65A33"/>
    <w:rsid w:val="00A65EAC"/>
    <w:rsid w:val="00A666C8"/>
    <w:rsid w:val="00A66D27"/>
    <w:rsid w:val="00A66E38"/>
    <w:rsid w:val="00A72606"/>
    <w:rsid w:val="00A72C60"/>
    <w:rsid w:val="00A74057"/>
    <w:rsid w:val="00A7739E"/>
    <w:rsid w:val="00A814C9"/>
    <w:rsid w:val="00A8507A"/>
    <w:rsid w:val="00A86816"/>
    <w:rsid w:val="00A86E79"/>
    <w:rsid w:val="00A916D3"/>
    <w:rsid w:val="00A91CCA"/>
    <w:rsid w:val="00A91FAF"/>
    <w:rsid w:val="00A93BF0"/>
    <w:rsid w:val="00A9458D"/>
    <w:rsid w:val="00A94D8E"/>
    <w:rsid w:val="00A97DE1"/>
    <w:rsid w:val="00AA129D"/>
    <w:rsid w:val="00AA15B7"/>
    <w:rsid w:val="00AA4780"/>
    <w:rsid w:val="00AA5487"/>
    <w:rsid w:val="00AA56D1"/>
    <w:rsid w:val="00AA5EF7"/>
    <w:rsid w:val="00AA69DE"/>
    <w:rsid w:val="00AB3008"/>
    <w:rsid w:val="00AB3D67"/>
    <w:rsid w:val="00AB74F7"/>
    <w:rsid w:val="00AC24B5"/>
    <w:rsid w:val="00AC3C01"/>
    <w:rsid w:val="00AC5DA5"/>
    <w:rsid w:val="00AD068F"/>
    <w:rsid w:val="00AD5720"/>
    <w:rsid w:val="00AD6A1B"/>
    <w:rsid w:val="00AD6BBC"/>
    <w:rsid w:val="00AE07D4"/>
    <w:rsid w:val="00AE4D7D"/>
    <w:rsid w:val="00AF015D"/>
    <w:rsid w:val="00AF0943"/>
    <w:rsid w:val="00AF1154"/>
    <w:rsid w:val="00AF43FB"/>
    <w:rsid w:val="00B00EE4"/>
    <w:rsid w:val="00B01B2D"/>
    <w:rsid w:val="00B07F92"/>
    <w:rsid w:val="00B10268"/>
    <w:rsid w:val="00B1181B"/>
    <w:rsid w:val="00B14B6B"/>
    <w:rsid w:val="00B22687"/>
    <w:rsid w:val="00B25880"/>
    <w:rsid w:val="00B310AA"/>
    <w:rsid w:val="00B32030"/>
    <w:rsid w:val="00B3585E"/>
    <w:rsid w:val="00B421FF"/>
    <w:rsid w:val="00B42AB5"/>
    <w:rsid w:val="00B4352A"/>
    <w:rsid w:val="00B45A41"/>
    <w:rsid w:val="00B46AC3"/>
    <w:rsid w:val="00B52584"/>
    <w:rsid w:val="00B527E5"/>
    <w:rsid w:val="00B53B57"/>
    <w:rsid w:val="00B56431"/>
    <w:rsid w:val="00B60370"/>
    <w:rsid w:val="00B61AB0"/>
    <w:rsid w:val="00B62CFD"/>
    <w:rsid w:val="00B651C6"/>
    <w:rsid w:val="00B6630C"/>
    <w:rsid w:val="00B71BC4"/>
    <w:rsid w:val="00B734A8"/>
    <w:rsid w:val="00B74692"/>
    <w:rsid w:val="00B76D6C"/>
    <w:rsid w:val="00B811B0"/>
    <w:rsid w:val="00B82FDC"/>
    <w:rsid w:val="00B83224"/>
    <w:rsid w:val="00B83E3A"/>
    <w:rsid w:val="00B85388"/>
    <w:rsid w:val="00B8625E"/>
    <w:rsid w:val="00B86C0F"/>
    <w:rsid w:val="00B916DE"/>
    <w:rsid w:val="00B918BB"/>
    <w:rsid w:val="00B920CF"/>
    <w:rsid w:val="00B92EDA"/>
    <w:rsid w:val="00B95C9F"/>
    <w:rsid w:val="00B97066"/>
    <w:rsid w:val="00B97C56"/>
    <w:rsid w:val="00BA0800"/>
    <w:rsid w:val="00BA0B41"/>
    <w:rsid w:val="00BA0D48"/>
    <w:rsid w:val="00BA483A"/>
    <w:rsid w:val="00BB3191"/>
    <w:rsid w:val="00BB336B"/>
    <w:rsid w:val="00BB6CED"/>
    <w:rsid w:val="00BC000A"/>
    <w:rsid w:val="00BD3F7E"/>
    <w:rsid w:val="00BD6170"/>
    <w:rsid w:val="00BE1E8C"/>
    <w:rsid w:val="00BE5544"/>
    <w:rsid w:val="00BE65E6"/>
    <w:rsid w:val="00BE72AB"/>
    <w:rsid w:val="00BF1DF7"/>
    <w:rsid w:val="00BF2C65"/>
    <w:rsid w:val="00BF473C"/>
    <w:rsid w:val="00C00C80"/>
    <w:rsid w:val="00C01706"/>
    <w:rsid w:val="00C01BDF"/>
    <w:rsid w:val="00C07E33"/>
    <w:rsid w:val="00C133D1"/>
    <w:rsid w:val="00C15688"/>
    <w:rsid w:val="00C15909"/>
    <w:rsid w:val="00C16B77"/>
    <w:rsid w:val="00C1775A"/>
    <w:rsid w:val="00C17B40"/>
    <w:rsid w:val="00C20CBD"/>
    <w:rsid w:val="00C226E7"/>
    <w:rsid w:val="00C24A16"/>
    <w:rsid w:val="00C30A42"/>
    <w:rsid w:val="00C31DE7"/>
    <w:rsid w:val="00C37EFA"/>
    <w:rsid w:val="00C41CD8"/>
    <w:rsid w:val="00C46A31"/>
    <w:rsid w:val="00C47162"/>
    <w:rsid w:val="00C52992"/>
    <w:rsid w:val="00C52FBD"/>
    <w:rsid w:val="00C54D7C"/>
    <w:rsid w:val="00C576E2"/>
    <w:rsid w:val="00C67D88"/>
    <w:rsid w:val="00C7127F"/>
    <w:rsid w:val="00C72E50"/>
    <w:rsid w:val="00C72F11"/>
    <w:rsid w:val="00C739C6"/>
    <w:rsid w:val="00C757C0"/>
    <w:rsid w:val="00C760F1"/>
    <w:rsid w:val="00C77BED"/>
    <w:rsid w:val="00C87650"/>
    <w:rsid w:val="00C91712"/>
    <w:rsid w:val="00C935AB"/>
    <w:rsid w:val="00CA431C"/>
    <w:rsid w:val="00CA4C2E"/>
    <w:rsid w:val="00CB002F"/>
    <w:rsid w:val="00CB0E56"/>
    <w:rsid w:val="00CB4524"/>
    <w:rsid w:val="00CB6075"/>
    <w:rsid w:val="00CB6184"/>
    <w:rsid w:val="00CC0362"/>
    <w:rsid w:val="00CC1C9E"/>
    <w:rsid w:val="00CC2745"/>
    <w:rsid w:val="00CC2BAD"/>
    <w:rsid w:val="00CC48FC"/>
    <w:rsid w:val="00CC5FC4"/>
    <w:rsid w:val="00CC7204"/>
    <w:rsid w:val="00CD144E"/>
    <w:rsid w:val="00CD1642"/>
    <w:rsid w:val="00CD3E7C"/>
    <w:rsid w:val="00CD4B77"/>
    <w:rsid w:val="00CD7AF7"/>
    <w:rsid w:val="00CD7BF0"/>
    <w:rsid w:val="00CE1E2C"/>
    <w:rsid w:val="00CE39ED"/>
    <w:rsid w:val="00CE6FDB"/>
    <w:rsid w:val="00CF1177"/>
    <w:rsid w:val="00CF1925"/>
    <w:rsid w:val="00CF2A61"/>
    <w:rsid w:val="00CF3668"/>
    <w:rsid w:val="00CF65D3"/>
    <w:rsid w:val="00CF69E5"/>
    <w:rsid w:val="00D031A7"/>
    <w:rsid w:val="00D0410E"/>
    <w:rsid w:val="00D06D6C"/>
    <w:rsid w:val="00D07795"/>
    <w:rsid w:val="00D10F60"/>
    <w:rsid w:val="00D1294A"/>
    <w:rsid w:val="00D144D3"/>
    <w:rsid w:val="00D14AFD"/>
    <w:rsid w:val="00D1501A"/>
    <w:rsid w:val="00D15196"/>
    <w:rsid w:val="00D17484"/>
    <w:rsid w:val="00D17700"/>
    <w:rsid w:val="00D21808"/>
    <w:rsid w:val="00D21F31"/>
    <w:rsid w:val="00D22E6C"/>
    <w:rsid w:val="00D23FF4"/>
    <w:rsid w:val="00D33A7E"/>
    <w:rsid w:val="00D34DBE"/>
    <w:rsid w:val="00D40716"/>
    <w:rsid w:val="00D42081"/>
    <w:rsid w:val="00D436C5"/>
    <w:rsid w:val="00D4422F"/>
    <w:rsid w:val="00D4539D"/>
    <w:rsid w:val="00D45B68"/>
    <w:rsid w:val="00D512C0"/>
    <w:rsid w:val="00D529B5"/>
    <w:rsid w:val="00D52C77"/>
    <w:rsid w:val="00D546F1"/>
    <w:rsid w:val="00D61790"/>
    <w:rsid w:val="00D63117"/>
    <w:rsid w:val="00D64429"/>
    <w:rsid w:val="00D6544E"/>
    <w:rsid w:val="00D65D4F"/>
    <w:rsid w:val="00D67967"/>
    <w:rsid w:val="00D70D4C"/>
    <w:rsid w:val="00D7299E"/>
    <w:rsid w:val="00D73B3B"/>
    <w:rsid w:val="00D76F4D"/>
    <w:rsid w:val="00D77137"/>
    <w:rsid w:val="00D81BB5"/>
    <w:rsid w:val="00D84DDB"/>
    <w:rsid w:val="00D8598B"/>
    <w:rsid w:val="00D86938"/>
    <w:rsid w:val="00D92209"/>
    <w:rsid w:val="00D93896"/>
    <w:rsid w:val="00D975A6"/>
    <w:rsid w:val="00DA4194"/>
    <w:rsid w:val="00DA5576"/>
    <w:rsid w:val="00DA5F31"/>
    <w:rsid w:val="00DA6DD6"/>
    <w:rsid w:val="00DB1080"/>
    <w:rsid w:val="00DB34AA"/>
    <w:rsid w:val="00DB4F6A"/>
    <w:rsid w:val="00DB5327"/>
    <w:rsid w:val="00DB5CE0"/>
    <w:rsid w:val="00DB61CF"/>
    <w:rsid w:val="00DB6875"/>
    <w:rsid w:val="00DB6B13"/>
    <w:rsid w:val="00DC1525"/>
    <w:rsid w:val="00DD040A"/>
    <w:rsid w:val="00DD0FDF"/>
    <w:rsid w:val="00DE5225"/>
    <w:rsid w:val="00DE6070"/>
    <w:rsid w:val="00DE7D57"/>
    <w:rsid w:val="00DF3CC2"/>
    <w:rsid w:val="00DF4CB2"/>
    <w:rsid w:val="00DF70F7"/>
    <w:rsid w:val="00DF77D7"/>
    <w:rsid w:val="00DF7DF2"/>
    <w:rsid w:val="00E00F8C"/>
    <w:rsid w:val="00E025A9"/>
    <w:rsid w:val="00E053B1"/>
    <w:rsid w:val="00E055B7"/>
    <w:rsid w:val="00E14341"/>
    <w:rsid w:val="00E144E8"/>
    <w:rsid w:val="00E145C2"/>
    <w:rsid w:val="00E1543D"/>
    <w:rsid w:val="00E172DC"/>
    <w:rsid w:val="00E17DE4"/>
    <w:rsid w:val="00E21542"/>
    <w:rsid w:val="00E23914"/>
    <w:rsid w:val="00E26D20"/>
    <w:rsid w:val="00E32E2C"/>
    <w:rsid w:val="00E3363B"/>
    <w:rsid w:val="00E40399"/>
    <w:rsid w:val="00E40667"/>
    <w:rsid w:val="00E42AAE"/>
    <w:rsid w:val="00E44E9F"/>
    <w:rsid w:val="00E45247"/>
    <w:rsid w:val="00E4610C"/>
    <w:rsid w:val="00E4737C"/>
    <w:rsid w:val="00E4739A"/>
    <w:rsid w:val="00E4782A"/>
    <w:rsid w:val="00E500E7"/>
    <w:rsid w:val="00E51BD0"/>
    <w:rsid w:val="00E52C76"/>
    <w:rsid w:val="00E5304A"/>
    <w:rsid w:val="00E543A7"/>
    <w:rsid w:val="00E61D86"/>
    <w:rsid w:val="00E62535"/>
    <w:rsid w:val="00E65DBD"/>
    <w:rsid w:val="00E65E70"/>
    <w:rsid w:val="00E67930"/>
    <w:rsid w:val="00E733EE"/>
    <w:rsid w:val="00E77170"/>
    <w:rsid w:val="00E77425"/>
    <w:rsid w:val="00E8087D"/>
    <w:rsid w:val="00E8169A"/>
    <w:rsid w:val="00E81F48"/>
    <w:rsid w:val="00E82610"/>
    <w:rsid w:val="00E8529E"/>
    <w:rsid w:val="00E8622F"/>
    <w:rsid w:val="00E911E4"/>
    <w:rsid w:val="00E9261A"/>
    <w:rsid w:val="00E9549F"/>
    <w:rsid w:val="00E965B9"/>
    <w:rsid w:val="00EA0180"/>
    <w:rsid w:val="00EA0440"/>
    <w:rsid w:val="00EA0B0E"/>
    <w:rsid w:val="00EA22A5"/>
    <w:rsid w:val="00EA3AEC"/>
    <w:rsid w:val="00EA6ACD"/>
    <w:rsid w:val="00EA71E9"/>
    <w:rsid w:val="00EB0A07"/>
    <w:rsid w:val="00EB0DD1"/>
    <w:rsid w:val="00EB39A9"/>
    <w:rsid w:val="00EC3867"/>
    <w:rsid w:val="00EC6D51"/>
    <w:rsid w:val="00ED0EE4"/>
    <w:rsid w:val="00ED2832"/>
    <w:rsid w:val="00ED4C3F"/>
    <w:rsid w:val="00EE2B77"/>
    <w:rsid w:val="00EE2D2A"/>
    <w:rsid w:val="00EE3E82"/>
    <w:rsid w:val="00EE4143"/>
    <w:rsid w:val="00EE67F1"/>
    <w:rsid w:val="00EE7648"/>
    <w:rsid w:val="00EE7F93"/>
    <w:rsid w:val="00EF13CE"/>
    <w:rsid w:val="00EF24F7"/>
    <w:rsid w:val="00EF618D"/>
    <w:rsid w:val="00EF66F0"/>
    <w:rsid w:val="00F003AC"/>
    <w:rsid w:val="00F01FDA"/>
    <w:rsid w:val="00F023A1"/>
    <w:rsid w:val="00F05DD3"/>
    <w:rsid w:val="00F060B0"/>
    <w:rsid w:val="00F12B5C"/>
    <w:rsid w:val="00F24234"/>
    <w:rsid w:val="00F246C3"/>
    <w:rsid w:val="00F26131"/>
    <w:rsid w:val="00F307EE"/>
    <w:rsid w:val="00F31FFB"/>
    <w:rsid w:val="00F325FC"/>
    <w:rsid w:val="00F32936"/>
    <w:rsid w:val="00F33AC8"/>
    <w:rsid w:val="00F33AF0"/>
    <w:rsid w:val="00F33D72"/>
    <w:rsid w:val="00F33F3B"/>
    <w:rsid w:val="00F35AA5"/>
    <w:rsid w:val="00F35F7C"/>
    <w:rsid w:val="00F36340"/>
    <w:rsid w:val="00F37530"/>
    <w:rsid w:val="00F42E45"/>
    <w:rsid w:val="00F44874"/>
    <w:rsid w:val="00F44DD4"/>
    <w:rsid w:val="00F45BB1"/>
    <w:rsid w:val="00F4612C"/>
    <w:rsid w:val="00F51CAD"/>
    <w:rsid w:val="00F5223C"/>
    <w:rsid w:val="00F60528"/>
    <w:rsid w:val="00F61B58"/>
    <w:rsid w:val="00F62BC7"/>
    <w:rsid w:val="00F63327"/>
    <w:rsid w:val="00F64556"/>
    <w:rsid w:val="00F6500B"/>
    <w:rsid w:val="00F674DE"/>
    <w:rsid w:val="00F72868"/>
    <w:rsid w:val="00F72DFA"/>
    <w:rsid w:val="00F7359B"/>
    <w:rsid w:val="00F80181"/>
    <w:rsid w:val="00F80263"/>
    <w:rsid w:val="00F81EEB"/>
    <w:rsid w:val="00F84625"/>
    <w:rsid w:val="00F86F87"/>
    <w:rsid w:val="00F90A5A"/>
    <w:rsid w:val="00F918BB"/>
    <w:rsid w:val="00F953EE"/>
    <w:rsid w:val="00F95AA0"/>
    <w:rsid w:val="00F9656F"/>
    <w:rsid w:val="00FA104B"/>
    <w:rsid w:val="00FA3003"/>
    <w:rsid w:val="00FA50CE"/>
    <w:rsid w:val="00FA61AB"/>
    <w:rsid w:val="00FA63B4"/>
    <w:rsid w:val="00FA66A6"/>
    <w:rsid w:val="00FB1C86"/>
    <w:rsid w:val="00FB2AA3"/>
    <w:rsid w:val="00FB3537"/>
    <w:rsid w:val="00FB3A63"/>
    <w:rsid w:val="00FC1671"/>
    <w:rsid w:val="00FC22C6"/>
    <w:rsid w:val="00FC3C9F"/>
    <w:rsid w:val="00FC44E6"/>
    <w:rsid w:val="00FC6314"/>
    <w:rsid w:val="00FD1033"/>
    <w:rsid w:val="00FD198E"/>
    <w:rsid w:val="00FD1A15"/>
    <w:rsid w:val="00FD2428"/>
    <w:rsid w:val="00FD2AA4"/>
    <w:rsid w:val="00FD39E1"/>
    <w:rsid w:val="00FD4F57"/>
    <w:rsid w:val="00FE3FF5"/>
    <w:rsid w:val="00FE415B"/>
    <w:rsid w:val="00FE5E89"/>
    <w:rsid w:val="00FE6AB0"/>
    <w:rsid w:val="00FF0577"/>
    <w:rsid w:val="00FF0C94"/>
    <w:rsid w:val="00FF12B3"/>
    <w:rsid w:val="00FF31BC"/>
    <w:rsid w:val="00FF7A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635B7E"/>
  <w15:docId w15:val="{091BB35C-041C-4FC8-9770-AFF8FA89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805"/>
    <w:rPr>
      <w:lang w:val="en-GB"/>
    </w:rPr>
  </w:style>
  <w:style w:type="paragraph" w:styleId="Heading1">
    <w:name w:val="heading 1"/>
    <w:basedOn w:val="Normal"/>
    <w:next w:val="Normal"/>
    <w:qFormat/>
    <w:pPr>
      <w:keepNext/>
      <w:numPr>
        <w:numId w:val="2"/>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BodyText1">
    <w:name w:val="Body Text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table" w:styleId="TableGrid">
    <w:name w:val="Table Grid"/>
    <w:basedOn w:val="TableNormal"/>
    <w:rsid w:val="002E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14B73"/>
    <w:rPr>
      <w:rFonts w:ascii="Tahoma" w:hAnsi="Tahoma" w:cs="Tahoma"/>
      <w:sz w:val="16"/>
      <w:szCs w:val="16"/>
    </w:rPr>
  </w:style>
  <w:style w:type="character" w:styleId="Hyperlink">
    <w:name w:val="Hyperlink"/>
    <w:rsid w:val="004A6CC1"/>
    <w:rPr>
      <w:color w:val="0000FF"/>
      <w:u w:val="single"/>
    </w:rPr>
  </w:style>
  <w:style w:type="character" w:customStyle="1" w:styleId="Heading2Char">
    <w:name w:val="Heading 2 Char"/>
    <w:link w:val="Heading2"/>
    <w:rsid w:val="009D22F9"/>
    <w:rPr>
      <w:rFonts w:ascii="Arial" w:hAnsi="Arial"/>
      <w:b/>
      <w:sz w:val="24"/>
      <w:lang w:val="en-GB" w:eastAsia="lv-LV" w:bidi="ar-SA"/>
    </w:rPr>
  </w:style>
  <w:style w:type="paragraph" w:styleId="BlockText">
    <w:name w:val="Block Text"/>
    <w:basedOn w:val="Normal"/>
    <w:rsid w:val="0005159F"/>
    <w:pPr>
      <w:ind w:left="-240" w:right="-572" w:firstLine="840"/>
      <w:jc w:val="both"/>
    </w:pPr>
    <w:rPr>
      <w:sz w:val="24"/>
      <w:lang w:val="lv-LV" w:eastAsia="en-US"/>
    </w:rPr>
  </w:style>
  <w:style w:type="paragraph" w:styleId="ListParagraph">
    <w:name w:val="List Paragraph"/>
    <w:basedOn w:val="Normal"/>
    <w:qFormat/>
    <w:rsid w:val="00287BE7"/>
    <w:pPr>
      <w:spacing w:after="200" w:line="276" w:lineRule="auto"/>
      <w:ind w:left="720"/>
      <w:contextualSpacing/>
    </w:pPr>
    <w:rPr>
      <w:rFonts w:ascii="Calibri" w:hAnsi="Calibri"/>
      <w:sz w:val="22"/>
      <w:szCs w:val="22"/>
      <w:lang w:eastAsia="en-US"/>
    </w:rPr>
  </w:style>
  <w:style w:type="character" w:customStyle="1" w:styleId="HeaderChar">
    <w:name w:val="Header Char"/>
    <w:basedOn w:val="DefaultParagraphFont"/>
    <w:link w:val="Header"/>
    <w:uiPriority w:val="99"/>
    <w:rsid w:val="001D56F5"/>
    <w:rPr>
      <w:lang w:val="en-GB"/>
    </w:rPr>
  </w:style>
  <w:style w:type="character" w:customStyle="1" w:styleId="markedcontent">
    <w:name w:val="markedcontent"/>
    <w:basedOn w:val="DefaultParagraphFont"/>
    <w:rsid w:val="007206F3"/>
  </w:style>
  <w:style w:type="paragraph" w:customStyle="1" w:styleId="Default">
    <w:name w:val="Default"/>
    <w:rsid w:val="008C1523"/>
    <w:pPr>
      <w:autoSpaceDE w:val="0"/>
      <w:autoSpaceDN w:val="0"/>
      <w:adjustRightInd w:val="0"/>
    </w:pPr>
    <w:rPr>
      <w:rFonts w:ascii="Calibri" w:hAnsi="Calibri" w:cs="Calibri"/>
      <w:color w:val="000000"/>
      <w:sz w:val="24"/>
      <w:szCs w:val="24"/>
    </w:rPr>
  </w:style>
  <w:style w:type="character" w:customStyle="1" w:styleId="viiyi">
    <w:name w:val="viiyi"/>
    <w:basedOn w:val="DefaultParagraphFont"/>
    <w:rsid w:val="00381588"/>
  </w:style>
  <w:style w:type="character" w:customStyle="1" w:styleId="jlqj4b">
    <w:name w:val="jlqj4b"/>
    <w:basedOn w:val="DefaultParagraphFont"/>
    <w:rsid w:val="00381588"/>
  </w:style>
  <w:style w:type="paragraph" w:styleId="NormalWeb">
    <w:name w:val="Normal (Web)"/>
    <w:basedOn w:val="Normal"/>
    <w:uiPriority w:val="99"/>
    <w:semiHidden/>
    <w:unhideWhenUsed/>
    <w:rsid w:val="00293DC6"/>
    <w:pPr>
      <w:spacing w:before="100" w:beforeAutospacing="1" w:after="100" w:afterAutospacing="1"/>
    </w:pPr>
    <w:rPr>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3234">
      <w:bodyDiv w:val="1"/>
      <w:marLeft w:val="0"/>
      <w:marRight w:val="0"/>
      <w:marTop w:val="0"/>
      <w:marBottom w:val="0"/>
      <w:divBdr>
        <w:top w:val="none" w:sz="0" w:space="0" w:color="auto"/>
        <w:left w:val="none" w:sz="0" w:space="0" w:color="auto"/>
        <w:bottom w:val="none" w:sz="0" w:space="0" w:color="auto"/>
        <w:right w:val="none" w:sz="0" w:space="0" w:color="auto"/>
      </w:divBdr>
    </w:div>
    <w:div w:id="117259133">
      <w:bodyDiv w:val="1"/>
      <w:marLeft w:val="0"/>
      <w:marRight w:val="0"/>
      <w:marTop w:val="0"/>
      <w:marBottom w:val="0"/>
      <w:divBdr>
        <w:top w:val="none" w:sz="0" w:space="0" w:color="auto"/>
        <w:left w:val="none" w:sz="0" w:space="0" w:color="auto"/>
        <w:bottom w:val="none" w:sz="0" w:space="0" w:color="auto"/>
        <w:right w:val="none" w:sz="0" w:space="0" w:color="auto"/>
      </w:divBdr>
      <w:divsChild>
        <w:div w:id="682975278">
          <w:marLeft w:val="480"/>
          <w:marRight w:val="0"/>
          <w:marTop w:val="0"/>
          <w:marBottom w:val="0"/>
          <w:divBdr>
            <w:top w:val="none" w:sz="0" w:space="0" w:color="auto"/>
            <w:left w:val="none" w:sz="0" w:space="0" w:color="auto"/>
            <w:bottom w:val="none" w:sz="0" w:space="0" w:color="auto"/>
            <w:right w:val="none" w:sz="0" w:space="0" w:color="auto"/>
          </w:divBdr>
        </w:div>
        <w:div w:id="213472110">
          <w:marLeft w:val="0"/>
          <w:marRight w:val="0"/>
          <w:marTop w:val="0"/>
          <w:marBottom w:val="0"/>
          <w:divBdr>
            <w:top w:val="none" w:sz="0" w:space="0" w:color="auto"/>
            <w:left w:val="none" w:sz="0" w:space="0" w:color="auto"/>
            <w:bottom w:val="none" w:sz="0" w:space="0" w:color="auto"/>
            <w:right w:val="none" w:sz="0" w:space="0" w:color="auto"/>
          </w:divBdr>
          <w:divsChild>
            <w:div w:id="1707172527">
              <w:marLeft w:val="0"/>
              <w:marRight w:val="0"/>
              <w:marTop w:val="0"/>
              <w:marBottom w:val="0"/>
              <w:divBdr>
                <w:top w:val="none" w:sz="0" w:space="0" w:color="auto"/>
                <w:left w:val="none" w:sz="0" w:space="0" w:color="auto"/>
                <w:bottom w:val="none" w:sz="0" w:space="0" w:color="auto"/>
                <w:right w:val="none" w:sz="0" w:space="0" w:color="auto"/>
              </w:divBdr>
            </w:div>
            <w:div w:id="1790318127">
              <w:marLeft w:val="0"/>
              <w:marRight w:val="0"/>
              <w:marTop w:val="0"/>
              <w:marBottom w:val="0"/>
              <w:divBdr>
                <w:top w:val="none" w:sz="0" w:space="0" w:color="auto"/>
                <w:left w:val="none" w:sz="0" w:space="0" w:color="auto"/>
                <w:bottom w:val="none" w:sz="0" w:space="0" w:color="auto"/>
                <w:right w:val="none" w:sz="0" w:space="0" w:color="auto"/>
              </w:divBdr>
            </w:div>
          </w:divsChild>
        </w:div>
        <w:div w:id="1511795039">
          <w:marLeft w:val="0"/>
          <w:marRight w:val="0"/>
          <w:marTop w:val="0"/>
          <w:marBottom w:val="0"/>
          <w:divBdr>
            <w:top w:val="none" w:sz="0" w:space="0" w:color="auto"/>
            <w:left w:val="none" w:sz="0" w:space="0" w:color="auto"/>
            <w:bottom w:val="none" w:sz="0" w:space="0" w:color="auto"/>
            <w:right w:val="none" w:sz="0" w:space="0" w:color="auto"/>
          </w:divBdr>
          <w:divsChild>
            <w:div w:id="939601258">
              <w:marLeft w:val="0"/>
              <w:marRight w:val="0"/>
              <w:marTop w:val="0"/>
              <w:marBottom w:val="0"/>
              <w:divBdr>
                <w:top w:val="none" w:sz="0" w:space="0" w:color="auto"/>
                <w:left w:val="none" w:sz="0" w:space="0" w:color="auto"/>
                <w:bottom w:val="none" w:sz="0" w:space="0" w:color="auto"/>
                <w:right w:val="none" w:sz="0" w:space="0" w:color="auto"/>
              </w:divBdr>
            </w:div>
            <w:div w:id="1078208841">
              <w:marLeft w:val="0"/>
              <w:marRight w:val="0"/>
              <w:marTop w:val="0"/>
              <w:marBottom w:val="0"/>
              <w:divBdr>
                <w:top w:val="none" w:sz="0" w:space="0" w:color="auto"/>
                <w:left w:val="none" w:sz="0" w:space="0" w:color="auto"/>
                <w:bottom w:val="none" w:sz="0" w:space="0" w:color="auto"/>
                <w:right w:val="none" w:sz="0" w:space="0" w:color="auto"/>
              </w:divBdr>
            </w:div>
          </w:divsChild>
        </w:div>
        <w:div w:id="738748294">
          <w:marLeft w:val="0"/>
          <w:marRight w:val="0"/>
          <w:marTop w:val="0"/>
          <w:marBottom w:val="0"/>
          <w:divBdr>
            <w:top w:val="none" w:sz="0" w:space="0" w:color="auto"/>
            <w:left w:val="none" w:sz="0" w:space="0" w:color="auto"/>
            <w:bottom w:val="none" w:sz="0" w:space="0" w:color="auto"/>
            <w:right w:val="none" w:sz="0" w:space="0" w:color="auto"/>
          </w:divBdr>
          <w:divsChild>
            <w:div w:id="896746907">
              <w:marLeft w:val="0"/>
              <w:marRight w:val="0"/>
              <w:marTop w:val="0"/>
              <w:marBottom w:val="0"/>
              <w:divBdr>
                <w:top w:val="none" w:sz="0" w:space="0" w:color="auto"/>
                <w:left w:val="none" w:sz="0" w:space="0" w:color="auto"/>
                <w:bottom w:val="none" w:sz="0" w:space="0" w:color="auto"/>
                <w:right w:val="none" w:sz="0" w:space="0" w:color="auto"/>
              </w:divBdr>
            </w:div>
            <w:div w:id="1695228248">
              <w:marLeft w:val="0"/>
              <w:marRight w:val="0"/>
              <w:marTop w:val="0"/>
              <w:marBottom w:val="0"/>
              <w:divBdr>
                <w:top w:val="none" w:sz="0" w:space="0" w:color="auto"/>
                <w:left w:val="none" w:sz="0" w:space="0" w:color="auto"/>
                <w:bottom w:val="none" w:sz="0" w:space="0" w:color="auto"/>
                <w:right w:val="none" w:sz="0" w:space="0" w:color="auto"/>
              </w:divBdr>
            </w:div>
          </w:divsChild>
        </w:div>
        <w:div w:id="268587829">
          <w:marLeft w:val="0"/>
          <w:marRight w:val="0"/>
          <w:marTop w:val="0"/>
          <w:marBottom w:val="0"/>
          <w:divBdr>
            <w:top w:val="none" w:sz="0" w:space="0" w:color="auto"/>
            <w:left w:val="none" w:sz="0" w:space="0" w:color="auto"/>
            <w:bottom w:val="none" w:sz="0" w:space="0" w:color="auto"/>
            <w:right w:val="none" w:sz="0" w:space="0" w:color="auto"/>
          </w:divBdr>
          <w:divsChild>
            <w:div w:id="393163604">
              <w:marLeft w:val="0"/>
              <w:marRight w:val="0"/>
              <w:marTop w:val="0"/>
              <w:marBottom w:val="0"/>
              <w:divBdr>
                <w:top w:val="none" w:sz="0" w:space="0" w:color="auto"/>
                <w:left w:val="none" w:sz="0" w:space="0" w:color="auto"/>
                <w:bottom w:val="none" w:sz="0" w:space="0" w:color="auto"/>
                <w:right w:val="none" w:sz="0" w:space="0" w:color="auto"/>
              </w:divBdr>
            </w:div>
            <w:div w:id="797987256">
              <w:marLeft w:val="0"/>
              <w:marRight w:val="0"/>
              <w:marTop w:val="0"/>
              <w:marBottom w:val="0"/>
              <w:divBdr>
                <w:top w:val="none" w:sz="0" w:space="0" w:color="auto"/>
                <w:left w:val="none" w:sz="0" w:space="0" w:color="auto"/>
                <w:bottom w:val="none" w:sz="0" w:space="0" w:color="auto"/>
                <w:right w:val="none" w:sz="0" w:space="0" w:color="auto"/>
              </w:divBdr>
            </w:div>
          </w:divsChild>
        </w:div>
        <w:div w:id="1672677326">
          <w:marLeft w:val="0"/>
          <w:marRight w:val="0"/>
          <w:marTop w:val="0"/>
          <w:marBottom w:val="0"/>
          <w:divBdr>
            <w:top w:val="none" w:sz="0" w:space="0" w:color="auto"/>
            <w:left w:val="none" w:sz="0" w:space="0" w:color="auto"/>
            <w:bottom w:val="none" w:sz="0" w:space="0" w:color="auto"/>
            <w:right w:val="none" w:sz="0" w:space="0" w:color="auto"/>
          </w:divBdr>
          <w:divsChild>
            <w:div w:id="765929448">
              <w:marLeft w:val="0"/>
              <w:marRight w:val="0"/>
              <w:marTop w:val="0"/>
              <w:marBottom w:val="0"/>
              <w:divBdr>
                <w:top w:val="none" w:sz="0" w:space="0" w:color="auto"/>
                <w:left w:val="none" w:sz="0" w:space="0" w:color="auto"/>
                <w:bottom w:val="none" w:sz="0" w:space="0" w:color="auto"/>
                <w:right w:val="none" w:sz="0" w:space="0" w:color="auto"/>
              </w:divBdr>
            </w:div>
            <w:div w:id="154106004">
              <w:marLeft w:val="0"/>
              <w:marRight w:val="0"/>
              <w:marTop w:val="0"/>
              <w:marBottom w:val="0"/>
              <w:divBdr>
                <w:top w:val="none" w:sz="0" w:space="0" w:color="auto"/>
                <w:left w:val="none" w:sz="0" w:space="0" w:color="auto"/>
                <w:bottom w:val="none" w:sz="0" w:space="0" w:color="auto"/>
                <w:right w:val="none" w:sz="0" w:space="0" w:color="auto"/>
              </w:divBdr>
            </w:div>
          </w:divsChild>
        </w:div>
        <w:div w:id="1998341865">
          <w:marLeft w:val="480"/>
          <w:marRight w:val="0"/>
          <w:marTop w:val="0"/>
          <w:marBottom w:val="0"/>
          <w:divBdr>
            <w:top w:val="none" w:sz="0" w:space="0" w:color="auto"/>
            <w:left w:val="none" w:sz="0" w:space="0" w:color="auto"/>
            <w:bottom w:val="none" w:sz="0" w:space="0" w:color="auto"/>
            <w:right w:val="none" w:sz="0" w:space="0" w:color="auto"/>
          </w:divBdr>
        </w:div>
      </w:divsChild>
    </w:div>
    <w:div w:id="227305192">
      <w:bodyDiv w:val="1"/>
      <w:marLeft w:val="0"/>
      <w:marRight w:val="0"/>
      <w:marTop w:val="0"/>
      <w:marBottom w:val="0"/>
      <w:divBdr>
        <w:top w:val="none" w:sz="0" w:space="0" w:color="auto"/>
        <w:left w:val="none" w:sz="0" w:space="0" w:color="auto"/>
        <w:bottom w:val="none" w:sz="0" w:space="0" w:color="auto"/>
        <w:right w:val="none" w:sz="0" w:space="0" w:color="auto"/>
      </w:divBdr>
    </w:div>
    <w:div w:id="236281335">
      <w:bodyDiv w:val="1"/>
      <w:marLeft w:val="0"/>
      <w:marRight w:val="0"/>
      <w:marTop w:val="0"/>
      <w:marBottom w:val="0"/>
      <w:divBdr>
        <w:top w:val="none" w:sz="0" w:space="0" w:color="auto"/>
        <w:left w:val="none" w:sz="0" w:space="0" w:color="auto"/>
        <w:bottom w:val="none" w:sz="0" w:space="0" w:color="auto"/>
        <w:right w:val="none" w:sz="0" w:space="0" w:color="auto"/>
      </w:divBdr>
    </w:div>
    <w:div w:id="526605345">
      <w:bodyDiv w:val="1"/>
      <w:marLeft w:val="0"/>
      <w:marRight w:val="0"/>
      <w:marTop w:val="0"/>
      <w:marBottom w:val="0"/>
      <w:divBdr>
        <w:top w:val="none" w:sz="0" w:space="0" w:color="auto"/>
        <w:left w:val="none" w:sz="0" w:space="0" w:color="auto"/>
        <w:bottom w:val="none" w:sz="0" w:space="0" w:color="auto"/>
        <w:right w:val="none" w:sz="0" w:space="0" w:color="auto"/>
      </w:divBdr>
    </w:div>
    <w:div w:id="595018835">
      <w:bodyDiv w:val="1"/>
      <w:marLeft w:val="0"/>
      <w:marRight w:val="0"/>
      <w:marTop w:val="0"/>
      <w:marBottom w:val="0"/>
      <w:divBdr>
        <w:top w:val="none" w:sz="0" w:space="0" w:color="auto"/>
        <w:left w:val="none" w:sz="0" w:space="0" w:color="auto"/>
        <w:bottom w:val="none" w:sz="0" w:space="0" w:color="auto"/>
        <w:right w:val="none" w:sz="0" w:space="0" w:color="auto"/>
      </w:divBdr>
    </w:div>
    <w:div w:id="600719205">
      <w:bodyDiv w:val="1"/>
      <w:marLeft w:val="0"/>
      <w:marRight w:val="0"/>
      <w:marTop w:val="0"/>
      <w:marBottom w:val="0"/>
      <w:divBdr>
        <w:top w:val="none" w:sz="0" w:space="0" w:color="auto"/>
        <w:left w:val="none" w:sz="0" w:space="0" w:color="auto"/>
        <w:bottom w:val="none" w:sz="0" w:space="0" w:color="auto"/>
        <w:right w:val="none" w:sz="0" w:space="0" w:color="auto"/>
      </w:divBdr>
    </w:div>
    <w:div w:id="663776873">
      <w:bodyDiv w:val="1"/>
      <w:marLeft w:val="0"/>
      <w:marRight w:val="0"/>
      <w:marTop w:val="0"/>
      <w:marBottom w:val="0"/>
      <w:divBdr>
        <w:top w:val="none" w:sz="0" w:space="0" w:color="auto"/>
        <w:left w:val="none" w:sz="0" w:space="0" w:color="auto"/>
        <w:bottom w:val="none" w:sz="0" w:space="0" w:color="auto"/>
        <w:right w:val="none" w:sz="0" w:space="0" w:color="auto"/>
      </w:divBdr>
    </w:div>
    <w:div w:id="674573571">
      <w:bodyDiv w:val="1"/>
      <w:marLeft w:val="0"/>
      <w:marRight w:val="0"/>
      <w:marTop w:val="0"/>
      <w:marBottom w:val="0"/>
      <w:divBdr>
        <w:top w:val="none" w:sz="0" w:space="0" w:color="auto"/>
        <w:left w:val="none" w:sz="0" w:space="0" w:color="auto"/>
        <w:bottom w:val="none" w:sz="0" w:space="0" w:color="auto"/>
        <w:right w:val="none" w:sz="0" w:space="0" w:color="auto"/>
      </w:divBdr>
    </w:div>
    <w:div w:id="732511043">
      <w:bodyDiv w:val="1"/>
      <w:marLeft w:val="0"/>
      <w:marRight w:val="0"/>
      <w:marTop w:val="0"/>
      <w:marBottom w:val="0"/>
      <w:divBdr>
        <w:top w:val="none" w:sz="0" w:space="0" w:color="auto"/>
        <w:left w:val="none" w:sz="0" w:space="0" w:color="auto"/>
        <w:bottom w:val="none" w:sz="0" w:space="0" w:color="auto"/>
        <w:right w:val="none" w:sz="0" w:space="0" w:color="auto"/>
      </w:divBdr>
    </w:div>
    <w:div w:id="830409197">
      <w:bodyDiv w:val="1"/>
      <w:marLeft w:val="0"/>
      <w:marRight w:val="0"/>
      <w:marTop w:val="0"/>
      <w:marBottom w:val="0"/>
      <w:divBdr>
        <w:top w:val="none" w:sz="0" w:space="0" w:color="auto"/>
        <w:left w:val="none" w:sz="0" w:space="0" w:color="auto"/>
        <w:bottom w:val="none" w:sz="0" w:space="0" w:color="auto"/>
        <w:right w:val="none" w:sz="0" w:space="0" w:color="auto"/>
      </w:divBdr>
      <w:divsChild>
        <w:div w:id="1752774573">
          <w:marLeft w:val="480"/>
          <w:marRight w:val="0"/>
          <w:marTop w:val="0"/>
          <w:marBottom w:val="0"/>
          <w:divBdr>
            <w:top w:val="none" w:sz="0" w:space="0" w:color="auto"/>
            <w:left w:val="none" w:sz="0" w:space="0" w:color="auto"/>
            <w:bottom w:val="none" w:sz="0" w:space="0" w:color="auto"/>
            <w:right w:val="none" w:sz="0" w:space="0" w:color="auto"/>
          </w:divBdr>
        </w:div>
        <w:div w:id="1255821904">
          <w:marLeft w:val="0"/>
          <w:marRight w:val="0"/>
          <w:marTop w:val="0"/>
          <w:marBottom w:val="0"/>
          <w:divBdr>
            <w:top w:val="none" w:sz="0" w:space="0" w:color="auto"/>
            <w:left w:val="none" w:sz="0" w:space="0" w:color="auto"/>
            <w:bottom w:val="none" w:sz="0" w:space="0" w:color="auto"/>
            <w:right w:val="none" w:sz="0" w:space="0" w:color="auto"/>
          </w:divBdr>
          <w:divsChild>
            <w:div w:id="122386335">
              <w:marLeft w:val="0"/>
              <w:marRight w:val="0"/>
              <w:marTop w:val="0"/>
              <w:marBottom w:val="0"/>
              <w:divBdr>
                <w:top w:val="none" w:sz="0" w:space="0" w:color="auto"/>
                <w:left w:val="none" w:sz="0" w:space="0" w:color="auto"/>
                <w:bottom w:val="none" w:sz="0" w:space="0" w:color="auto"/>
                <w:right w:val="none" w:sz="0" w:space="0" w:color="auto"/>
              </w:divBdr>
            </w:div>
            <w:div w:id="1073893003">
              <w:marLeft w:val="0"/>
              <w:marRight w:val="0"/>
              <w:marTop w:val="0"/>
              <w:marBottom w:val="0"/>
              <w:divBdr>
                <w:top w:val="none" w:sz="0" w:space="0" w:color="auto"/>
                <w:left w:val="none" w:sz="0" w:space="0" w:color="auto"/>
                <w:bottom w:val="none" w:sz="0" w:space="0" w:color="auto"/>
                <w:right w:val="none" w:sz="0" w:space="0" w:color="auto"/>
              </w:divBdr>
            </w:div>
          </w:divsChild>
        </w:div>
        <w:div w:id="1778479384">
          <w:marLeft w:val="0"/>
          <w:marRight w:val="0"/>
          <w:marTop w:val="0"/>
          <w:marBottom w:val="0"/>
          <w:divBdr>
            <w:top w:val="none" w:sz="0" w:space="0" w:color="auto"/>
            <w:left w:val="none" w:sz="0" w:space="0" w:color="auto"/>
            <w:bottom w:val="none" w:sz="0" w:space="0" w:color="auto"/>
            <w:right w:val="none" w:sz="0" w:space="0" w:color="auto"/>
          </w:divBdr>
          <w:divsChild>
            <w:div w:id="1609704402">
              <w:marLeft w:val="0"/>
              <w:marRight w:val="0"/>
              <w:marTop w:val="0"/>
              <w:marBottom w:val="0"/>
              <w:divBdr>
                <w:top w:val="none" w:sz="0" w:space="0" w:color="auto"/>
                <w:left w:val="none" w:sz="0" w:space="0" w:color="auto"/>
                <w:bottom w:val="none" w:sz="0" w:space="0" w:color="auto"/>
                <w:right w:val="none" w:sz="0" w:space="0" w:color="auto"/>
              </w:divBdr>
            </w:div>
            <w:div w:id="894779239">
              <w:marLeft w:val="0"/>
              <w:marRight w:val="0"/>
              <w:marTop w:val="0"/>
              <w:marBottom w:val="0"/>
              <w:divBdr>
                <w:top w:val="none" w:sz="0" w:space="0" w:color="auto"/>
                <w:left w:val="none" w:sz="0" w:space="0" w:color="auto"/>
                <w:bottom w:val="none" w:sz="0" w:space="0" w:color="auto"/>
                <w:right w:val="none" w:sz="0" w:space="0" w:color="auto"/>
              </w:divBdr>
            </w:div>
          </w:divsChild>
        </w:div>
        <w:div w:id="1016224704">
          <w:marLeft w:val="480"/>
          <w:marRight w:val="0"/>
          <w:marTop w:val="0"/>
          <w:marBottom w:val="0"/>
          <w:divBdr>
            <w:top w:val="none" w:sz="0" w:space="0" w:color="auto"/>
            <w:left w:val="none" w:sz="0" w:space="0" w:color="auto"/>
            <w:bottom w:val="none" w:sz="0" w:space="0" w:color="auto"/>
            <w:right w:val="none" w:sz="0" w:space="0" w:color="auto"/>
          </w:divBdr>
        </w:div>
        <w:div w:id="2067988735">
          <w:marLeft w:val="480"/>
          <w:marRight w:val="0"/>
          <w:marTop w:val="0"/>
          <w:marBottom w:val="0"/>
          <w:divBdr>
            <w:top w:val="none" w:sz="0" w:space="0" w:color="auto"/>
            <w:left w:val="none" w:sz="0" w:space="0" w:color="auto"/>
            <w:bottom w:val="none" w:sz="0" w:space="0" w:color="auto"/>
            <w:right w:val="none" w:sz="0" w:space="0" w:color="auto"/>
          </w:divBdr>
        </w:div>
      </w:divsChild>
    </w:div>
    <w:div w:id="845558892">
      <w:bodyDiv w:val="1"/>
      <w:marLeft w:val="0"/>
      <w:marRight w:val="0"/>
      <w:marTop w:val="0"/>
      <w:marBottom w:val="0"/>
      <w:divBdr>
        <w:top w:val="none" w:sz="0" w:space="0" w:color="auto"/>
        <w:left w:val="none" w:sz="0" w:space="0" w:color="auto"/>
        <w:bottom w:val="none" w:sz="0" w:space="0" w:color="auto"/>
        <w:right w:val="none" w:sz="0" w:space="0" w:color="auto"/>
      </w:divBdr>
    </w:div>
    <w:div w:id="1062488681">
      <w:bodyDiv w:val="1"/>
      <w:marLeft w:val="0"/>
      <w:marRight w:val="0"/>
      <w:marTop w:val="0"/>
      <w:marBottom w:val="0"/>
      <w:divBdr>
        <w:top w:val="none" w:sz="0" w:space="0" w:color="auto"/>
        <w:left w:val="none" w:sz="0" w:space="0" w:color="auto"/>
        <w:bottom w:val="none" w:sz="0" w:space="0" w:color="auto"/>
        <w:right w:val="none" w:sz="0" w:space="0" w:color="auto"/>
      </w:divBdr>
    </w:div>
    <w:div w:id="1100445955">
      <w:bodyDiv w:val="1"/>
      <w:marLeft w:val="0"/>
      <w:marRight w:val="0"/>
      <w:marTop w:val="0"/>
      <w:marBottom w:val="0"/>
      <w:divBdr>
        <w:top w:val="none" w:sz="0" w:space="0" w:color="auto"/>
        <w:left w:val="none" w:sz="0" w:space="0" w:color="auto"/>
        <w:bottom w:val="none" w:sz="0" w:space="0" w:color="auto"/>
        <w:right w:val="none" w:sz="0" w:space="0" w:color="auto"/>
      </w:divBdr>
    </w:div>
    <w:div w:id="1279800672">
      <w:bodyDiv w:val="1"/>
      <w:marLeft w:val="0"/>
      <w:marRight w:val="0"/>
      <w:marTop w:val="0"/>
      <w:marBottom w:val="0"/>
      <w:divBdr>
        <w:top w:val="none" w:sz="0" w:space="0" w:color="auto"/>
        <w:left w:val="none" w:sz="0" w:space="0" w:color="auto"/>
        <w:bottom w:val="none" w:sz="0" w:space="0" w:color="auto"/>
        <w:right w:val="none" w:sz="0" w:space="0" w:color="auto"/>
      </w:divBdr>
    </w:div>
    <w:div w:id="1279990914">
      <w:bodyDiv w:val="1"/>
      <w:marLeft w:val="0"/>
      <w:marRight w:val="0"/>
      <w:marTop w:val="0"/>
      <w:marBottom w:val="0"/>
      <w:divBdr>
        <w:top w:val="none" w:sz="0" w:space="0" w:color="auto"/>
        <w:left w:val="none" w:sz="0" w:space="0" w:color="auto"/>
        <w:bottom w:val="none" w:sz="0" w:space="0" w:color="auto"/>
        <w:right w:val="none" w:sz="0" w:space="0" w:color="auto"/>
      </w:divBdr>
    </w:div>
    <w:div w:id="1354460869">
      <w:bodyDiv w:val="1"/>
      <w:marLeft w:val="0"/>
      <w:marRight w:val="0"/>
      <w:marTop w:val="0"/>
      <w:marBottom w:val="0"/>
      <w:divBdr>
        <w:top w:val="none" w:sz="0" w:space="0" w:color="auto"/>
        <w:left w:val="none" w:sz="0" w:space="0" w:color="auto"/>
        <w:bottom w:val="none" w:sz="0" w:space="0" w:color="auto"/>
        <w:right w:val="none" w:sz="0" w:space="0" w:color="auto"/>
      </w:divBdr>
    </w:div>
    <w:div w:id="1382754025">
      <w:bodyDiv w:val="1"/>
      <w:marLeft w:val="0"/>
      <w:marRight w:val="0"/>
      <w:marTop w:val="0"/>
      <w:marBottom w:val="0"/>
      <w:divBdr>
        <w:top w:val="none" w:sz="0" w:space="0" w:color="auto"/>
        <w:left w:val="none" w:sz="0" w:space="0" w:color="auto"/>
        <w:bottom w:val="none" w:sz="0" w:space="0" w:color="auto"/>
        <w:right w:val="none" w:sz="0" w:space="0" w:color="auto"/>
      </w:divBdr>
    </w:div>
    <w:div w:id="1404991044">
      <w:bodyDiv w:val="1"/>
      <w:marLeft w:val="0"/>
      <w:marRight w:val="0"/>
      <w:marTop w:val="0"/>
      <w:marBottom w:val="0"/>
      <w:divBdr>
        <w:top w:val="none" w:sz="0" w:space="0" w:color="auto"/>
        <w:left w:val="none" w:sz="0" w:space="0" w:color="auto"/>
        <w:bottom w:val="none" w:sz="0" w:space="0" w:color="auto"/>
        <w:right w:val="none" w:sz="0" w:space="0" w:color="auto"/>
      </w:divBdr>
    </w:div>
    <w:div w:id="1437822217">
      <w:bodyDiv w:val="1"/>
      <w:marLeft w:val="0"/>
      <w:marRight w:val="0"/>
      <w:marTop w:val="0"/>
      <w:marBottom w:val="0"/>
      <w:divBdr>
        <w:top w:val="none" w:sz="0" w:space="0" w:color="auto"/>
        <w:left w:val="none" w:sz="0" w:space="0" w:color="auto"/>
        <w:bottom w:val="none" w:sz="0" w:space="0" w:color="auto"/>
        <w:right w:val="none" w:sz="0" w:space="0" w:color="auto"/>
      </w:divBdr>
    </w:div>
    <w:div w:id="1607153561">
      <w:bodyDiv w:val="1"/>
      <w:marLeft w:val="0"/>
      <w:marRight w:val="0"/>
      <w:marTop w:val="0"/>
      <w:marBottom w:val="0"/>
      <w:divBdr>
        <w:top w:val="none" w:sz="0" w:space="0" w:color="auto"/>
        <w:left w:val="none" w:sz="0" w:space="0" w:color="auto"/>
        <w:bottom w:val="none" w:sz="0" w:space="0" w:color="auto"/>
        <w:right w:val="none" w:sz="0" w:space="0" w:color="auto"/>
      </w:divBdr>
    </w:div>
    <w:div w:id="1710030941">
      <w:bodyDiv w:val="1"/>
      <w:marLeft w:val="0"/>
      <w:marRight w:val="0"/>
      <w:marTop w:val="0"/>
      <w:marBottom w:val="0"/>
      <w:divBdr>
        <w:top w:val="none" w:sz="0" w:space="0" w:color="auto"/>
        <w:left w:val="none" w:sz="0" w:space="0" w:color="auto"/>
        <w:bottom w:val="none" w:sz="0" w:space="0" w:color="auto"/>
        <w:right w:val="none" w:sz="0" w:space="0" w:color="auto"/>
      </w:divBdr>
    </w:div>
    <w:div w:id="1792089006">
      <w:bodyDiv w:val="1"/>
      <w:marLeft w:val="0"/>
      <w:marRight w:val="0"/>
      <w:marTop w:val="0"/>
      <w:marBottom w:val="0"/>
      <w:divBdr>
        <w:top w:val="none" w:sz="0" w:space="0" w:color="auto"/>
        <w:left w:val="none" w:sz="0" w:space="0" w:color="auto"/>
        <w:bottom w:val="none" w:sz="0" w:space="0" w:color="auto"/>
        <w:right w:val="none" w:sz="0" w:space="0" w:color="auto"/>
      </w:divBdr>
      <w:divsChild>
        <w:div w:id="1194998586">
          <w:marLeft w:val="480"/>
          <w:marRight w:val="0"/>
          <w:marTop w:val="0"/>
          <w:marBottom w:val="0"/>
          <w:divBdr>
            <w:top w:val="none" w:sz="0" w:space="0" w:color="auto"/>
            <w:left w:val="none" w:sz="0" w:space="0" w:color="auto"/>
            <w:bottom w:val="none" w:sz="0" w:space="0" w:color="auto"/>
            <w:right w:val="none" w:sz="0" w:space="0" w:color="auto"/>
          </w:divBdr>
        </w:div>
        <w:div w:id="1510950565">
          <w:marLeft w:val="0"/>
          <w:marRight w:val="0"/>
          <w:marTop w:val="0"/>
          <w:marBottom w:val="0"/>
          <w:divBdr>
            <w:top w:val="none" w:sz="0" w:space="0" w:color="auto"/>
            <w:left w:val="none" w:sz="0" w:space="0" w:color="auto"/>
            <w:bottom w:val="none" w:sz="0" w:space="0" w:color="auto"/>
            <w:right w:val="none" w:sz="0" w:space="0" w:color="auto"/>
          </w:divBdr>
          <w:divsChild>
            <w:div w:id="1174302983">
              <w:marLeft w:val="0"/>
              <w:marRight w:val="0"/>
              <w:marTop w:val="0"/>
              <w:marBottom w:val="0"/>
              <w:divBdr>
                <w:top w:val="none" w:sz="0" w:space="0" w:color="auto"/>
                <w:left w:val="none" w:sz="0" w:space="0" w:color="auto"/>
                <w:bottom w:val="none" w:sz="0" w:space="0" w:color="auto"/>
                <w:right w:val="none" w:sz="0" w:space="0" w:color="auto"/>
              </w:divBdr>
            </w:div>
            <w:div w:id="1234196348">
              <w:marLeft w:val="0"/>
              <w:marRight w:val="0"/>
              <w:marTop w:val="0"/>
              <w:marBottom w:val="0"/>
              <w:divBdr>
                <w:top w:val="none" w:sz="0" w:space="0" w:color="auto"/>
                <w:left w:val="none" w:sz="0" w:space="0" w:color="auto"/>
                <w:bottom w:val="none" w:sz="0" w:space="0" w:color="auto"/>
                <w:right w:val="none" w:sz="0" w:space="0" w:color="auto"/>
              </w:divBdr>
            </w:div>
          </w:divsChild>
        </w:div>
        <w:div w:id="2002350775">
          <w:marLeft w:val="0"/>
          <w:marRight w:val="0"/>
          <w:marTop w:val="0"/>
          <w:marBottom w:val="0"/>
          <w:divBdr>
            <w:top w:val="none" w:sz="0" w:space="0" w:color="auto"/>
            <w:left w:val="none" w:sz="0" w:space="0" w:color="auto"/>
            <w:bottom w:val="none" w:sz="0" w:space="0" w:color="auto"/>
            <w:right w:val="none" w:sz="0" w:space="0" w:color="auto"/>
          </w:divBdr>
          <w:divsChild>
            <w:div w:id="1162427392">
              <w:marLeft w:val="0"/>
              <w:marRight w:val="0"/>
              <w:marTop w:val="0"/>
              <w:marBottom w:val="0"/>
              <w:divBdr>
                <w:top w:val="none" w:sz="0" w:space="0" w:color="auto"/>
                <w:left w:val="none" w:sz="0" w:space="0" w:color="auto"/>
                <w:bottom w:val="none" w:sz="0" w:space="0" w:color="auto"/>
                <w:right w:val="none" w:sz="0" w:space="0" w:color="auto"/>
              </w:divBdr>
            </w:div>
            <w:div w:id="1995639602">
              <w:marLeft w:val="0"/>
              <w:marRight w:val="0"/>
              <w:marTop w:val="0"/>
              <w:marBottom w:val="0"/>
              <w:divBdr>
                <w:top w:val="none" w:sz="0" w:space="0" w:color="auto"/>
                <w:left w:val="none" w:sz="0" w:space="0" w:color="auto"/>
                <w:bottom w:val="none" w:sz="0" w:space="0" w:color="auto"/>
                <w:right w:val="none" w:sz="0" w:space="0" w:color="auto"/>
              </w:divBdr>
            </w:div>
          </w:divsChild>
        </w:div>
        <w:div w:id="2013678181">
          <w:marLeft w:val="0"/>
          <w:marRight w:val="0"/>
          <w:marTop w:val="0"/>
          <w:marBottom w:val="0"/>
          <w:divBdr>
            <w:top w:val="none" w:sz="0" w:space="0" w:color="auto"/>
            <w:left w:val="none" w:sz="0" w:space="0" w:color="auto"/>
            <w:bottom w:val="none" w:sz="0" w:space="0" w:color="auto"/>
            <w:right w:val="none" w:sz="0" w:space="0" w:color="auto"/>
          </w:divBdr>
          <w:divsChild>
            <w:div w:id="222638738">
              <w:marLeft w:val="0"/>
              <w:marRight w:val="0"/>
              <w:marTop w:val="0"/>
              <w:marBottom w:val="0"/>
              <w:divBdr>
                <w:top w:val="none" w:sz="0" w:space="0" w:color="auto"/>
                <w:left w:val="none" w:sz="0" w:space="0" w:color="auto"/>
                <w:bottom w:val="none" w:sz="0" w:space="0" w:color="auto"/>
                <w:right w:val="none" w:sz="0" w:space="0" w:color="auto"/>
              </w:divBdr>
            </w:div>
            <w:div w:id="307706433">
              <w:marLeft w:val="0"/>
              <w:marRight w:val="0"/>
              <w:marTop w:val="0"/>
              <w:marBottom w:val="0"/>
              <w:divBdr>
                <w:top w:val="none" w:sz="0" w:space="0" w:color="auto"/>
                <w:left w:val="none" w:sz="0" w:space="0" w:color="auto"/>
                <w:bottom w:val="none" w:sz="0" w:space="0" w:color="auto"/>
                <w:right w:val="none" w:sz="0" w:space="0" w:color="auto"/>
              </w:divBdr>
            </w:div>
          </w:divsChild>
        </w:div>
        <w:div w:id="924614057">
          <w:marLeft w:val="0"/>
          <w:marRight w:val="0"/>
          <w:marTop w:val="0"/>
          <w:marBottom w:val="0"/>
          <w:divBdr>
            <w:top w:val="none" w:sz="0" w:space="0" w:color="auto"/>
            <w:left w:val="none" w:sz="0" w:space="0" w:color="auto"/>
            <w:bottom w:val="none" w:sz="0" w:space="0" w:color="auto"/>
            <w:right w:val="none" w:sz="0" w:space="0" w:color="auto"/>
          </w:divBdr>
          <w:divsChild>
            <w:div w:id="450131656">
              <w:marLeft w:val="0"/>
              <w:marRight w:val="0"/>
              <w:marTop w:val="0"/>
              <w:marBottom w:val="0"/>
              <w:divBdr>
                <w:top w:val="none" w:sz="0" w:space="0" w:color="auto"/>
                <w:left w:val="none" w:sz="0" w:space="0" w:color="auto"/>
                <w:bottom w:val="none" w:sz="0" w:space="0" w:color="auto"/>
                <w:right w:val="none" w:sz="0" w:space="0" w:color="auto"/>
              </w:divBdr>
            </w:div>
            <w:div w:id="2076969069">
              <w:marLeft w:val="0"/>
              <w:marRight w:val="0"/>
              <w:marTop w:val="0"/>
              <w:marBottom w:val="0"/>
              <w:divBdr>
                <w:top w:val="none" w:sz="0" w:space="0" w:color="auto"/>
                <w:left w:val="none" w:sz="0" w:space="0" w:color="auto"/>
                <w:bottom w:val="none" w:sz="0" w:space="0" w:color="auto"/>
                <w:right w:val="none" w:sz="0" w:space="0" w:color="auto"/>
              </w:divBdr>
            </w:div>
          </w:divsChild>
        </w:div>
        <w:div w:id="1867215068">
          <w:marLeft w:val="0"/>
          <w:marRight w:val="0"/>
          <w:marTop w:val="0"/>
          <w:marBottom w:val="0"/>
          <w:divBdr>
            <w:top w:val="none" w:sz="0" w:space="0" w:color="auto"/>
            <w:left w:val="none" w:sz="0" w:space="0" w:color="auto"/>
            <w:bottom w:val="none" w:sz="0" w:space="0" w:color="auto"/>
            <w:right w:val="none" w:sz="0" w:space="0" w:color="auto"/>
          </w:divBdr>
          <w:divsChild>
            <w:div w:id="1695115481">
              <w:marLeft w:val="0"/>
              <w:marRight w:val="0"/>
              <w:marTop w:val="0"/>
              <w:marBottom w:val="0"/>
              <w:divBdr>
                <w:top w:val="none" w:sz="0" w:space="0" w:color="auto"/>
                <w:left w:val="none" w:sz="0" w:space="0" w:color="auto"/>
                <w:bottom w:val="none" w:sz="0" w:space="0" w:color="auto"/>
                <w:right w:val="none" w:sz="0" w:space="0" w:color="auto"/>
              </w:divBdr>
            </w:div>
            <w:div w:id="1959875609">
              <w:marLeft w:val="0"/>
              <w:marRight w:val="0"/>
              <w:marTop w:val="0"/>
              <w:marBottom w:val="0"/>
              <w:divBdr>
                <w:top w:val="none" w:sz="0" w:space="0" w:color="auto"/>
                <w:left w:val="none" w:sz="0" w:space="0" w:color="auto"/>
                <w:bottom w:val="none" w:sz="0" w:space="0" w:color="auto"/>
                <w:right w:val="none" w:sz="0" w:space="0" w:color="auto"/>
              </w:divBdr>
            </w:div>
          </w:divsChild>
        </w:div>
        <w:div w:id="1403988504">
          <w:marLeft w:val="480"/>
          <w:marRight w:val="0"/>
          <w:marTop w:val="0"/>
          <w:marBottom w:val="0"/>
          <w:divBdr>
            <w:top w:val="none" w:sz="0" w:space="0" w:color="auto"/>
            <w:left w:val="none" w:sz="0" w:space="0" w:color="auto"/>
            <w:bottom w:val="none" w:sz="0" w:space="0" w:color="auto"/>
            <w:right w:val="none" w:sz="0" w:space="0" w:color="auto"/>
          </w:divBdr>
        </w:div>
      </w:divsChild>
    </w:div>
    <w:div w:id="1826891715">
      <w:bodyDiv w:val="1"/>
      <w:marLeft w:val="0"/>
      <w:marRight w:val="0"/>
      <w:marTop w:val="0"/>
      <w:marBottom w:val="0"/>
      <w:divBdr>
        <w:top w:val="none" w:sz="0" w:space="0" w:color="auto"/>
        <w:left w:val="none" w:sz="0" w:space="0" w:color="auto"/>
        <w:bottom w:val="none" w:sz="0" w:space="0" w:color="auto"/>
        <w:right w:val="none" w:sz="0" w:space="0" w:color="auto"/>
      </w:divBdr>
    </w:div>
    <w:div w:id="1874414606">
      <w:bodyDiv w:val="1"/>
      <w:marLeft w:val="0"/>
      <w:marRight w:val="0"/>
      <w:marTop w:val="0"/>
      <w:marBottom w:val="0"/>
      <w:divBdr>
        <w:top w:val="none" w:sz="0" w:space="0" w:color="auto"/>
        <w:left w:val="none" w:sz="0" w:space="0" w:color="auto"/>
        <w:bottom w:val="none" w:sz="0" w:space="0" w:color="auto"/>
        <w:right w:val="none" w:sz="0" w:space="0" w:color="auto"/>
      </w:divBdr>
    </w:div>
    <w:div w:id="212349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lextool.easa.europa.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sa.europa.eu/en/faq/1376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a.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aa.lv" TargetMode="External"/><Relationship Id="rId4" Type="http://schemas.openxmlformats.org/officeDocument/2006/relationships/settings" Target="settings.xml"/><Relationship Id="rId9" Type="http://schemas.openxmlformats.org/officeDocument/2006/relationships/hyperlink" Target="http://www.caa.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889EF-338B-43DF-9CF6-5B03C147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36</Pages>
  <Words>60407</Words>
  <Characters>34432</Characters>
  <Application>Microsoft Office Word</Application>
  <DocSecurity>0</DocSecurity>
  <Lines>286</Lines>
  <Paragraphs>189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94650</CharactersWithSpaces>
  <SharedDoc>false</SharedDoc>
  <HLinks>
    <vt:vector size="42" baseType="variant">
      <vt:variant>
        <vt:i4>6946921</vt:i4>
      </vt:variant>
      <vt:variant>
        <vt:i4>21</vt:i4>
      </vt:variant>
      <vt:variant>
        <vt:i4>0</vt:i4>
      </vt:variant>
      <vt:variant>
        <vt:i4>5</vt:i4>
      </vt:variant>
      <vt:variant>
        <vt:lpwstr>http://www.caa.lv/</vt:lpwstr>
      </vt:variant>
      <vt:variant>
        <vt:lpwstr/>
      </vt:variant>
      <vt:variant>
        <vt:i4>6946921</vt:i4>
      </vt:variant>
      <vt:variant>
        <vt:i4>15</vt:i4>
      </vt:variant>
      <vt:variant>
        <vt:i4>0</vt:i4>
      </vt:variant>
      <vt:variant>
        <vt:i4>5</vt:i4>
      </vt:variant>
      <vt:variant>
        <vt:lpwstr>http://www.caa.lv/</vt:lpwstr>
      </vt:variant>
      <vt:variant>
        <vt:lpwstr/>
      </vt:variant>
      <vt:variant>
        <vt:i4>6946921</vt:i4>
      </vt:variant>
      <vt:variant>
        <vt:i4>12</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12</cp:revision>
  <cp:lastPrinted>2023-07-24T09:57:00Z</cp:lastPrinted>
  <dcterms:created xsi:type="dcterms:W3CDTF">2023-08-09T06:33:00Z</dcterms:created>
  <dcterms:modified xsi:type="dcterms:W3CDTF">2023-09-06T07:48:00Z</dcterms:modified>
</cp:coreProperties>
</file>